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375B">
      <w:pPr>
        <w:snapToGrid w:val="0"/>
        <w:spacing w:before="156" w:beforeLines="50" w:after="156" w:afterLines="50" w:line="240" w:lineRule="atLeast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 xml:space="preserve">证券简称：麒麟信安                        </w:t>
      </w: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 xml:space="preserve"> 证券代码：6</w:t>
      </w: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88152</w:t>
      </w:r>
    </w:p>
    <w:p w14:paraId="72B08F92">
      <w:pPr>
        <w:snapToGrid w:val="0"/>
        <w:spacing w:before="468" w:beforeLines="150" w:after="156" w:afterLines="50" w:line="240" w:lineRule="atLeast"/>
        <w:ind w:firstLine="602" w:firstLineChars="200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湖南麒麟信安科技股份有限公司投资者关系活动记录表</w:t>
      </w:r>
    </w:p>
    <w:p w14:paraId="7A80DB5B">
      <w:pPr>
        <w:snapToGrid w:val="0"/>
        <w:spacing w:before="156" w:beforeLines="50" w:line="240" w:lineRule="atLeast"/>
        <w:ind w:firstLine="482" w:firstLineChars="20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（2</w:t>
      </w: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02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5年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月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日）</w:t>
      </w:r>
    </w:p>
    <w:p w14:paraId="3C6C340F">
      <w:pPr>
        <w:snapToGrid w:val="0"/>
        <w:spacing w:before="156" w:beforeLines="50" w:after="156" w:afterLines="50" w:line="240" w:lineRule="atLeast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编号：2</w:t>
      </w:r>
      <w:r>
        <w:rPr>
          <w:rFonts w:ascii="宋体" w:hAnsi="宋体" w:eastAsia="宋体" w:cs="Times New Roman"/>
          <w:color w:val="000000"/>
          <w:szCs w:val="21"/>
        </w:rPr>
        <w:t>02</w:t>
      </w:r>
      <w:r>
        <w:rPr>
          <w:rFonts w:hint="eastAsia" w:ascii="宋体" w:hAnsi="宋体" w:eastAsia="宋体" w:cs="Times New Roman"/>
          <w:color w:val="000000"/>
          <w:szCs w:val="21"/>
        </w:rPr>
        <w:t>5</w:t>
      </w:r>
      <w:r>
        <w:rPr>
          <w:rFonts w:ascii="宋体" w:hAnsi="宋体" w:eastAsia="宋体" w:cs="Times New Roman"/>
          <w:color w:val="000000"/>
          <w:szCs w:val="21"/>
        </w:rPr>
        <w:t>-0</w:t>
      </w:r>
      <w:r>
        <w:rPr>
          <w:rFonts w:hint="eastAsia" w:ascii="宋体" w:hAnsi="宋体" w:eastAsia="宋体" w:cs="Times New Roman"/>
          <w:color w:val="000000"/>
          <w:szCs w:val="21"/>
        </w:rPr>
        <w:t>0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952"/>
      </w:tblGrid>
      <w:tr w14:paraId="4E61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E1602FC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5952" w:type="dxa"/>
            <w:vAlign w:val="center"/>
          </w:tcPr>
          <w:p w14:paraId="4D7D47BA">
            <w:pPr>
              <w:snapToGrid w:val="0"/>
              <w:spacing w:before="156" w:beforeLines="50" w:after="156" w:afterLines="50" w:line="240" w:lineRule="atLeas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□特定对象调研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分析师会议</w:t>
            </w:r>
          </w:p>
          <w:p w14:paraId="5A357DAA">
            <w:pPr>
              <w:snapToGrid w:val="0"/>
              <w:spacing w:before="156" w:beforeLines="50" w:after="156" w:afterLines="50" w:line="240" w:lineRule="atLeas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□媒体采访              ☑业绩说明会</w:t>
            </w:r>
          </w:p>
          <w:p w14:paraId="5122CD74">
            <w:pPr>
              <w:snapToGrid w:val="0"/>
              <w:spacing w:before="156" w:beforeLines="50" w:after="156" w:afterLines="50" w:line="240" w:lineRule="atLeas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□新闻发布会            □路演活动</w:t>
            </w:r>
          </w:p>
          <w:p w14:paraId="3F30CE28">
            <w:pPr>
              <w:snapToGrid w:val="0"/>
              <w:spacing w:before="156" w:beforeLines="50" w:after="156" w:afterLines="50" w:line="240" w:lineRule="atLeast"/>
              <w:ind w:left="3120" w:hanging="3120" w:hangingChars="13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□现场参观              □其他</w:t>
            </w:r>
          </w:p>
        </w:tc>
      </w:tr>
      <w:tr w14:paraId="45DB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35FF037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5952" w:type="dxa"/>
            <w:vAlign w:val="center"/>
          </w:tcPr>
          <w:p w14:paraId="0043D8A9">
            <w:pPr>
              <w:snapToGrid w:val="0"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参与202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5年半年度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业绩说明会的线上投资者</w:t>
            </w:r>
          </w:p>
        </w:tc>
      </w:tr>
      <w:tr w14:paraId="23C8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405" w:type="dxa"/>
            <w:vAlign w:val="center"/>
          </w:tcPr>
          <w:p w14:paraId="0E90FA5B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5952" w:type="dxa"/>
            <w:vAlign w:val="center"/>
          </w:tcPr>
          <w:p w14:paraId="6AE1295B">
            <w:pPr>
              <w:snapToGrid w:val="0"/>
              <w:spacing w:before="156" w:beforeLines="50" w:after="156" w:afterLines="50" w:line="240" w:lineRule="atLeast"/>
              <w:ind w:left="1680" w:hanging="1680" w:hangingChars="7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:00</w:t>
            </w:r>
          </w:p>
        </w:tc>
      </w:tr>
      <w:tr w14:paraId="1871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405" w:type="dxa"/>
            <w:vAlign w:val="center"/>
          </w:tcPr>
          <w:p w14:paraId="4D736060">
            <w:pPr>
              <w:snapToGrid w:val="0"/>
              <w:spacing w:before="156" w:beforeLines="50" w:after="156" w:afterLines="50" w:line="240" w:lineRule="atLeast"/>
              <w:ind w:firstLine="723" w:firstLineChars="300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5952" w:type="dxa"/>
            <w:vAlign w:val="center"/>
          </w:tcPr>
          <w:p w14:paraId="1F624803">
            <w:pPr>
              <w:snapToGrid w:val="0"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上证路演中心（http://roadshow.sseinfo.com/）</w:t>
            </w:r>
          </w:p>
        </w:tc>
      </w:tr>
      <w:tr w14:paraId="6BDC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05" w:type="dxa"/>
            <w:vAlign w:val="center"/>
          </w:tcPr>
          <w:p w14:paraId="517D78B4">
            <w:pPr>
              <w:snapToGrid w:val="0"/>
              <w:spacing w:before="156" w:beforeLines="50" w:after="156" w:afterLines="50" w:line="240" w:lineRule="atLeast"/>
              <w:ind w:firstLine="482" w:firstLineChars="200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</w:tc>
        <w:tc>
          <w:tcPr>
            <w:tcW w:w="5952" w:type="dxa"/>
            <w:vAlign w:val="center"/>
          </w:tcPr>
          <w:p w14:paraId="558C7A84">
            <w:pPr>
              <w:snapToGrid w:val="0"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monospace" w:hAnsi="monospace" w:eastAsia="宋体" w:cs="monospace"/>
                <w:b/>
                <w:bCs/>
                <w:sz w:val="24"/>
                <w:szCs w:val="24"/>
                <w:shd w:val="clear" w:color="auto" w:fill="FFFFFF"/>
              </w:rPr>
              <w:t>业绩说明会：</w:t>
            </w:r>
          </w:p>
          <w:p w14:paraId="0944EDBA">
            <w:pPr>
              <w:snapToGrid w:val="0"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董事、总经理：刘文清先生</w:t>
            </w:r>
          </w:p>
          <w:p w14:paraId="3460AEE5">
            <w:pPr>
              <w:snapToGrid w:val="0"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董事、董事会秘书：杨子嫣女士</w:t>
            </w:r>
          </w:p>
          <w:p w14:paraId="7C22551D">
            <w:pPr>
              <w:snapToGrid w:val="0"/>
              <w:spacing w:line="276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财务总监：苏海军先生</w:t>
            </w:r>
          </w:p>
          <w:p w14:paraId="3DB1DF9D">
            <w:pPr>
              <w:snapToGrid w:val="0"/>
              <w:spacing w:line="276" w:lineRule="auto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叶强胜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先生</w:t>
            </w:r>
          </w:p>
        </w:tc>
      </w:tr>
      <w:tr w14:paraId="73E8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405" w:type="dxa"/>
            <w:vAlign w:val="center"/>
          </w:tcPr>
          <w:p w14:paraId="02D06474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FAA6B91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ED60B7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8A3F818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715942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879F6B8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FABE18">
            <w:pPr>
              <w:snapToGrid w:val="0"/>
              <w:spacing w:before="156" w:beforeLines="50" w:after="156" w:afterLines="50" w:line="240" w:lineRule="atLeas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35B82F9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</w:p>
          <w:p w14:paraId="48BC65A5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活动主要内容介绍</w:t>
            </w:r>
          </w:p>
        </w:tc>
        <w:tc>
          <w:tcPr>
            <w:tcW w:w="5952" w:type="dxa"/>
            <w:vAlign w:val="center"/>
          </w:tcPr>
          <w:p w14:paraId="5D2693D7">
            <w:pPr>
              <w:pStyle w:val="15"/>
              <w:numPr>
                <w:ilvl w:val="255"/>
                <w:numId w:val="0"/>
              </w:numPr>
              <w:spacing w:before="157" w:beforeLines="50" w:after="157" w:afterLines="50"/>
              <w:ind w:firstLine="482" w:firstLineChars="200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问题1：介绍下今年上半年公司操作系统业务的发展情况？</w:t>
            </w:r>
          </w:p>
          <w:p w14:paraId="0A3E93BD">
            <w:pPr>
              <w:pStyle w:val="15"/>
              <w:numPr>
                <w:ilvl w:val="255"/>
                <w:numId w:val="0"/>
              </w:numPr>
              <w:ind w:firstLine="482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回复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2025年上半年，公司操作系统业务在信创产业深化推进的背景下实现稳健发展。在核心领域布局上，公司持续深耕电力和特种行业领域。公司积极参与电力新一代调度、配电、变电系统建设，成功中标南网、国网集采等操作系统项目，推动该领域收入同比稳步增长；随着特种行业信息系统国产化进程全面、深化推进，公司操作系统产品及解决方案获用户广泛认可，收入实现同比增长；同时，公司紧抓信创与数字化转型机遇，持续拓展金融、能源、运营商、政务、交通、教育、医疗等领域，成功中标山东、河北、重庆等多地“国货国用”操作系统框架采购项目、在政务机构打造典型案例以夯实业务基础，还新增签约国家管网、中核集团等央国企优质客户。</w:t>
            </w:r>
          </w:p>
          <w:p w14:paraId="144A5109">
            <w:pPr>
              <w:pStyle w:val="15"/>
              <w:numPr>
                <w:ilvl w:val="255"/>
                <w:numId w:val="0"/>
              </w:num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技术迭代与场景适配方面，上半年公司发布了符合SIT 11936-2024行标要求的麒麟信安操作系统V6版本，可支持服务器、桌面、嵌入式等多形态设备及云边端全场景应用；在工业领域，麒麟信安操作系统已深度适配数十款工业软件与国产GPU，通过性能调优进一步实现了工业仿真效率的提升，尤其在汽车工业仿真领域表现突出，目前公司已与相关汽车行业龙头企业展开深度合作。</w:t>
            </w:r>
          </w:p>
          <w:p w14:paraId="77E096D2">
            <w:pPr>
              <w:pStyle w:val="15"/>
              <w:numPr>
                <w:ilvl w:val="255"/>
                <w:numId w:val="0"/>
              </w:numPr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整体来看，凭借产品的持续迭代升级与扎实的市场开拓，公司上半年操作系统业务进展顺利，既巩固了在电力、特种行业等优势领域的市场地位，也为后续进一步扩大业务覆盖、深化多场景渗透提供了有力支撑。</w:t>
            </w:r>
          </w:p>
          <w:p w14:paraId="6CA3CC16">
            <w:pPr>
              <w:pStyle w:val="15"/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C30CF2F">
            <w:pPr>
              <w:pStyle w:val="15"/>
              <w:numPr>
                <w:ilvl w:val="255"/>
                <w:numId w:val="0"/>
              </w:numPr>
              <w:spacing w:before="157" w:beforeLines="50" w:after="157" w:afterLines="50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问题2：面对ai领域，公司目前有哪些产品在研发？未来如何进军人工智能领域？</w:t>
            </w:r>
          </w:p>
          <w:p w14:paraId="51B9549D">
            <w:pPr>
              <w:pStyle w:val="15"/>
              <w:numPr>
                <w:ilvl w:val="255"/>
                <w:numId w:val="0"/>
              </w:numPr>
              <w:ind w:firstLine="482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回复：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以麒麟信安操作系统为技术根基，依托多年云计算、信息安全领域的技术沉淀与创新优势，融合行业用户需求，推出了麒麟信安智算一体机与智能运维平台产品，产品以全栈国产化能力为特性，构建覆盖算力供给、模型推理及运维管理的功能体系，不仅为用户提供高效稳定的AI算力支撑，更通过自主创新技术体系解决AI落地、数据安全等痛点，助力关键领域客户在安全可靠的基础上加速智能化系统建设。目前公司智算一体机产品尚处于市场推广初期，已有少量订单。下一步，公司将继续加大研发力度，持续优化麒麟信安智算一体机与智能运维平台产品，紧密贴合特种行业、电力、金融及政务等关键领域的智能化应用需求，推动核心产品与行业场景的深度融合，为行业客户提供更高效、更安全的国产AI算力和平台支撑。</w:t>
            </w:r>
          </w:p>
          <w:p w14:paraId="21AAD841">
            <w:pPr>
              <w:pStyle w:val="15"/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D710160">
            <w:pPr>
              <w:pStyle w:val="15"/>
              <w:numPr>
                <w:ilvl w:val="255"/>
                <w:numId w:val="0"/>
              </w:numPr>
              <w:spacing w:before="157" w:beforeLines="50" w:after="157" w:afterLines="50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问题3：公司在针对机器人领域有哪些产品在研发适配？未来有加大在该领域进行投入吗？</w:t>
            </w:r>
          </w:p>
          <w:p w14:paraId="29746D61">
            <w:pPr>
              <w:pStyle w:val="15"/>
              <w:numPr>
                <w:ilvl w:val="255"/>
                <w:numId w:val="0"/>
              </w:numPr>
              <w:ind w:firstLine="482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回复：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公司基于openEuler Embedded 23.09发布的麒麟信安操作系统（嵌入式版）V3可适用于工业控制、机器人、云边端协同等应用场景，目前已开展和超能机器人公司产品的合作及研发适配，可应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用于“湘江1号”健康陪护人形机器人，并在持续迭代发展。未来公司将持续关注行业发展动态和下游应用需求，并结合公司的战略布局和经营情况，积极探索新兴行业的发展机遇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8FB7433">
            <w:pPr>
              <w:pStyle w:val="15"/>
              <w:numPr>
                <w:ilvl w:val="255"/>
                <w:numId w:val="0"/>
              </w:numPr>
              <w:ind w:firstLine="42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1A5BD91">
            <w:pPr>
              <w:pStyle w:val="15"/>
              <w:numPr>
                <w:ilvl w:val="255"/>
                <w:numId w:val="0"/>
              </w:numPr>
              <w:spacing w:before="157" w:beforeLines="50" w:after="157" w:afterLines="50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问题4：公司上半年应收账款对比去年有好转吗？应收账款有哪些举措达成回款。研发费用大增是什么情况？</w:t>
            </w:r>
          </w:p>
          <w:p w14:paraId="0A516B20">
            <w:pPr>
              <w:pStyle w:val="15"/>
              <w:numPr>
                <w:ilvl w:val="255"/>
                <w:numId w:val="0"/>
              </w:numPr>
              <w:ind w:firstLine="482" w:firstLineChars="200"/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回复：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  <w:t>截至2025年上半年末，公司应收账款账面价值为3.33亿元，较2024年末增长1.3%；同期公司营业收入同比增长5.19%，经营活动现金流净额同比改善49.24%。公司应收账款的客户主要为特种行业企事业单位和大型国企，受客户审批流程、内部管理等因素影响存在回款较慢的情况。公司持续优化应收账款管理机制，已建立并严格执行公司《应收账款管理办法》。同时，公司与相关客户持续保持密切沟通，不断强化应收账款的催收管理和客户信用风险管理工作，并积极通过诉讼、调解等法律手段推动回款。</w:t>
            </w:r>
          </w:p>
          <w:p w14:paraId="6DF2910A">
            <w:pPr>
              <w:pStyle w:val="15"/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  <w:t>2025年上半年，公司研发投入达4429.30万元，同比增长12.81%，主要系公司本期职工薪酬费用增加，且实行股权激励，计提股份支付费用增加所致。公司始终以科技创新为核心发展驱动力，持续迭代发展操作系统、云计算和信息安全等核心产品线，并积极布局前沿技术发展及产业生态建设，夯实长期竞争力。</w:t>
            </w:r>
          </w:p>
          <w:p w14:paraId="0DB31264">
            <w:pPr>
              <w:pStyle w:val="15"/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9D54425">
            <w:pPr>
              <w:pStyle w:val="15"/>
              <w:numPr>
                <w:ilvl w:val="255"/>
                <w:numId w:val="0"/>
              </w:numPr>
              <w:spacing w:before="157" w:beforeLines="50" w:after="157" w:afterLines="50"/>
              <w:ind w:firstLine="482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问题5：针对A1单位的二亿应收账款，后续公司有哪些举措达成回款，以后如何避免这种情况？</w:t>
            </w:r>
          </w:p>
          <w:p w14:paraId="75A413A8">
            <w:pPr>
              <w:pStyle w:val="15"/>
              <w:numPr>
                <w:ilvl w:val="255"/>
                <w:numId w:val="0"/>
              </w:numPr>
              <w:ind w:firstLine="482" w:firstLineChars="2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回复：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A1单位作为特种行业单位客户，其信用状况及相关款项的支付能力具有一定保障，截至目前，公司未发现其存在拒绝履行或无力支付的迹象。后续公司将持续与客户单位积极沟通以推进应收账款的回款事宜。</w:t>
            </w:r>
          </w:p>
          <w:p w14:paraId="1B645A4D">
            <w:pPr>
              <w:pStyle w:val="15"/>
              <w:numPr>
                <w:ilvl w:val="255"/>
                <w:numId w:val="0"/>
              </w:numPr>
              <w:ind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7CB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B5093C6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附件清单（如有）</w:t>
            </w:r>
          </w:p>
        </w:tc>
        <w:tc>
          <w:tcPr>
            <w:tcW w:w="5952" w:type="dxa"/>
            <w:vAlign w:val="center"/>
          </w:tcPr>
          <w:p w14:paraId="6D41FE73">
            <w:pPr>
              <w:snapToGrid w:val="0"/>
              <w:spacing w:before="156" w:beforeLines="50" w:after="156" w:afterLines="50" w:line="240" w:lineRule="atLeas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73498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MThiZmNlMjRjNDkyN2Y1ZjUwZWZjZTIwYThiYjIifQ=="/>
  </w:docVars>
  <w:rsids>
    <w:rsidRoot w:val="00172A27"/>
    <w:rsid w:val="000016C9"/>
    <w:rsid w:val="00065C2B"/>
    <w:rsid w:val="000723D8"/>
    <w:rsid w:val="0009041A"/>
    <w:rsid w:val="000F6E02"/>
    <w:rsid w:val="001074F9"/>
    <w:rsid w:val="00114C4D"/>
    <w:rsid w:val="00123F21"/>
    <w:rsid w:val="0014516D"/>
    <w:rsid w:val="00147006"/>
    <w:rsid w:val="00162DF9"/>
    <w:rsid w:val="00172A27"/>
    <w:rsid w:val="00175990"/>
    <w:rsid w:val="00195160"/>
    <w:rsid w:val="001961B1"/>
    <w:rsid w:val="001B524B"/>
    <w:rsid w:val="001C710A"/>
    <w:rsid w:val="001F1B93"/>
    <w:rsid w:val="002222C1"/>
    <w:rsid w:val="00275F52"/>
    <w:rsid w:val="002969D4"/>
    <w:rsid w:val="002A33C4"/>
    <w:rsid w:val="002C2A25"/>
    <w:rsid w:val="002C486F"/>
    <w:rsid w:val="002C793F"/>
    <w:rsid w:val="003022F0"/>
    <w:rsid w:val="0033797F"/>
    <w:rsid w:val="00355C25"/>
    <w:rsid w:val="00460C0C"/>
    <w:rsid w:val="004636D2"/>
    <w:rsid w:val="0047382F"/>
    <w:rsid w:val="00474C10"/>
    <w:rsid w:val="00494118"/>
    <w:rsid w:val="004A3A9E"/>
    <w:rsid w:val="004B2344"/>
    <w:rsid w:val="004F24BD"/>
    <w:rsid w:val="004F2D34"/>
    <w:rsid w:val="005067CB"/>
    <w:rsid w:val="005326E6"/>
    <w:rsid w:val="00542E74"/>
    <w:rsid w:val="00564B7F"/>
    <w:rsid w:val="00576CC5"/>
    <w:rsid w:val="005A0064"/>
    <w:rsid w:val="005A22B9"/>
    <w:rsid w:val="005A5260"/>
    <w:rsid w:val="005E5D21"/>
    <w:rsid w:val="0062458C"/>
    <w:rsid w:val="00652D0F"/>
    <w:rsid w:val="006B0139"/>
    <w:rsid w:val="006F66E7"/>
    <w:rsid w:val="007035F6"/>
    <w:rsid w:val="00742157"/>
    <w:rsid w:val="00794108"/>
    <w:rsid w:val="007F5392"/>
    <w:rsid w:val="008049B0"/>
    <w:rsid w:val="008162D1"/>
    <w:rsid w:val="00833CF3"/>
    <w:rsid w:val="00853082"/>
    <w:rsid w:val="008715F0"/>
    <w:rsid w:val="00873A5E"/>
    <w:rsid w:val="008910E9"/>
    <w:rsid w:val="008E7D32"/>
    <w:rsid w:val="008F530F"/>
    <w:rsid w:val="00914A7C"/>
    <w:rsid w:val="00933004"/>
    <w:rsid w:val="00940B61"/>
    <w:rsid w:val="009416E2"/>
    <w:rsid w:val="00965661"/>
    <w:rsid w:val="0098512F"/>
    <w:rsid w:val="00987446"/>
    <w:rsid w:val="009A3241"/>
    <w:rsid w:val="009B0D98"/>
    <w:rsid w:val="009C3A27"/>
    <w:rsid w:val="009E27E7"/>
    <w:rsid w:val="009E290D"/>
    <w:rsid w:val="00AA1DFD"/>
    <w:rsid w:val="00AB431F"/>
    <w:rsid w:val="00B12279"/>
    <w:rsid w:val="00B53289"/>
    <w:rsid w:val="00B537F8"/>
    <w:rsid w:val="00B577D1"/>
    <w:rsid w:val="00B6181D"/>
    <w:rsid w:val="00B64CCC"/>
    <w:rsid w:val="00B718E2"/>
    <w:rsid w:val="00BF12A1"/>
    <w:rsid w:val="00C05695"/>
    <w:rsid w:val="00CA3E0E"/>
    <w:rsid w:val="00CC7F67"/>
    <w:rsid w:val="00CD611F"/>
    <w:rsid w:val="00DB05D0"/>
    <w:rsid w:val="00DC3A7B"/>
    <w:rsid w:val="00DF418F"/>
    <w:rsid w:val="00DF66CA"/>
    <w:rsid w:val="00E871AF"/>
    <w:rsid w:val="00E9609B"/>
    <w:rsid w:val="00EA7EA7"/>
    <w:rsid w:val="00EC2EED"/>
    <w:rsid w:val="00EC48C6"/>
    <w:rsid w:val="00ED3CFF"/>
    <w:rsid w:val="00EE6CDD"/>
    <w:rsid w:val="00EF42A5"/>
    <w:rsid w:val="00EF7689"/>
    <w:rsid w:val="00F1018E"/>
    <w:rsid w:val="00F10A5C"/>
    <w:rsid w:val="00F15ED4"/>
    <w:rsid w:val="00F17779"/>
    <w:rsid w:val="00F448D5"/>
    <w:rsid w:val="00F566CA"/>
    <w:rsid w:val="00F64DFE"/>
    <w:rsid w:val="00F66A7F"/>
    <w:rsid w:val="00F72A3B"/>
    <w:rsid w:val="00F829A8"/>
    <w:rsid w:val="00FE6192"/>
    <w:rsid w:val="00FF502C"/>
    <w:rsid w:val="01695955"/>
    <w:rsid w:val="0256342F"/>
    <w:rsid w:val="0482288A"/>
    <w:rsid w:val="05B230A6"/>
    <w:rsid w:val="06543306"/>
    <w:rsid w:val="07181AA9"/>
    <w:rsid w:val="084A1910"/>
    <w:rsid w:val="0921263A"/>
    <w:rsid w:val="0ADE04E8"/>
    <w:rsid w:val="0B387630"/>
    <w:rsid w:val="0CCD245A"/>
    <w:rsid w:val="0D98311E"/>
    <w:rsid w:val="0EA10B77"/>
    <w:rsid w:val="11C6025A"/>
    <w:rsid w:val="125F3BB4"/>
    <w:rsid w:val="12CC1EE6"/>
    <w:rsid w:val="15A20FDE"/>
    <w:rsid w:val="15B64A89"/>
    <w:rsid w:val="16266A01"/>
    <w:rsid w:val="169048D7"/>
    <w:rsid w:val="17373294"/>
    <w:rsid w:val="185B0DAA"/>
    <w:rsid w:val="185F66A9"/>
    <w:rsid w:val="190242A9"/>
    <w:rsid w:val="1AC07580"/>
    <w:rsid w:val="1D1771A1"/>
    <w:rsid w:val="1D2C7E6D"/>
    <w:rsid w:val="1D41422C"/>
    <w:rsid w:val="1E832F3F"/>
    <w:rsid w:val="1F7C00FA"/>
    <w:rsid w:val="209854B7"/>
    <w:rsid w:val="217E041E"/>
    <w:rsid w:val="22E53AB1"/>
    <w:rsid w:val="247E2C16"/>
    <w:rsid w:val="250F5786"/>
    <w:rsid w:val="28390459"/>
    <w:rsid w:val="2940493E"/>
    <w:rsid w:val="2B69017C"/>
    <w:rsid w:val="2BC07313"/>
    <w:rsid w:val="2C723C57"/>
    <w:rsid w:val="2DC96BBE"/>
    <w:rsid w:val="2E8A1C8F"/>
    <w:rsid w:val="2F25085E"/>
    <w:rsid w:val="2FA96D6E"/>
    <w:rsid w:val="334455D4"/>
    <w:rsid w:val="33B10912"/>
    <w:rsid w:val="35DC142F"/>
    <w:rsid w:val="36D54CB2"/>
    <w:rsid w:val="37427AD3"/>
    <w:rsid w:val="389857B1"/>
    <w:rsid w:val="38D77ED5"/>
    <w:rsid w:val="3E7E5271"/>
    <w:rsid w:val="3F7E18C4"/>
    <w:rsid w:val="3F942AA9"/>
    <w:rsid w:val="40A5001C"/>
    <w:rsid w:val="41907A99"/>
    <w:rsid w:val="41A27AEC"/>
    <w:rsid w:val="41F7408F"/>
    <w:rsid w:val="42481FEA"/>
    <w:rsid w:val="424F2536"/>
    <w:rsid w:val="427C19C4"/>
    <w:rsid w:val="463C7AE9"/>
    <w:rsid w:val="48A04659"/>
    <w:rsid w:val="4CC56D84"/>
    <w:rsid w:val="4DE1199C"/>
    <w:rsid w:val="4E092CA1"/>
    <w:rsid w:val="4E6D76D3"/>
    <w:rsid w:val="4FFF574B"/>
    <w:rsid w:val="500B71A4"/>
    <w:rsid w:val="50884351"/>
    <w:rsid w:val="50BC03FE"/>
    <w:rsid w:val="528A7B0A"/>
    <w:rsid w:val="52FB49B4"/>
    <w:rsid w:val="530A54F1"/>
    <w:rsid w:val="53C05B30"/>
    <w:rsid w:val="54005F00"/>
    <w:rsid w:val="547F4953"/>
    <w:rsid w:val="55A8546F"/>
    <w:rsid w:val="568F774F"/>
    <w:rsid w:val="56E434D5"/>
    <w:rsid w:val="58BE696E"/>
    <w:rsid w:val="58BF6D7E"/>
    <w:rsid w:val="5B1C32AC"/>
    <w:rsid w:val="5B2F1F99"/>
    <w:rsid w:val="5BDE751B"/>
    <w:rsid w:val="5C2E4241"/>
    <w:rsid w:val="5CAF6031"/>
    <w:rsid w:val="5E4B2713"/>
    <w:rsid w:val="5EEA42A4"/>
    <w:rsid w:val="600777A1"/>
    <w:rsid w:val="619B0772"/>
    <w:rsid w:val="643E1F5C"/>
    <w:rsid w:val="662A1308"/>
    <w:rsid w:val="66D15EF7"/>
    <w:rsid w:val="670C5884"/>
    <w:rsid w:val="68963FB2"/>
    <w:rsid w:val="69916FBD"/>
    <w:rsid w:val="6AA32E58"/>
    <w:rsid w:val="6C4B4758"/>
    <w:rsid w:val="6F26325B"/>
    <w:rsid w:val="6F532692"/>
    <w:rsid w:val="6FC85B74"/>
    <w:rsid w:val="71E86C65"/>
    <w:rsid w:val="732963E9"/>
    <w:rsid w:val="75411434"/>
    <w:rsid w:val="758C2DC8"/>
    <w:rsid w:val="76B12A76"/>
    <w:rsid w:val="76DC29F7"/>
    <w:rsid w:val="788212D8"/>
    <w:rsid w:val="78A52D7A"/>
    <w:rsid w:val="7935373D"/>
    <w:rsid w:val="7AC724FF"/>
    <w:rsid w:val="7C0E0979"/>
    <w:rsid w:val="7E3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40" w:after="40" w:line="360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unhideWhenUsed/>
    <w:qFormat/>
    <w:uiPriority w:val="99"/>
    <w:pPr>
      <w:jc w:val="left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0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99"/>
    <w:rPr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2"/>
    <w:link w:val="4"/>
    <w:autoRedefine/>
    <w:qFormat/>
    <w:uiPriority w:val="99"/>
  </w:style>
  <w:style w:type="character" w:customStyle="1" w:styleId="20">
    <w:name w:val="批注主题 字符"/>
    <w:basedOn w:val="19"/>
    <w:link w:val="9"/>
    <w:autoRedefine/>
    <w:semiHidden/>
    <w:qFormat/>
    <w:uiPriority w:val="99"/>
    <w:rPr>
      <w:b/>
      <w:bCs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1896</Words>
  <Characters>2033</Characters>
  <Lines>442</Lines>
  <Paragraphs>402</Paragraphs>
  <TotalTime>6</TotalTime>
  <ScaleCrop>false</ScaleCrop>
  <LinksUpToDate>false</LinksUpToDate>
  <CharactersWithSpaces>2120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2025-04-30T08:39:00Z</dcterms:created>
  <dc:creator>WL</dc:creator>
  <cp:lastModifiedBy>gechan</cp:lastModifiedBy>
  <cp:lastPrinted>2022-11-28T09:19:00Z</cp:lastPrinted>
  <dcterms:modified xsi:type="dcterms:W3CDTF">2025-09-02T08:35:23Z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080B433760EB412F9F48D838E1E88ED2_13</vt:lpwstr>
  </property>
  <property fmtid="{D5CDD505-2E9C-101B-9397-08002B2CF9AE}" pid="4" name="KSOTemplateDocerSaveRecord">
    <vt:lpwstr>eyJoZGlkIjoiZjI2MThiZmNlMjRjNDkyN2Y1ZjUwZWZjZTIwYThiYjIiLCJ1c2VySWQiOiIyOTE1MzI3MjgifQ==</vt:lpwstr>
  </property>
</Properties>
</file>