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5AAE458E"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5850E3">
        <w:rPr>
          <w:rFonts w:ascii="宋体" w:eastAsia="宋体" w:hAnsi="宋体" w:cs="Times New Roman" w:hint="eastAsia"/>
          <w:b/>
          <w:bCs/>
          <w:sz w:val="24"/>
          <w:szCs w:val="24"/>
        </w:rPr>
        <w:t>1</w:t>
      </w:r>
      <w:r w:rsidR="00A8605F">
        <w:rPr>
          <w:rFonts w:ascii="宋体" w:eastAsia="宋体" w:hAnsi="宋体" w:cs="Times New Roman" w:hint="eastAsia"/>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1AD4EBBD" w:rsidR="009B3F30" w:rsidRDefault="00C836C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7F7F2597"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2E11E8">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heme="minorEastAsia" w:cs="Times New Roman"/>
                <w:sz w:val="24"/>
                <w:szCs w:val="24"/>
                <w:u w:val="single"/>
              </w:rPr>
              <w:t>请文字说明其他活动内容）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318C0AB1"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华夏财富</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刘春胜</w:t>
            </w:r>
          </w:p>
          <w:p w14:paraId="6482F434"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创金合信</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刘泉</w:t>
            </w:r>
          </w:p>
          <w:p w14:paraId="0EDF48CF"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宝盈基金</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倪也</w:t>
            </w:r>
          </w:p>
          <w:p w14:paraId="26F8DF7A"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招商基金</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邹成</w:t>
            </w:r>
          </w:p>
          <w:p w14:paraId="34A22097"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上海禧弘私募基金管理有限公司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谢宁宁</w:t>
            </w:r>
          </w:p>
          <w:p w14:paraId="4AC90F74"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南华基金</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蔡峰</w:t>
            </w:r>
          </w:p>
          <w:p w14:paraId="1E62C3BD"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玄卜投资</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夏一</w:t>
            </w:r>
          </w:p>
          <w:p w14:paraId="4DFBE108"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龙航投资</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施旭健</w:t>
            </w:r>
          </w:p>
          <w:p w14:paraId="52F4D2A9"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中信期货</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魏巍</w:t>
            </w:r>
          </w:p>
          <w:p w14:paraId="154286AC"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东吴证券张文佳</w:t>
            </w:r>
          </w:p>
          <w:p w14:paraId="34352FD4"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复星保德信</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李心宇</w:t>
            </w:r>
          </w:p>
          <w:p w14:paraId="7778AC75" w14:textId="77777777" w:rsidR="00A8605F" w:rsidRPr="00A8605F" w:rsidRDefault="00A8605F" w:rsidP="00A8605F">
            <w:pPr>
              <w:spacing w:line="360" w:lineRule="auto"/>
              <w:rPr>
                <w:rFonts w:ascii="Times New Roman" w:hAnsiTheme="minorEastAsia" w:cs="Times New Roman"/>
                <w:bCs/>
                <w:iCs/>
                <w:sz w:val="24"/>
                <w:szCs w:val="24"/>
              </w:rPr>
            </w:pPr>
            <w:r w:rsidRPr="00A8605F">
              <w:rPr>
                <w:rFonts w:ascii="Times New Roman" w:hAnsiTheme="minorEastAsia" w:cs="Times New Roman"/>
                <w:bCs/>
                <w:iCs/>
                <w:sz w:val="24"/>
                <w:szCs w:val="24"/>
              </w:rPr>
              <w:t>BOCHK Lizheng fen</w:t>
            </w:r>
          </w:p>
          <w:p w14:paraId="6B7CF98A" w14:textId="77777777" w:rsidR="00A8605F" w:rsidRPr="00A8605F" w:rsidRDefault="00A8605F" w:rsidP="00A8605F">
            <w:pPr>
              <w:spacing w:line="360" w:lineRule="auto"/>
              <w:rPr>
                <w:rFonts w:ascii="Times New Roman" w:hAnsiTheme="minorEastAsia" w:cs="Times New Roman"/>
                <w:bCs/>
                <w:iCs/>
                <w:sz w:val="24"/>
                <w:szCs w:val="24"/>
              </w:rPr>
            </w:pPr>
            <w:r w:rsidRPr="00A8605F">
              <w:rPr>
                <w:rFonts w:ascii="Times New Roman" w:hAnsiTheme="minorEastAsia" w:cs="Times New Roman"/>
                <w:bCs/>
                <w:iCs/>
                <w:sz w:val="24"/>
                <w:szCs w:val="24"/>
              </w:rPr>
              <w:t>PLEAID Simon</w:t>
            </w:r>
          </w:p>
          <w:p w14:paraId="347E18D9"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蓝藤资本</w:t>
            </w:r>
            <w:r w:rsidRPr="00A8605F">
              <w:rPr>
                <w:rFonts w:ascii="Times New Roman" w:hAnsiTheme="minorEastAsia" w:cs="Times New Roman" w:hint="eastAsia"/>
                <w:bCs/>
                <w:iCs/>
                <w:sz w:val="24"/>
                <w:szCs w:val="24"/>
              </w:rPr>
              <w:t xml:space="preserve"> Gloria Lu</w:t>
            </w:r>
          </w:p>
          <w:p w14:paraId="648BFE18"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东吴证券田华</w:t>
            </w:r>
          </w:p>
          <w:p w14:paraId="699FC093"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建信养老</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高月</w:t>
            </w:r>
          </w:p>
          <w:p w14:paraId="30ABA9C9"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易川资产</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冯强</w:t>
            </w:r>
          </w:p>
          <w:p w14:paraId="449D4A74"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lastRenderedPageBreak/>
              <w:t>海南乘果私募基金</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姬晶</w:t>
            </w:r>
          </w:p>
          <w:p w14:paraId="613E1416"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循远投资</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田超平</w:t>
            </w:r>
          </w:p>
          <w:p w14:paraId="259588EE"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上海天猊投资</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曹国军</w:t>
            </w:r>
          </w:p>
          <w:p w14:paraId="74B2CC61"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因诺资产</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范鹏伟</w:t>
            </w:r>
          </w:p>
          <w:p w14:paraId="0A578EBE"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长信基金</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黄向南</w:t>
            </w:r>
          </w:p>
          <w:p w14:paraId="5C0BB8E8"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上海明河投资管理有限公司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姜宇帆</w:t>
            </w:r>
          </w:p>
          <w:p w14:paraId="48C18ABA"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博时基金</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郭子琪</w:t>
            </w:r>
          </w:p>
          <w:p w14:paraId="43F3D15E"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璟镕基金</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刘建刚</w:t>
            </w:r>
          </w:p>
          <w:p w14:paraId="7BB3EE25"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厚新健投</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赵洪修</w:t>
            </w:r>
          </w:p>
          <w:p w14:paraId="40C3E9F7"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国信自营</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闵晓平</w:t>
            </w:r>
          </w:p>
          <w:p w14:paraId="36F3918E"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东兴基金</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周昊</w:t>
            </w:r>
          </w:p>
          <w:p w14:paraId="3923D2D9"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北京人寿</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祁朝瑞</w:t>
            </w:r>
          </w:p>
          <w:p w14:paraId="2E5C95A4"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中融基金</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王可汗</w:t>
            </w:r>
          </w:p>
          <w:p w14:paraId="30E58102"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川投集团</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王强彬</w:t>
            </w:r>
          </w:p>
          <w:p w14:paraId="6F92E7B1"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青骊投资</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付宇娣</w:t>
            </w:r>
          </w:p>
          <w:p w14:paraId="71CF5374"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上海英谊资产管理有限公司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张睿智</w:t>
            </w:r>
          </w:p>
          <w:p w14:paraId="39C1878C"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上海天猊投资</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曹国军</w:t>
            </w:r>
          </w:p>
          <w:p w14:paraId="5079C9D2"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北京诚盛投资</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完永东</w:t>
            </w:r>
          </w:p>
          <w:p w14:paraId="6B404D76"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华商基金管理有限公司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刘</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宏</w:t>
            </w:r>
          </w:p>
          <w:p w14:paraId="1CE88F58"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中信证券股份有限公司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潘儒琛</w:t>
            </w:r>
          </w:p>
          <w:p w14:paraId="20CFF6F7"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百嘉基金管理有限公司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黄艺明</w:t>
            </w:r>
          </w:p>
          <w:p w14:paraId="65422CF5"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深圳泰鼎私募证券基金管理有限公司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张景生</w:t>
            </w:r>
          </w:p>
          <w:p w14:paraId="36C39AEE"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深圳丞毅投资有限公司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胡亚男</w:t>
            </w:r>
          </w:p>
          <w:p w14:paraId="091B73D5"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和基投资基金管理（苏州）有限公司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王贵州</w:t>
            </w:r>
          </w:p>
          <w:p w14:paraId="7D375DE9"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湖南八零后资产管理有限公司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田超平</w:t>
            </w:r>
          </w:p>
          <w:p w14:paraId="501AA1F0"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中银国际证券资产管理部</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张岩松</w:t>
            </w:r>
          </w:p>
          <w:p w14:paraId="28C35C6A"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中信证券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韩林轩</w:t>
            </w:r>
          </w:p>
          <w:p w14:paraId="69BD1B62"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上海顶天投资有限公司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曹程林</w:t>
            </w:r>
          </w:p>
          <w:p w14:paraId="16D06661"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太平洋资产管理公司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陶韫琦</w:t>
            </w:r>
          </w:p>
          <w:p w14:paraId="53F460AB"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lastRenderedPageBreak/>
              <w:t xml:space="preserve">IGWT Investment </w:t>
            </w:r>
            <w:r w:rsidRPr="00A8605F">
              <w:rPr>
                <w:rFonts w:ascii="Times New Roman" w:hAnsiTheme="minorEastAsia" w:cs="Times New Roman" w:hint="eastAsia"/>
                <w:bCs/>
                <w:iCs/>
                <w:sz w:val="24"/>
                <w:szCs w:val="24"/>
              </w:rPr>
              <w:t>廖克銘</w:t>
            </w:r>
          </w:p>
          <w:p w14:paraId="612D5A42"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真行資本</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杨偲</w:t>
            </w:r>
          </w:p>
          <w:p w14:paraId="23EC8386"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广东锦洋投资管理有限公司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赖硕华</w:t>
            </w:r>
          </w:p>
          <w:p w14:paraId="437E7496"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上海杭贵投资管理有限公司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饶欣莹</w:t>
            </w:r>
          </w:p>
          <w:p w14:paraId="654B6E37"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冠达菁华</w:t>
            </w:r>
            <w:r w:rsidRPr="00A8605F">
              <w:rPr>
                <w:rFonts w:ascii="Times New Roman" w:hAnsiTheme="minorEastAsia" w:cs="Times New Roman" w:hint="eastAsia"/>
                <w:bCs/>
                <w:iCs/>
                <w:sz w:val="24"/>
                <w:szCs w:val="24"/>
              </w:rPr>
              <w:t xml:space="preserve"> woodyy</w:t>
            </w:r>
          </w:p>
          <w:p w14:paraId="19D01803"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上海峰境私募基金管理有限公司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潘峰</w:t>
            </w:r>
          </w:p>
          <w:p w14:paraId="5F35F15F"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江苏瑞华投资控股集团</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章礼英</w:t>
            </w:r>
          </w:p>
          <w:p w14:paraId="3379B1E3"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北京和信金创投资管理有限公司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黄庆铭</w:t>
            </w:r>
          </w:p>
          <w:p w14:paraId="5EAA2C47"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华夏财富创新投资管理有限公司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张婷</w:t>
            </w:r>
          </w:p>
          <w:p w14:paraId="41717F54"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上海合远私募基金管理有限公司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丁俊</w:t>
            </w:r>
          </w:p>
          <w:p w14:paraId="3A2E83B2"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信达澳亚基金管理有限公司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马绮雯</w:t>
            </w:r>
          </w:p>
          <w:p w14:paraId="257F16C3"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百嘉基金管理有限公司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鞠一啸</w:t>
            </w:r>
          </w:p>
          <w:p w14:paraId="1798FB2D"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天弘基金管理有限公司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杨倩</w:t>
            </w:r>
          </w:p>
          <w:p w14:paraId="62E8B9FF"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绿色发展基金私募股权投资管理（上海）有限公司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周松</w:t>
            </w:r>
          </w:p>
          <w:p w14:paraId="153464E0"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共青城鼎睿资产管理有限公司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王可丹</w:t>
            </w:r>
          </w:p>
          <w:p w14:paraId="160E94CF"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西安敦成投资管理有限公司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张晓艳</w:t>
            </w:r>
          </w:p>
          <w:p w14:paraId="486F7BDA"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北京泾谷私募基金管理有限公司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高艺</w:t>
            </w:r>
          </w:p>
          <w:p w14:paraId="77EF2BF0"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上海方物私募基金管理有限公司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汪自兵</w:t>
            </w:r>
          </w:p>
          <w:p w14:paraId="2D759CE9"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国寿安保基金管理有限公司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张帆</w:t>
            </w:r>
          </w:p>
          <w:p w14:paraId="141160E7"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鸿运私募基金管理（海南）有限公司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朱伟华</w:t>
            </w:r>
          </w:p>
          <w:p w14:paraId="79BF319E"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中融信托</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赵晓媛</w:t>
            </w:r>
          </w:p>
          <w:p w14:paraId="36DF60FA"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上海秋阳予梁投资管理有限公司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张国庆</w:t>
            </w:r>
          </w:p>
          <w:p w14:paraId="329823EC"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汇安基金管理有限责任公司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吴尚伟</w:t>
            </w:r>
          </w:p>
          <w:p w14:paraId="11A6EB0E"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红杉中国</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闫慧辰</w:t>
            </w:r>
          </w:p>
          <w:p w14:paraId="4B943527"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湖南源乘私募基金管理有限公司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李翔</w:t>
            </w:r>
          </w:p>
          <w:p w14:paraId="0FC7F46F"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上海世诚投资管理有限公司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邹文俊</w:t>
            </w:r>
          </w:p>
          <w:p w14:paraId="04F902F2"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华富基金管理有限公司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黄星霖</w:t>
            </w:r>
          </w:p>
          <w:p w14:paraId="5FF2AF5D"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中信建投经管委财富管理部客户</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余湛</w:t>
            </w:r>
          </w:p>
          <w:p w14:paraId="7C3E7E7D"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lastRenderedPageBreak/>
              <w:t>上海大朴资产管理有限公司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倪文涛</w:t>
            </w:r>
          </w:p>
          <w:p w14:paraId="04877D58"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长安汇通集团有限责任公司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李郑浩峰</w:t>
            </w:r>
          </w:p>
          <w:p w14:paraId="5CE05D3A"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中信建投</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应瑛</w:t>
            </w:r>
          </w:p>
          <w:p w14:paraId="2665661E"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上海斯米克材料科技有限公司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黄颖峰</w:t>
            </w:r>
          </w:p>
          <w:p w14:paraId="1B0B63E5"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太平基金管理有限公司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陈豪</w:t>
            </w:r>
          </w:p>
          <w:p w14:paraId="1F03F740"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国寿安保基金管理有限公司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张帆</w:t>
            </w:r>
          </w:p>
          <w:p w14:paraId="7631086C"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上海渊泓投资管理有限公司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赵捷</w:t>
            </w:r>
          </w:p>
          <w:p w14:paraId="521CFD96" w14:textId="77777777" w:rsidR="00A8605F" w:rsidRPr="00A8605F" w:rsidRDefault="00A8605F" w:rsidP="00A8605F">
            <w:pPr>
              <w:spacing w:line="360" w:lineRule="auto"/>
              <w:rPr>
                <w:rFonts w:ascii="Times New Roman" w:hAnsiTheme="minorEastAsia" w:cs="Times New Roman"/>
                <w:bCs/>
                <w:iCs/>
                <w:sz w:val="24"/>
                <w:szCs w:val="24"/>
              </w:rPr>
            </w:pPr>
            <w:r w:rsidRPr="00A8605F">
              <w:rPr>
                <w:rFonts w:ascii="Times New Roman" w:hAnsiTheme="minorEastAsia" w:cs="Times New Roman"/>
                <w:bCs/>
                <w:iCs/>
                <w:sz w:val="24"/>
                <w:szCs w:val="24"/>
              </w:rPr>
              <w:t>Hao Advisors Management Limited roy</w:t>
            </w:r>
          </w:p>
          <w:p w14:paraId="3D394221"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百年保险资产管理有限责任公司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许娟娟</w:t>
            </w:r>
          </w:p>
          <w:p w14:paraId="58AAAF46" w14:textId="77777777" w:rsidR="00A8605F" w:rsidRPr="00A8605F"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中信建投经管委财富管理部客户</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赖昕</w:t>
            </w:r>
          </w:p>
          <w:p w14:paraId="4F510145" w14:textId="1C58E33D" w:rsidR="00023722" w:rsidRPr="00092176" w:rsidRDefault="00A8605F" w:rsidP="00A8605F">
            <w:pPr>
              <w:spacing w:line="360" w:lineRule="auto"/>
              <w:rPr>
                <w:rFonts w:ascii="Times New Roman" w:hAnsiTheme="minorEastAsia" w:cs="Times New Roman" w:hint="eastAsia"/>
                <w:bCs/>
                <w:iCs/>
                <w:sz w:val="24"/>
                <w:szCs w:val="24"/>
              </w:rPr>
            </w:pPr>
            <w:r w:rsidRPr="00A8605F">
              <w:rPr>
                <w:rFonts w:ascii="Times New Roman" w:hAnsiTheme="minorEastAsia" w:cs="Times New Roman" w:hint="eastAsia"/>
                <w:bCs/>
                <w:iCs/>
                <w:sz w:val="24"/>
                <w:szCs w:val="24"/>
              </w:rPr>
              <w:t>上海启泰私募基金管理有限公司</w:t>
            </w:r>
            <w:r w:rsidRPr="00A8605F">
              <w:rPr>
                <w:rFonts w:ascii="Times New Roman" w:hAnsiTheme="minorEastAsia" w:cs="Times New Roman" w:hint="eastAsia"/>
                <w:bCs/>
                <w:iCs/>
                <w:sz w:val="24"/>
                <w:szCs w:val="24"/>
              </w:rPr>
              <w:t xml:space="preserve"> </w:t>
            </w:r>
            <w:r w:rsidRPr="00A8605F">
              <w:rPr>
                <w:rFonts w:ascii="Times New Roman" w:hAnsiTheme="minorEastAsia" w:cs="Times New Roman" w:hint="eastAsia"/>
                <w:bCs/>
                <w:iCs/>
                <w:sz w:val="24"/>
                <w:szCs w:val="24"/>
              </w:rPr>
              <w:t>兰飞</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tcPr>
          <w:p w14:paraId="3B9340AA" w14:textId="14FAAB89" w:rsidR="00C66E8C" w:rsidRDefault="00C66E8C" w:rsidP="00C66E8C">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sidR="00A8605F">
              <w:rPr>
                <w:rFonts w:ascii="Times New Roman" w:hAnsi="Times New Roman" w:cs="Times New Roman" w:hint="eastAsia"/>
                <w:bCs/>
                <w:iCs/>
                <w:sz w:val="24"/>
                <w:szCs w:val="24"/>
              </w:rPr>
              <w:t>8</w:t>
            </w:r>
            <w:r>
              <w:rPr>
                <w:rFonts w:ascii="Times New Roman" w:hAnsi="Times New Roman" w:cs="Times New Roman" w:hint="eastAsia"/>
                <w:bCs/>
                <w:iCs/>
                <w:sz w:val="24"/>
                <w:szCs w:val="24"/>
              </w:rPr>
              <w:t>月</w:t>
            </w:r>
            <w:r w:rsidR="00A8605F">
              <w:rPr>
                <w:rFonts w:ascii="Times New Roman" w:hAnsi="Times New Roman" w:cs="Times New Roman" w:hint="eastAsia"/>
                <w:bCs/>
                <w:iCs/>
                <w:sz w:val="24"/>
                <w:szCs w:val="24"/>
              </w:rPr>
              <w:t>3</w:t>
            </w:r>
            <w:r>
              <w:rPr>
                <w:rFonts w:ascii="Times New Roman" w:hAnsi="Times New Roman" w:cs="Times New Roman" w:hint="eastAsia"/>
                <w:bCs/>
                <w:iCs/>
                <w:sz w:val="24"/>
                <w:szCs w:val="24"/>
              </w:rPr>
              <w:t>1</w:t>
            </w:r>
            <w:r>
              <w:rPr>
                <w:rFonts w:ascii="Times New Roman" w:hAnsi="Times New Roman" w:cs="Times New Roman" w:hint="eastAsia"/>
                <w:bCs/>
                <w:iCs/>
                <w:sz w:val="24"/>
                <w:szCs w:val="24"/>
              </w:rPr>
              <w:t>日</w:t>
            </w:r>
          </w:p>
          <w:p w14:paraId="73BE470D" w14:textId="7715AF5D" w:rsidR="00C66E8C" w:rsidRPr="00C66E8C" w:rsidRDefault="00AC12E8">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sidR="00A8605F">
              <w:rPr>
                <w:rFonts w:ascii="Times New Roman" w:hAnsi="Times New Roman" w:cs="Times New Roman" w:hint="eastAsia"/>
                <w:bCs/>
                <w:iCs/>
                <w:sz w:val="24"/>
                <w:szCs w:val="24"/>
              </w:rPr>
              <w:t>9</w:t>
            </w:r>
            <w:r>
              <w:rPr>
                <w:rFonts w:ascii="Times New Roman" w:hAnsi="Times New Roman" w:cs="Times New Roman" w:hint="eastAsia"/>
                <w:bCs/>
                <w:iCs/>
                <w:sz w:val="24"/>
                <w:szCs w:val="24"/>
              </w:rPr>
              <w:t>月</w:t>
            </w:r>
            <w:r w:rsidR="00A8605F">
              <w:rPr>
                <w:rFonts w:ascii="Times New Roman" w:hAnsi="Times New Roman" w:cs="Times New Roman" w:hint="eastAsia"/>
                <w:bCs/>
                <w:iCs/>
                <w:sz w:val="24"/>
                <w:szCs w:val="24"/>
              </w:rPr>
              <w:t>1</w:t>
            </w:r>
            <w:r>
              <w:rPr>
                <w:rFonts w:ascii="Times New Roman" w:hAnsi="Times New Roman" w:cs="Times New Roman" w:hint="eastAsia"/>
                <w:bCs/>
                <w:iCs/>
                <w:sz w:val="24"/>
                <w:szCs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15F581B7" w:rsidR="009B3F30" w:rsidRDefault="00F87242">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线上交流</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03937912" w14:textId="77777777" w:rsidR="00021111" w:rsidRDefault="00D949A5">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张哲</w:t>
            </w:r>
          </w:p>
          <w:p w14:paraId="47E5F47F" w14:textId="58030364" w:rsidR="006939E3" w:rsidRPr="00347900" w:rsidRDefault="006939E3">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投资者关系负责人</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14815303"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1、2025年上半年，公司收入增长的核心驱动力是什么？</w:t>
            </w:r>
          </w:p>
          <w:p w14:paraId="405A5ECD"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2025年上半年公司收入增长69.54%，主要是因为随着全球AI技术的快速发展和商业化落地，公司计算机视觉、自然语言和智能语音三大业务板块全面增长。在计算机视觉领域，视觉理解与生成技术的突破加速了在AIGC多模态内容生成（通用图文、3D物体识别、高清通用场景视频、文旅图文等）、OCR识别、数字人、多模态数据评估等场景的规模化应用，带动相关数据服务需求同比显著增长；自然语言方面，大模型语义理解、政务、法律合规等场景的应用落地以及海外巨头的全球化扩张，推动专业文本以及平行语料等文本数据市场持续扩容；智能语音业务则受益于科技巨头的国际化战略</w:t>
            </w:r>
            <w:r w:rsidRPr="00453A8F">
              <w:rPr>
                <w:rFonts w:ascii="宋体" w:eastAsia="宋体" w:hAnsi="宋体" w:cs="Times New Roman" w:hint="eastAsia"/>
                <w:bCs/>
                <w:iCs/>
                <w:sz w:val="24"/>
                <w:szCs w:val="24"/>
              </w:rPr>
              <w:lastRenderedPageBreak/>
              <w:t>持续落地，高质量、多语种语音数据保持旺盛需求。此外，公司去年在东南亚新增建设的数据交付体系已进入稳定运营阶段，成功拓展海外定制服务市场并形成规模化，有望成为公司海外业务扩张的重要战略支点。</w:t>
            </w:r>
          </w:p>
          <w:p w14:paraId="65F3A79A"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2、相比于去年同期，今年公司的收入结构是否有变化？</w:t>
            </w:r>
          </w:p>
          <w:p w14:paraId="4F71A393"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2025年上半年，公司收入结构相比去年同期有所变化，计算机视觉和自然语言业务占比提升，分别为40%、14%，主要得益于相关领域的技术突破和市场需求增长。</w:t>
            </w:r>
          </w:p>
          <w:p w14:paraId="559D1611"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在计算机视觉领域，受益于视觉大模型技术的快速迭代和应用场景的持续拓展，特别是图像/视频文本对等数据需求的爆发式增长，该业务板块实现强劲增长。同时，公司在东南亚的数据交付体系已稳定运营，进一步带动了视觉业务收入的进一步提升。在自然语言处理方面，大模型技术在政务、法律合规等专业领域的深度应用成效显著，叠加全球化扩张带来的多语言语料需求激增，共同推动了该业务的快速发展。相较而言，智能语音业务虽保持稳定增长，但增速相对平缓。因此，计算机视觉和自然语言处理这两大高增长业务在整体收入结构中的占比提升。</w:t>
            </w:r>
          </w:p>
          <w:p w14:paraId="066477F3"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3、公司目前和华为合作的进展是什么？</w:t>
            </w:r>
          </w:p>
          <w:p w14:paraId="575A5CB9"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（1）海天瑞声x昇腾DeepSeek数据飞轮智能体</w:t>
            </w:r>
          </w:p>
          <w:p w14:paraId="40A40EEE"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在华为昇腾一体机中，整合进海天瑞声数据飞轮智能体平台、DOTS数据标注平台及AI研发平台，该整合方案能有效解决企业数据安全问题，在确保数据安全的前提下，帮助企业以最小化的改造成本快速部署符合业务需求的智能体系统。</w:t>
            </w:r>
          </w:p>
          <w:p w14:paraId="70DDA59D"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（2）陕西智慧文旅项目</w:t>
            </w:r>
          </w:p>
          <w:p w14:paraId="02275A1F"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lastRenderedPageBreak/>
              <w:t>华为与陕文投集团正合作打造陕西文旅行业示范项目，包括建设高质量文旅数据集、构建AI文旅垂直大模型，并开展"AI＋文旅"试点应用。海天瑞声将基于其丰富的数据服务经验，深度参与该项目，持续为文旅产业提供高质量数据及场景化解决方案。</w:t>
            </w:r>
          </w:p>
          <w:p w14:paraId="3AB901E6"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4、公司和运营商的合作情况如何？</w:t>
            </w:r>
          </w:p>
          <w:p w14:paraId="668A9598"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在国家"AI+数据要素"战略的指引下，尤其是国务院国资委连续两年开年启动部署中央企业“AI+”专项行动以来，以运营商为代表的重点央企自2024年起加速布局通用+垂向大模型研发，带动了高质量图像、视频等训练数据的规模化采购需求。公司凭借在数据领域的核心优势，已快速成为中国移动重要的数据服务供应商。今年7月，公司也参与到中国移动牵头建设，聚合央企合力和产业链力量共同打造的人工智能焕新社区的发布，公司作为焕新社区唯一数据服务企业参与到项目建设中，公司将在社区中聚焦数据要素建设，贡献更多高质量数据集，为AI产业发展注入坚实数据动能。</w:t>
            </w:r>
          </w:p>
          <w:p w14:paraId="6D99CC2C"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5、数据要素业务的最新进展是什么？</w:t>
            </w:r>
          </w:p>
          <w:p w14:paraId="403A99AA"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公司正积极探索推进数据要素相关业务，目前主要聚焦在3类模式：一是按照国家推动公共数据资源的开发利用，发挥海天瑞声的技术优势，与多地政府、地方运营商等开展战略合作，共同探索数据要素市场化与产业化的创新路径，通过构建“数据可信空间”，协助地方政府打造安全、高效、合规的数据治理与流通体系，推动数据要素的价值释放。二是发挥海天瑞声的行业经验和积累，联合当地高校，培训和培养数据标注人才，提升就业率的同时夯实区域数字经济发展人才基础。三是，发挥海天瑞声的生态优势，助力地方及产业园区打造数据标注基地和构建数据标注产业新生态。目前，公</w:t>
            </w:r>
            <w:r w:rsidRPr="00453A8F">
              <w:rPr>
                <w:rFonts w:ascii="宋体" w:eastAsia="宋体" w:hAnsi="宋体" w:cs="Times New Roman" w:hint="eastAsia"/>
                <w:bCs/>
                <w:iCs/>
                <w:sz w:val="24"/>
                <w:szCs w:val="24"/>
              </w:rPr>
              <w:lastRenderedPageBreak/>
              <w:t>司已与3个承担数据标注基地建设任务的城市：成都、长沙、保定等地方政府成立合资公司，并与内蒙古呼和浩特签署战略合作协议，聚焦当地乳业、草种、文旅等特色产业，共建高质量数据集，有效驱动当地产业的数字化转型。此外，公司正积极拓展与上海、广州、宜宾等十余地的战略合作，进一步完善标注基地的全国性业务布局。</w:t>
            </w:r>
          </w:p>
          <w:p w14:paraId="2325D4F8"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6、海外市场拓展方面，公司今年有哪些布局计划？</w:t>
            </w:r>
          </w:p>
          <w:p w14:paraId="7D67E922"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海外市场空间广阔，规模为国内多倍，且随着Meta收购Scale AI，Google、微软等多家大厂开始切断与Scale AI的合作，海外AI数据服务市场格局正在重塑，这为专业数据服务商带来了新的市场机遇。为此，公司正全面推进全球化战略布局，一方面通过并购菲律宾交付基地构建海外标注产能，突破原有标准化数据集业务的局限，重点拓展更具市场潜力的定制化服务；另一方面加快全球化服务网络建设，已在香港、新加坡和美国设立区域子公司，并积极推进日本、韩国及欧盟子公司落地，通过本地化运营显著提升客户触达效率和需求响应速度，为海外业务拓展提供强有力的支撑。</w:t>
            </w:r>
          </w:p>
          <w:p w14:paraId="1667C2A7"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7、公司怎么看待具身智能的数据需求？目前公司的布局是什么？</w:t>
            </w:r>
          </w:p>
          <w:p w14:paraId="25A3398A"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2025年具身智能进入加速发展期，产业正从技术验证迈向场景应用，这对训练数据的质量、规模和场景化提出了更高要求。</w:t>
            </w:r>
          </w:p>
          <w:p w14:paraId="01E337CE"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为此，公司已积极布局：首先，依托自身在智能语音、计算机视觉和自然语言处理领域积累的丰富多模态数据能力，为具身智能模型训练提供支持。其次，公司携手石景山人形机器人数据训练中心共建“具身智能数据训练场”，致力于打造“数据采集-模型训练-场景验</w:t>
            </w:r>
            <w:r w:rsidRPr="00453A8F">
              <w:rPr>
                <w:rFonts w:ascii="宋体" w:eastAsia="宋体" w:hAnsi="宋体" w:cs="Times New Roman" w:hint="eastAsia"/>
                <w:bCs/>
                <w:iCs/>
                <w:sz w:val="24"/>
                <w:szCs w:val="24"/>
              </w:rPr>
              <w:lastRenderedPageBreak/>
              <w:t>证”的全流程闭环，以解决行业数据瓶颈问题。此外，公司还发布了全国首个具身智能数据工程化服务平台，通过系统化、自动化的数据管理赋能开发者，提升研发效率。公司相信，通过上述战略布局，能够为具身智能产业提供核心数据支撑，开辟新的增长空间。</w:t>
            </w:r>
          </w:p>
          <w:p w14:paraId="04E0970E"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8、公司的核心竞争力是什么？</w:t>
            </w:r>
          </w:p>
          <w:p w14:paraId="370FB6ED"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1）公司的业务模式是服务产品双模式，且产品化贡献显著，是收入和毛利的主要来源，标准化数据集的研、产、销体系是公司从业多年探索出来的业务模式，其复用性为公司的规模化和高利润率提供了保障。而保持这样的能力需要具备对行业需求的强判断力和较强的资金实力。截至2025年6月末，公司已积累近1,800个自有知识产权的训练数据标准化产品，数据库存量稳居全球企业前列。</w:t>
            </w:r>
          </w:p>
          <w:p w14:paraId="70E96D77"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461954CF"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3）供应链资源管理能力：公司通过长期建设的供应链体系，保障资源的获取，未来，公司会进一步加大供应链资源平台的建设，使人员管理、采标资源分配、质量检验、远程工作等各方面的能力得到显著提升，为客群拓展提供有力支撑。</w:t>
            </w:r>
          </w:p>
          <w:p w14:paraId="599EE151" w14:textId="54D7564D" w:rsidR="001249A5" w:rsidRPr="00D834F1"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（4）数据安全及合规能力：数据安全及合规能力已经成为了衡量品牌数据服务商综合能力的重要指标。公司在多年数据风险识别和管理实践中，已形成了较为成熟的安全、合规管理体系。</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日期</w:t>
            </w:r>
          </w:p>
        </w:tc>
        <w:tc>
          <w:tcPr>
            <w:tcW w:w="5891" w:type="dxa"/>
            <w:vAlign w:val="center"/>
          </w:tcPr>
          <w:p w14:paraId="5DF389FF" w14:textId="76D2CDD9"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8077ED">
              <w:rPr>
                <w:rFonts w:ascii="Times New Roman" w:hAnsiTheme="minorEastAsia" w:cs="Times New Roman" w:hint="eastAsia"/>
                <w:iCs/>
                <w:sz w:val="24"/>
                <w:szCs w:val="24"/>
              </w:rPr>
              <w:t>9</w:t>
            </w:r>
            <w:r>
              <w:rPr>
                <w:rFonts w:ascii="Times New Roman" w:hAnsiTheme="minorEastAsia" w:cs="Times New Roman" w:hint="eastAsia"/>
                <w:iCs/>
                <w:sz w:val="24"/>
                <w:szCs w:val="24"/>
              </w:rPr>
              <w:t>月</w:t>
            </w:r>
            <w:r w:rsidR="008077ED">
              <w:rPr>
                <w:rFonts w:ascii="Times New Roman" w:hAnsiTheme="minorEastAsia" w:cs="Times New Roman" w:hint="eastAsia"/>
                <w:iCs/>
                <w:sz w:val="24"/>
                <w:szCs w:val="24"/>
              </w:rPr>
              <w:t>2</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76B7" w14:textId="77777777" w:rsidR="006B7DF4" w:rsidRDefault="006B7DF4" w:rsidP="00443C3B">
      <w:r>
        <w:separator/>
      </w:r>
    </w:p>
  </w:endnote>
  <w:endnote w:type="continuationSeparator" w:id="0">
    <w:p w14:paraId="13A9AEF2" w14:textId="77777777" w:rsidR="006B7DF4" w:rsidRDefault="006B7DF4"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A2EB" w14:textId="77777777" w:rsidR="006B7DF4" w:rsidRDefault="006B7DF4" w:rsidP="00443C3B">
      <w:r>
        <w:separator/>
      </w:r>
    </w:p>
  </w:footnote>
  <w:footnote w:type="continuationSeparator" w:id="0">
    <w:p w14:paraId="652C7C21" w14:textId="77777777" w:rsidR="006B7DF4" w:rsidRDefault="006B7DF4"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627CC"/>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596D"/>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905"/>
    <w:rsid w:val="007A55B6"/>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4132"/>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1B3"/>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7</cp:revision>
  <cp:lastPrinted>2021-09-01T01:13:00Z</cp:lastPrinted>
  <dcterms:created xsi:type="dcterms:W3CDTF">2025-09-02T08:45:00Z</dcterms:created>
  <dcterms:modified xsi:type="dcterms:W3CDTF">2025-09-02T13:44:00Z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