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F5026" w14:textId="77777777" w:rsidR="00032471" w:rsidRPr="0066753E" w:rsidRDefault="00D745A5" w:rsidP="00032471">
      <w:pPr>
        <w:spacing w:beforeLines="50" w:before="156" w:afterLines="50" w:after="156" w:line="400" w:lineRule="exact"/>
        <w:jc w:val="center"/>
        <w:rPr>
          <w:rFonts w:asciiTheme="minorEastAsia" w:eastAsiaTheme="minorEastAsia" w:hAnsiTheme="minorEastAsia"/>
          <w:b/>
          <w:bCs/>
          <w:iCs/>
          <w:color w:val="000000"/>
          <w:sz w:val="32"/>
          <w:szCs w:val="32"/>
        </w:rPr>
      </w:pPr>
      <w:r w:rsidRPr="0066753E">
        <w:rPr>
          <w:rFonts w:asciiTheme="minorEastAsia" w:eastAsiaTheme="minorEastAsia" w:hAnsiTheme="minorEastAsia" w:hint="eastAsia"/>
          <w:b/>
          <w:bCs/>
          <w:iCs/>
          <w:color w:val="000000"/>
          <w:sz w:val="32"/>
          <w:szCs w:val="32"/>
        </w:rPr>
        <w:t>无锡芯朋微电子</w:t>
      </w:r>
      <w:r w:rsidR="00032471" w:rsidRPr="0066753E">
        <w:rPr>
          <w:rFonts w:asciiTheme="minorEastAsia" w:eastAsiaTheme="minorEastAsia" w:hAnsiTheme="minorEastAsia" w:hint="eastAsia"/>
          <w:b/>
          <w:bCs/>
          <w:iCs/>
          <w:color w:val="000000"/>
          <w:sz w:val="32"/>
          <w:szCs w:val="32"/>
        </w:rPr>
        <w:t>股份有限公司投资者关系活动记录表</w:t>
      </w:r>
    </w:p>
    <w:p w14:paraId="1D729102" w14:textId="2E4D808B" w:rsidR="00032471" w:rsidRPr="0066753E" w:rsidRDefault="004E6240" w:rsidP="004E6240">
      <w:pPr>
        <w:spacing w:beforeLines="50" w:before="156" w:afterLines="50" w:after="156" w:line="400" w:lineRule="exact"/>
        <w:jc w:val="center"/>
        <w:rPr>
          <w:rFonts w:asciiTheme="minorEastAsia" w:eastAsiaTheme="minorEastAsia" w:hAnsiTheme="minorEastAsia"/>
          <w:b/>
          <w:bCs/>
          <w:iCs/>
          <w:color w:val="000000"/>
          <w:sz w:val="32"/>
          <w:szCs w:val="32"/>
        </w:rPr>
      </w:pPr>
      <w:r w:rsidRPr="0066753E">
        <w:rPr>
          <w:rFonts w:asciiTheme="minorEastAsia" w:eastAsiaTheme="minorEastAsia" w:hAnsiTheme="minorEastAsia" w:hint="eastAsia"/>
          <w:b/>
          <w:bCs/>
          <w:iCs/>
          <w:color w:val="000000"/>
          <w:sz w:val="32"/>
          <w:szCs w:val="32"/>
        </w:rPr>
        <w:t>（2</w:t>
      </w:r>
      <w:r w:rsidRPr="0066753E">
        <w:rPr>
          <w:rFonts w:asciiTheme="minorEastAsia" w:eastAsiaTheme="minorEastAsia" w:hAnsiTheme="minorEastAsia"/>
          <w:b/>
          <w:bCs/>
          <w:iCs/>
          <w:color w:val="000000"/>
          <w:sz w:val="32"/>
          <w:szCs w:val="32"/>
        </w:rPr>
        <w:t>02</w:t>
      </w:r>
      <w:r w:rsidR="009F2D97">
        <w:rPr>
          <w:rFonts w:asciiTheme="minorEastAsia" w:eastAsiaTheme="minorEastAsia" w:hAnsiTheme="minorEastAsia"/>
          <w:b/>
          <w:bCs/>
          <w:iCs/>
          <w:color w:val="000000"/>
          <w:sz w:val="32"/>
          <w:szCs w:val="32"/>
        </w:rPr>
        <w:t>5</w:t>
      </w:r>
      <w:r w:rsidRPr="0066753E">
        <w:rPr>
          <w:rFonts w:asciiTheme="minorEastAsia" w:eastAsiaTheme="minorEastAsia" w:hAnsiTheme="minorEastAsia"/>
          <w:b/>
          <w:bCs/>
          <w:iCs/>
          <w:color w:val="000000"/>
          <w:sz w:val="32"/>
          <w:szCs w:val="32"/>
        </w:rPr>
        <w:t>年</w:t>
      </w:r>
      <w:r w:rsidR="0034035F">
        <w:rPr>
          <w:rFonts w:asciiTheme="minorEastAsia" w:eastAsiaTheme="minorEastAsia" w:hAnsiTheme="minorEastAsia"/>
          <w:b/>
          <w:bCs/>
          <w:iCs/>
          <w:color w:val="000000"/>
          <w:sz w:val="32"/>
          <w:szCs w:val="32"/>
        </w:rPr>
        <w:t>8</w:t>
      </w:r>
      <w:r w:rsidRPr="0066753E">
        <w:rPr>
          <w:rFonts w:asciiTheme="minorEastAsia" w:eastAsiaTheme="minorEastAsia" w:hAnsiTheme="minorEastAsia" w:hint="eastAsia"/>
          <w:b/>
          <w:bCs/>
          <w:iCs/>
          <w:color w:val="000000"/>
          <w:sz w:val="32"/>
          <w:szCs w:val="32"/>
        </w:rPr>
        <w:t>月）</w:t>
      </w:r>
    </w:p>
    <w:p w14:paraId="4F31ACFA" w14:textId="77777777" w:rsidR="004E6240" w:rsidRPr="0066753E" w:rsidRDefault="004E6240" w:rsidP="004E6240">
      <w:pPr>
        <w:spacing w:beforeLines="50" w:before="156" w:afterLines="50" w:after="156" w:line="400" w:lineRule="exac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 xml:space="preserve">证券代码：芯朋微                              </w:t>
      </w:r>
      <w:r w:rsidRPr="0066753E">
        <w:rPr>
          <w:rFonts w:asciiTheme="minorEastAsia" w:eastAsiaTheme="minorEastAsia" w:hAnsiTheme="minorEastAsia"/>
          <w:bCs/>
          <w:iCs/>
          <w:color w:val="000000"/>
          <w:sz w:val="24"/>
        </w:rPr>
        <w:t xml:space="preserve">    </w:t>
      </w:r>
      <w:r w:rsidRPr="0066753E">
        <w:rPr>
          <w:rFonts w:asciiTheme="minorEastAsia" w:eastAsiaTheme="minorEastAsia" w:hAnsiTheme="minorEastAsia" w:hint="eastAsia"/>
          <w:bCs/>
          <w:iCs/>
          <w:color w:val="000000"/>
          <w:sz w:val="24"/>
        </w:rPr>
        <w:t>证券简称：6</w:t>
      </w:r>
      <w:r w:rsidRPr="0066753E">
        <w:rPr>
          <w:rFonts w:asciiTheme="minorEastAsia" w:eastAsiaTheme="minorEastAsia" w:hAnsiTheme="minorEastAsia"/>
          <w:bCs/>
          <w:iCs/>
          <w:color w:val="000000"/>
          <w:sz w:val="24"/>
        </w:rPr>
        <w:t>88508</w:t>
      </w:r>
    </w:p>
    <w:tbl>
      <w:tblPr>
        <w:tblStyle w:val="a5"/>
        <w:tblW w:w="0" w:type="auto"/>
        <w:jc w:val="center"/>
        <w:tblLook w:val="01E0" w:firstRow="1" w:lastRow="1" w:firstColumn="1" w:lastColumn="1" w:noHBand="0" w:noVBand="0"/>
      </w:tblPr>
      <w:tblGrid>
        <w:gridCol w:w="2122"/>
        <w:gridCol w:w="6174"/>
      </w:tblGrid>
      <w:tr w:rsidR="00032471" w:rsidRPr="0066753E" w14:paraId="6069E0BB" w14:textId="77777777" w:rsidTr="00F2209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3FC5D5F3" w14:textId="77777777" w:rsidR="00032471" w:rsidRPr="0066753E" w:rsidRDefault="00032471" w:rsidP="00C1022D">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投资者关系活动类别</w:t>
            </w:r>
          </w:p>
          <w:p w14:paraId="23ADB108" w14:textId="77777777" w:rsidR="00032471" w:rsidRPr="0066753E" w:rsidRDefault="00032471" w:rsidP="00C1022D">
            <w:pPr>
              <w:spacing w:line="480" w:lineRule="atLeast"/>
              <w:rPr>
                <w:rFonts w:asciiTheme="minorEastAsia" w:eastAsiaTheme="minorEastAsia" w:hAnsiTheme="minorEastAsia"/>
                <w:bCs/>
                <w:iCs/>
                <w:color w:val="000000"/>
                <w:sz w:val="24"/>
              </w:rPr>
            </w:pPr>
          </w:p>
        </w:tc>
        <w:tc>
          <w:tcPr>
            <w:tcW w:w="6174" w:type="dxa"/>
            <w:tcBorders>
              <w:top w:val="single" w:sz="4" w:space="0" w:color="auto"/>
              <w:left w:val="single" w:sz="4" w:space="0" w:color="auto"/>
              <w:bottom w:val="single" w:sz="4" w:space="0" w:color="auto"/>
              <w:right w:val="single" w:sz="4" w:space="0" w:color="auto"/>
            </w:tcBorders>
          </w:tcPr>
          <w:p w14:paraId="7DF40D6B" w14:textId="44441994" w:rsidR="00DF5D5C" w:rsidRPr="0066753E" w:rsidRDefault="0034035F" w:rsidP="00DF5D5C">
            <w:pPr>
              <w:spacing w:line="480" w:lineRule="atLeast"/>
              <w:rPr>
                <w:rFonts w:asciiTheme="minorEastAsia" w:eastAsiaTheme="minorEastAsia" w:hAnsiTheme="minorEastAsia"/>
                <w:bCs/>
                <w:iCs/>
                <w:color w:val="000000"/>
                <w:sz w:val="24"/>
              </w:rPr>
            </w:pPr>
            <w:r w:rsidRPr="0034035F">
              <w:rPr>
                <w:rFonts w:asciiTheme="minorEastAsia" w:eastAsiaTheme="minorEastAsia" w:hAnsiTheme="minorEastAsia" w:hint="eastAsia"/>
                <w:bCs/>
                <w:iCs/>
                <w:color w:val="000000"/>
                <w:sz w:val="24"/>
              </w:rPr>
              <w:t>□</w:t>
            </w:r>
            <w:r w:rsidR="00DF5D5C" w:rsidRPr="0066753E">
              <w:rPr>
                <w:rFonts w:asciiTheme="minorEastAsia" w:eastAsiaTheme="minorEastAsia" w:hAnsiTheme="minorEastAsia" w:hint="eastAsia"/>
                <w:sz w:val="28"/>
                <w:szCs w:val="28"/>
              </w:rPr>
              <w:t xml:space="preserve">特定对象调研        </w:t>
            </w:r>
            <w:r w:rsidR="00DF5D5C" w:rsidRPr="0066753E">
              <w:rPr>
                <w:rFonts w:asciiTheme="minorEastAsia" w:eastAsiaTheme="minorEastAsia" w:hAnsiTheme="minorEastAsia" w:hint="eastAsia"/>
                <w:bCs/>
                <w:iCs/>
                <w:color w:val="000000"/>
                <w:sz w:val="24"/>
              </w:rPr>
              <w:t>□</w:t>
            </w:r>
            <w:r w:rsidR="00DF5D5C" w:rsidRPr="0066753E">
              <w:rPr>
                <w:rFonts w:asciiTheme="minorEastAsia" w:eastAsiaTheme="minorEastAsia" w:hAnsiTheme="minorEastAsia" w:hint="eastAsia"/>
                <w:sz w:val="28"/>
                <w:szCs w:val="28"/>
              </w:rPr>
              <w:t>分析师会议</w:t>
            </w:r>
          </w:p>
          <w:p w14:paraId="16B3C5F9" w14:textId="19F29DFC" w:rsidR="00DF5D5C" w:rsidRPr="0066753E" w:rsidRDefault="00DF5D5C" w:rsidP="00DF5D5C">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w:t>
            </w:r>
            <w:r w:rsidRPr="0066753E">
              <w:rPr>
                <w:rFonts w:asciiTheme="minorEastAsia" w:eastAsiaTheme="minorEastAsia" w:hAnsiTheme="minorEastAsia" w:hint="eastAsia"/>
                <w:sz w:val="28"/>
                <w:szCs w:val="28"/>
              </w:rPr>
              <w:t xml:space="preserve">媒体采访           </w:t>
            </w:r>
            <w:r w:rsidRPr="0066753E">
              <w:rPr>
                <w:rFonts w:asciiTheme="minorEastAsia" w:eastAsiaTheme="minorEastAsia" w:hAnsiTheme="minorEastAsia"/>
                <w:sz w:val="28"/>
                <w:szCs w:val="28"/>
              </w:rPr>
              <w:t xml:space="preserve"> </w:t>
            </w:r>
            <w:r w:rsidR="00DE1961" w:rsidRPr="0066753E">
              <w:rPr>
                <w:rFonts w:asciiTheme="minorEastAsia" w:eastAsiaTheme="minorEastAsia" w:hAnsiTheme="minorEastAsia" w:hint="eastAsia"/>
                <w:bCs/>
                <w:iCs/>
                <w:color w:val="000000"/>
                <w:sz w:val="24"/>
              </w:rPr>
              <w:sym w:font="Wingdings 2" w:char="F052"/>
            </w:r>
            <w:r w:rsidRPr="0066753E">
              <w:rPr>
                <w:rFonts w:asciiTheme="minorEastAsia" w:eastAsiaTheme="minorEastAsia" w:hAnsiTheme="minorEastAsia" w:hint="eastAsia"/>
                <w:sz w:val="28"/>
                <w:szCs w:val="28"/>
              </w:rPr>
              <w:t>业绩说明会</w:t>
            </w:r>
          </w:p>
          <w:p w14:paraId="09BEA977" w14:textId="77777777" w:rsidR="00DF5D5C" w:rsidRPr="0066753E" w:rsidRDefault="00DF5D5C" w:rsidP="00DF5D5C">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w:t>
            </w:r>
            <w:r w:rsidRPr="0066753E">
              <w:rPr>
                <w:rFonts w:asciiTheme="minorEastAsia" w:eastAsiaTheme="minorEastAsia" w:hAnsiTheme="minorEastAsia" w:hint="eastAsia"/>
                <w:sz w:val="28"/>
                <w:szCs w:val="28"/>
              </w:rPr>
              <w:t xml:space="preserve">新闻发布会          </w:t>
            </w:r>
            <w:r w:rsidRPr="0066753E">
              <w:rPr>
                <w:rFonts w:asciiTheme="minorEastAsia" w:eastAsiaTheme="minorEastAsia" w:hAnsiTheme="minorEastAsia" w:hint="eastAsia"/>
                <w:bCs/>
                <w:iCs/>
                <w:color w:val="000000"/>
                <w:sz w:val="24"/>
              </w:rPr>
              <w:t>□</w:t>
            </w:r>
            <w:r w:rsidRPr="0066753E">
              <w:rPr>
                <w:rFonts w:asciiTheme="minorEastAsia" w:eastAsiaTheme="minorEastAsia" w:hAnsiTheme="minorEastAsia" w:hint="eastAsia"/>
                <w:sz w:val="28"/>
                <w:szCs w:val="28"/>
              </w:rPr>
              <w:t>路演活动</w:t>
            </w:r>
          </w:p>
          <w:p w14:paraId="7278030F" w14:textId="77777777" w:rsidR="00DF5D5C" w:rsidRPr="0066753E" w:rsidRDefault="00DF5D5C" w:rsidP="00DF5D5C">
            <w:pPr>
              <w:tabs>
                <w:tab w:val="left" w:pos="3045"/>
                <w:tab w:val="center" w:pos="3199"/>
              </w:tabs>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w:t>
            </w:r>
            <w:r w:rsidRPr="0066753E">
              <w:rPr>
                <w:rFonts w:asciiTheme="minorEastAsia" w:eastAsiaTheme="minorEastAsia" w:hAnsiTheme="minorEastAsia" w:hint="eastAsia"/>
                <w:sz w:val="28"/>
                <w:szCs w:val="28"/>
              </w:rPr>
              <w:t>现场参观</w:t>
            </w:r>
            <w:r w:rsidRPr="0066753E">
              <w:rPr>
                <w:rFonts w:asciiTheme="minorEastAsia" w:eastAsiaTheme="minorEastAsia" w:hAnsiTheme="minorEastAsia" w:hint="eastAsia"/>
                <w:bCs/>
                <w:iCs/>
                <w:color w:val="000000"/>
                <w:sz w:val="24"/>
              </w:rPr>
              <w:tab/>
            </w:r>
          </w:p>
          <w:p w14:paraId="3A4767E7" w14:textId="011A4592" w:rsidR="00032471" w:rsidRPr="0066753E" w:rsidRDefault="00DF5D5C" w:rsidP="00DF5D5C">
            <w:pPr>
              <w:tabs>
                <w:tab w:val="center" w:pos="3199"/>
              </w:tabs>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w:t>
            </w:r>
            <w:r w:rsidRPr="0066753E">
              <w:rPr>
                <w:rFonts w:asciiTheme="minorEastAsia" w:eastAsiaTheme="minorEastAsia" w:hAnsiTheme="minorEastAsia" w:hint="eastAsia"/>
                <w:sz w:val="28"/>
                <w:szCs w:val="28"/>
              </w:rPr>
              <w:t xml:space="preserve">其他 </w:t>
            </w:r>
            <w:r w:rsidRPr="0066753E">
              <w:rPr>
                <w:rFonts w:asciiTheme="minorEastAsia" w:eastAsiaTheme="minorEastAsia" w:hAnsiTheme="minorEastAsia"/>
                <w:sz w:val="28"/>
                <w:szCs w:val="28"/>
              </w:rPr>
              <w:t xml:space="preserve"> </w:t>
            </w:r>
          </w:p>
        </w:tc>
      </w:tr>
      <w:tr w:rsidR="00032471" w:rsidRPr="0066753E" w14:paraId="0F316961" w14:textId="77777777" w:rsidTr="00F2209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58DF61A4" w14:textId="77777777" w:rsidR="00032471" w:rsidRPr="0066753E" w:rsidRDefault="00032471" w:rsidP="004E6240">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参与单位名称</w:t>
            </w:r>
          </w:p>
        </w:tc>
        <w:tc>
          <w:tcPr>
            <w:tcW w:w="6174" w:type="dxa"/>
            <w:tcBorders>
              <w:top w:val="single" w:sz="4" w:space="0" w:color="auto"/>
              <w:left w:val="single" w:sz="4" w:space="0" w:color="auto"/>
              <w:bottom w:val="single" w:sz="4" w:space="0" w:color="auto"/>
              <w:right w:val="single" w:sz="4" w:space="0" w:color="auto"/>
            </w:tcBorders>
          </w:tcPr>
          <w:p w14:paraId="2A4AC6FE"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宏利基金管理有限公司</w:t>
            </w:r>
          </w:p>
          <w:p w14:paraId="11C0D15F"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中泰证券股份有限公司</w:t>
            </w:r>
          </w:p>
          <w:p w14:paraId="2D2CEDD9"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上海睿郡资产管理有限公司</w:t>
            </w:r>
          </w:p>
          <w:p w14:paraId="2FAD6A7C"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嘉实基金管理有限公司</w:t>
            </w:r>
          </w:p>
          <w:p w14:paraId="2ADAE9EB"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中国国际金融股份有限公司</w:t>
            </w:r>
          </w:p>
          <w:p w14:paraId="2B4CB22A"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华创证券股份有限公司</w:t>
            </w:r>
          </w:p>
          <w:p w14:paraId="385BCE46"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北大方正人寿保险有限公司</w:t>
            </w:r>
          </w:p>
          <w:p w14:paraId="3505252D"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中再资产管理股份有限公司</w:t>
            </w:r>
          </w:p>
          <w:p w14:paraId="21700FB5"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深圳尚诚资产管理有限责任公司</w:t>
            </w:r>
          </w:p>
          <w:p w14:paraId="63175CDB"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交银施罗德基金管理有限公司</w:t>
            </w:r>
          </w:p>
          <w:p w14:paraId="1252300D"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招商证券股份有限公司</w:t>
            </w:r>
          </w:p>
          <w:p w14:paraId="760A2B2D"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华泰证券股份有限公司</w:t>
            </w:r>
          </w:p>
          <w:p w14:paraId="7F274FFC"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国联民生证券股份有限公司</w:t>
            </w:r>
          </w:p>
          <w:p w14:paraId="22347374"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兴业证券股份有限公司</w:t>
            </w:r>
          </w:p>
          <w:p w14:paraId="513DFB30"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国信证券股份有限公司</w:t>
            </w:r>
          </w:p>
          <w:p w14:paraId="51DA364E"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平安证券股份有限公司</w:t>
            </w:r>
          </w:p>
          <w:p w14:paraId="3B622E52"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先锋基金管理有限公司</w:t>
            </w:r>
          </w:p>
          <w:p w14:paraId="4097CD6A"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国泰海通股份有限公司</w:t>
            </w:r>
          </w:p>
          <w:p w14:paraId="1AB03C3E"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上海景熙资产管理有限公司</w:t>
            </w:r>
          </w:p>
          <w:p w14:paraId="7603DD1A"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lastRenderedPageBreak/>
              <w:t>汇丰晋信基金管理有限公司</w:t>
            </w:r>
          </w:p>
          <w:p w14:paraId="0D4632B2"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华宝基金管理有限公司</w:t>
            </w:r>
          </w:p>
          <w:p w14:paraId="5913A111"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上海睿郡资产管理有限公司</w:t>
            </w:r>
          </w:p>
          <w:p w14:paraId="6116F12D"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中邮证券股份有限公司</w:t>
            </w:r>
          </w:p>
          <w:p w14:paraId="482F29AF"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太平洋证券股份有限公司</w:t>
            </w:r>
          </w:p>
          <w:p w14:paraId="545EEC59"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兴证证券资产管理有限公司</w:t>
            </w:r>
          </w:p>
          <w:p w14:paraId="589E0100"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西部利得基金管理有限公司</w:t>
            </w:r>
          </w:p>
          <w:p w14:paraId="409941B4"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中国人寿资产管理有限公司</w:t>
            </w:r>
          </w:p>
          <w:p w14:paraId="527A7506"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中再资产管理股份有限公司</w:t>
            </w:r>
          </w:p>
          <w:p w14:paraId="3EE850D4"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国海证券股份有限公司</w:t>
            </w:r>
          </w:p>
          <w:p w14:paraId="7171B333"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上海宁泉资产管理有限公司</w:t>
            </w:r>
          </w:p>
          <w:p w14:paraId="31F491BB"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英大保险资产管理有限公司</w:t>
            </w:r>
          </w:p>
          <w:p w14:paraId="0E87837C"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中信保诚基金管理有限公司</w:t>
            </w:r>
          </w:p>
          <w:p w14:paraId="7FCBE9A2"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华金证券股份有限公司</w:t>
            </w:r>
          </w:p>
          <w:p w14:paraId="4CCEF7E4"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上海格传投资管理有限公司</w:t>
            </w:r>
          </w:p>
          <w:p w14:paraId="3B08D266"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 xml:space="preserve">鲍尔赛嘉（上海）投资管理有限公司 </w:t>
            </w:r>
          </w:p>
          <w:p w14:paraId="5C7C7476"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 xml:space="preserve">青骊投资管理（上海）有限公司 </w:t>
            </w:r>
          </w:p>
          <w:p w14:paraId="2D8CB1CE" w14:textId="77777777" w:rsidR="008815C1" w:rsidRPr="008815C1"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中国人寿资产管理有限公司</w:t>
            </w:r>
          </w:p>
          <w:p w14:paraId="136E72A9" w14:textId="098DE4A3" w:rsidR="00B6655B" w:rsidRPr="00A2257A" w:rsidRDefault="008815C1" w:rsidP="008815C1">
            <w:pPr>
              <w:spacing w:line="360" w:lineRule="auto"/>
              <w:rPr>
                <w:rFonts w:asciiTheme="minorEastAsia" w:eastAsiaTheme="minorEastAsia" w:hAnsiTheme="minorEastAsia"/>
                <w:bCs/>
                <w:iCs/>
                <w:color w:val="000000"/>
                <w:sz w:val="24"/>
              </w:rPr>
            </w:pPr>
            <w:r w:rsidRPr="008815C1">
              <w:rPr>
                <w:rFonts w:asciiTheme="minorEastAsia" w:eastAsiaTheme="minorEastAsia" w:hAnsiTheme="minorEastAsia" w:hint="eastAsia"/>
                <w:bCs/>
                <w:iCs/>
                <w:color w:val="000000"/>
                <w:sz w:val="24"/>
              </w:rPr>
              <w:t>嘉实基金管理有限公司</w:t>
            </w:r>
          </w:p>
        </w:tc>
      </w:tr>
      <w:tr w:rsidR="00032471" w:rsidRPr="0066753E" w14:paraId="48A9ECBA" w14:textId="77777777" w:rsidTr="00605472">
        <w:trPr>
          <w:trHeight w:val="754"/>
          <w:jc w:val="center"/>
        </w:trPr>
        <w:tc>
          <w:tcPr>
            <w:tcW w:w="2122" w:type="dxa"/>
            <w:tcBorders>
              <w:top w:val="single" w:sz="4" w:space="0" w:color="auto"/>
              <w:left w:val="single" w:sz="4" w:space="0" w:color="auto"/>
              <w:bottom w:val="single" w:sz="4" w:space="0" w:color="auto"/>
              <w:right w:val="single" w:sz="4" w:space="0" w:color="auto"/>
            </w:tcBorders>
            <w:vAlign w:val="center"/>
          </w:tcPr>
          <w:p w14:paraId="75A4799D" w14:textId="77777777" w:rsidR="00032471" w:rsidRPr="0066753E" w:rsidRDefault="00032471" w:rsidP="00605472">
            <w:pPr>
              <w:spacing w:line="360" w:lineRule="auto"/>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lastRenderedPageBreak/>
              <w:t>时间</w:t>
            </w:r>
          </w:p>
        </w:tc>
        <w:tc>
          <w:tcPr>
            <w:tcW w:w="6174" w:type="dxa"/>
            <w:tcBorders>
              <w:top w:val="single" w:sz="4" w:space="0" w:color="auto"/>
              <w:left w:val="single" w:sz="4" w:space="0" w:color="auto"/>
              <w:bottom w:val="single" w:sz="4" w:space="0" w:color="auto"/>
              <w:right w:val="single" w:sz="4" w:space="0" w:color="auto"/>
            </w:tcBorders>
            <w:vAlign w:val="center"/>
          </w:tcPr>
          <w:p w14:paraId="745053C0" w14:textId="22004E8A" w:rsidR="00A04CF9" w:rsidRPr="0066753E" w:rsidRDefault="00A04CF9" w:rsidP="00605472">
            <w:pPr>
              <w:spacing w:line="360" w:lineRule="auto"/>
              <w:rPr>
                <w:rFonts w:asciiTheme="minorEastAsia" w:eastAsiaTheme="minorEastAsia" w:hAnsiTheme="minorEastAsia"/>
                <w:bCs/>
                <w:iCs/>
                <w:color w:val="000000"/>
                <w:sz w:val="24"/>
              </w:rPr>
            </w:pPr>
            <w:r>
              <w:rPr>
                <w:rFonts w:asciiTheme="minorEastAsia" w:eastAsiaTheme="minorEastAsia" w:hAnsiTheme="minorEastAsia"/>
                <w:bCs/>
                <w:iCs/>
                <w:color w:val="000000"/>
                <w:sz w:val="24"/>
              </w:rPr>
              <w:t>2025年</w:t>
            </w:r>
            <w:r w:rsidR="008815C1">
              <w:rPr>
                <w:rFonts w:asciiTheme="minorEastAsia" w:eastAsiaTheme="minorEastAsia" w:hAnsiTheme="minorEastAsia"/>
                <w:bCs/>
                <w:iCs/>
                <w:color w:val="000000"/>
                <w:sz w:val="24"/>
              </w:rPr>
              <w:t>8</w:t>
            </w:r>
            <w:r>
              <w:rPr>
                <w:rFonts w:asciiTheme="minorEastAsia" w:eastAsiaTheme="minorEastAsia" w:hAnsiTheme="minorEastAsia" w:hint="eastAsia"/>
                <w:bCs/>
                <w:iCs/>
                <w:color w:val="000000"/>
                <w:sz w:val="24"/>
              </w:rPr>
              <w:t>月</w:t>
            </w:r>
            <w:r w:rsidR="008815C1">
              <w:rPr>
                <w:rFonts w:asciiTheme="minorEastAsia" w:eastAsiaTheme="minorEastAsia" w:hAnsiTheme="minorEastAsia"/>
                <w:bCs/>
                <w:iCs/>
                <w:color w:val="000000"/>
                <w:sz w:val="24"/>
              </w:rPr>
              <w:t>17</w:t>
            </w:r>
            <w:r>
              <w:rPr>
                <w:rFonts w:asciiTheme="minorEastAsia" w:eastAsiaTheme="minorEastAsia" w:hAnsiTheme="minorEastAsia"/>
                <w:bCs/>
                <w:iCs/>
                <w:color w:val="000000"/>
                <w:sz w:val="24"/>
              </w:rPr>
              <w:t>日</w:t>
            </w:r>
            <w:r w:rsidR="008815C1">
              <w:rPr>
                <w:rFonts w:asciiTheme="minorEastAsia" w:eastAsiaTheme="minorEastAsia" w:hAnsiTheme="minorEastAsia"/>
                <w:bCs/>
                <w:iCs/>
                <w:color w:val="000000"/>
                <w:sz w:val="24"/>
              </w:rPr>
              <w:t>20:00</w:t>
            </w:r>
          </w:p>
        </w:tc>
      </w:tr>
      <w:tr w:rsidR="00032471" w:rsidRPr="0066753E" w14:paraId="35D48BC2" w14:textId="77777777" w:rsidTr="00605472">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39EB7EB3" w14:textId="77777777" w:rsidR="00032471" w:rsidRPr="0066753E" w:rsidRDefault="00032471" w:rsidP="00605472">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地点</w:t>
            </w:r>
          </w:p>
        </w:tc>
        <w:tc>
          <w:tcPr>
            <w:tcW w:w="6174" w:type="dxa"/>
            <w:tcBorders>
              <w:top w:val="single" w:sz="4" w:space="0" w:color="auto"/>
              <w:left w:val="single" w:sz="4" w:space="0" w:color="auto"/>
              <w:bottom w:val="single" w:sz="4" w:space="0" w:color="auto"/>
              <w:right w:val="single" w:sz="4" w:space="0" w:color="auto"/>
            </w:tcBorders>
            <w:vAlign w:val="center"/>
          </w:tcPr>
          <w:p w14:paraId="1A687EC8" w14:textId="00D1B883" w:rsidR="00DB7D20" w:rsidRPr="006809F3" w:rsidRDefault="00D14B15" w:rsidP="00605472">
            <w:pPr>
              <w:spacing w:line="480" w:lineRule="atLeast"/>
              <w:rPr>
                <w:rFonts w:asciiTheme="minorEastAsia" w:eastAsiaTheme="minorEastAsia" w:hAnsiTheme="minorEastAsia"/>
                <w:bCs/>
                <w:iCs/>
                <w:color w:val="000000"/>
                <w:sz w:val="24"/>
              </w:rPr>
            </w:pPr>
            <w:r w:rsidRPr="00D14B15">
              <w:rPr>
                <w:rFonts w:asciiTheme="minorEastAsia" w:eastAsiaTheme="minorEastAsia" w:hAnsiTheme="minorEastAsia" w:hint="eastAsia"/>
                <w:bCs/>
                <w:iCs/>
                <w:color w:val="000000"/>
                <w:sz w:val="24"/>
              </w:rPr>
              <w:t>电话会议</w:t>
            </w:r>
          </w:p>
        </w:tc>
      </w:tr>
      <w:tr w:rsidR="00032471" w:rsidRPr="0066753E" w14:paraId="6CD0E2A6" w14:textId="77777777" w:rsidTr="00F22097">
        <w:trPr>
          <w:jc w:val="center"/>
        </w:trPr>
        <w:tc>
          <w:tcPr>
            <w:tcW w:w="2122" w:type="dxa"/>
            <w:tcBorders>
              <w:top w:val="single" w:sz="4" w:space="0" w:color="auto"/>
              <w:left w:val="single" w:sz="4" w:space="0" w:color="auto"/>
              <w:bottom w:val="single" w:sz="4" w:space="0" w:color="auto"/>
              <w:right w:val="single" w:sz="4" w:space="0" w:color="auto"/>
            </w:tcBorders>
          </w:tcPr>
          <w:p w14:paraId="360267CB" w14:textId="77777777" w:rsidR="00032471" w:rsidRPr="0066753E" w:rsidRDefault="00032471" w:rsidP="00C1022D">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上市公司接待人员姓名</w:t>
            </w:r>
          </w:p>
        </w:tc>
        <w:tc>
          <w:tcPr>
            <w:tcW w:w="6174" w:type="dxa"/>
            <w:tcBorders>
              <w:top w:val="single" w:sz="4" w:space="0" w:color="auto"/>
              <w:left w:val="single" w:sz="4" w:space="0" w:color="auto"/>
              <w:bottom w:val="single" w:sz="4" w:space="0" w:color="auto"/>
              <w:right w:val="single" w:sz="4" w:space="0" w:color="auto"/>
            </w:tcBorders>
            <w:vAlign w:val="center"/>
          </w:tcPr>
          <w:p w14:paraId="6E772B9C" w14:textId="0838AE48" w:rsidR="00A04CF9" w:rsidRPr="0066753E" w:rsidRDefault="00E61629" w:rsidP="00E61629">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 xml:space="preserve">董秘、财务总监  易慧敏 </w:t>
            </w:r>
            <w:r w:rsidR="00A04CF9">
              <w:rPr>
                <w:rFonts w:asciiTheme="minorEastAsia" w:eastAsiaTheme="minorEastAsia" w:hAnsiTheme="minorEastAsia"/>
                <w:bCs/>
                <w:iCs/>
                <w:color w:val="000000"/>
                <w:sz w:val="24"/>
              </w:rPr>
              <w:t xml:space="preserve"> </w:t>
            </w:r>
          </w:p>
        </w:tc>
      </w:tr>
      <w:tr w:rsidR="00A076CD" w:rsidRPr="0066753E" w14:paraId="3BC0E7B2" w14:textId="77777777" w:rsidTr="00F2209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2493F890" w14:textId="77777777" w:rsidR="00A076CD" w:rsidRPr="0066753E" w:rsidRDefault="00A076CD" w:rsidP="00A076CD">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投资者关系活动主要内容介绍</w:t>
            </w:r>
          </w:p>
          <w:p w14:paraId="5BB36256" w14:textId="77777777" w:rsidR="00A076CD" w:rsidRPr="0066753E" w:rsidRDefault="00A076CD" w:rsidP="00A076CD">
            <w:pPr>
              <w:spacing w:line="480" w:lineRule="atLeast"/>
              <w:rPr>
                <w:rFonts w:asciiTheme="minorEastAsia" w:eastAsiaTheme="minorEastAsia" w:hAnsiTheme="minorEastAsia"/>
                <w:bCs/>
                <w:iCs/>
                <w:color w:val="000000"/>
                <w:sz w:val="24"/>
              </w:rPr>
            </w:pPr>
          </w:p>
        </w:tc>
        <w:tc>
          <w:tcPr>
            <w:tcW w:w="6174" w:type="dxa"/>
            <w:tcBorders>
              <w:top w:val="single" w:sz="4" w:space="0" w:color="auto"/>
              <w:left w:val="single" w:sz="4" w:space="0" w:color="auto"/>
              <w:bottom w:val="single" w:sz="4" w:space="0" w:color="auto"/>
              <w:right w:val="single" w:sz="4" w:space="0" w:color="auto"/>
            </w:tcBorders>
          </w:tcPr>
          <w:sdt>
            <w:sdtPr>
              <w:rPr>
                <w:rFonts w:asciiTheme="minorEastAsia" w:eastAsiaTheme="minorEastAsia" w:hAnsiTheme="minorEastAsia" w:hint="eastAsia"/>
                <w:sz w:val="24"/>
              </w:rPr>
              <w:alias w:val="公司发展战略"/>
              <w:tag w:val="_GBC_afe9ed534944441fae5223f90c2521f1"/>
              <w:id w:val="1792709861"/>
              <w:placeholder>
                <w:docPart w:val="80B743FADFF745CB9FE7DBFAFDC8D0A3"/>
              </w:placeholder>
            </w:sdtPr>
            <w:sdtEndPr/>
            <w:sdtContent>
              <w:p w14:paraId="5BD52462" w14:textId="77777777" w:rsidR="00605472" w:rsidRPr="008815C1" w:rsidRDefault="00605472" w:rsidP="008815C1">
                <w:pPr>
                  <w:spacing w:line="360" w:lineRule="auto"/>
                  <w:ind w:firstLineChars="200" w:firstLine="480"/>
                  <w:rPr>
                    <w:rFonts w:asciiTheme="minorEastAsia" w:eastAsiaTheme="minorEastAsia" w:hAnsiTheme="minorEastAsia"/>
                    <w:kern w:val="2"/>
                    <w:sz w:val="24"/>
                  </w:rPr>
                </w:pPr>
                <w:r w:rsidRPr="008815C1">
                  <w:rPr>
                    <w:rFonts w:asciiTheme="minorEastAsia" w:eastAsiaTheme="minorEastAsia" w:hAnsiTheme="minorEastAsia"/>
                    <w:b/>
                    <w:kern w:val="2"/>
                    <w:sz w:val="24"/>
                  </w:rPr>
                  <w:t>一</w:t>
                </w:r>
                <w:r w:rsidRPr="008815C1">
                  <w:rPr>
                    <w:rFonts w:asciiTheme="minorEastAsia" w:eastAsiaTheme="minorEastAsia" w:hAnsiTheme="minorEastAsia" w:hint="eastAsia"/>
                    <w:b/>
                    <w:kern w:val="2"/>
                    <w:sz w:val="24"/>
                  </w:rPr>
                  <w:t>、</w:t>
                </w:r>
                <w:r w:rsidRPr="008815C1">
                  <w:rPr>
                    <w:rFonts w:asciiTheme="minorEastAsia" w:eastAsiaTheme="minorEastAsia" w:hAnsiTheme="minorEastAsia"/>
                    <w:b/>
                    <w:kern w:val="2"/>
                    <w:sz w:val="24"/>
                  </w:rPr>
                  <w:t>公司基本情况介绍</w:t>
                </w:r>
              </w:p>
              <w:p w14:paraId="1AE1A995" w14:textId="77777777" w:rsidR="00605472" w:rsidRPr="008815C1" w:rsidRDefault="00605472" w:rsidP="008815C1">
                <w:pPr>
                  <w:spacing w:line="360" w:lineRule="auto"/>
                  <w:ind w:firstLineChars="200" w:firstLine="480"/>
                  <w:rPr>
                    <w:rFonts w:asciiTheme="minorEastAsia" w:eastAsiaTheme="minorEastAsia" w:hAnsiTheme="minorEastAsia"/>
                    <w:kern w:val="2"/>
                    <w:sz w:val="24"/>
                  </w:rPr>
                </w:pPr>
                <w:r w:rsidRPr="008815C1">
                  <w:rPr>
                    <w:rFonts w:asciiTheme="minorEastAsia" w:eastAsiaTheme="minorEastAsia" w:hAnsiTheme="minorEastAsia" w:hint="eastAsia"/>
                    <w:kern w:val="2"/>
                    <w:sz w:val="24"/>
                  </w:rPr>
                  <w:t>公司主要产品为功率半导体，主要包括 ACDC 电源产品线、DCDC 电源产品线、Digital PMIC电源产品线、驱动产品线、功率器件产品线和功率模块产品线等六大类，全面覆盖智能家电、智能终端的充电器适配器、光伏/储能/充电桩、智能电网、工业电机、AI 计算等众多领域。</w:t>
                </w:r>
                <w:r w:rsidRPr="008815C1">
                  <w:rPr>
                    <w:rFonts w:asciiTheme="minorEastAsia" w:eastAsiaTheme="minorEastAsia" w:hAnsiTheme="minorEastAsia"/>
                    <w:kern w:val="2"/>
                    <w:sz w:val="24"/>
                  </w:rPr>
                  <w:cr/>
                </w:r>
                <w:r w:rsidRPr="008815C1">
                  <w:rPr>
                    <w:rFonts w:asciiTheme="minorEastAsia" w:eastAsiaTheme="minorEastAsia" w:hAnsiTheme="minorEastAsia"/>
                    <w:kern w:val="2"/>
                    <w:sz w:val="24"/>
                  </w:rPr>
                  <w:lastRenderedPageBreak/>
                  <w:t xml:space="preserve">    </w:t>
                </w:r>
                <w:r w:rsidRPr="008815C1">
                  <w:rPr>
                    <w:rFonts w:asciiTheme="minorEastAsia" w:eastAsiaTheme="minorEastAsia" w:hAnsiTheme="minorEastAsia" w:hint="eastAsia"/>
                    <w:kern w:val="2"/>
                    <w:sz w:val="24"/>
                  </w:rPr>
                  <w:t>2024年</w:t>
                </w:r>
                <w:r>
                  <w:rPr>
                    <w:rFonts w:asciiTheme="minorEastAsia" w:eastAsiaTheme="minorEastAsia" w:hAnsiTheme="minorEastAsia" w:hint="eastAsia"/>
                    <w:kern w:val="2"/>
                    <w:sz w:val="24"/>
                  </w:rPr>
                  <w:t>度，</w:t>
                </w:r>
                <w:r w:rsidRPr="008815C1">
                  <w:rPr>
                    <w:rFonts w:asciiTheme="minorEastAsia" w:eastAsiaTheme="minorEastAsia" w:hAnsiTheme="minorEastAsia" w:hint="eastAsia"/>
                    <w:kern w:val="2"/>
                    <w:sz w:val="24"/>
                  </w:rPr>
                  <w:t>公司在销售额和利润端都取得显著增长，总体营收9.65亿，比2023年度增长23.61%，分季度营收分别为2.03、2.40、2.53和2.57亿元，逐季攀升。全年净利润1.1亿元，同比增加87.18%，扣费后净利润7300万元，同比增加117.88%。主要系公司以行业领先的高压AC to DC为入口，推进高低压驱动芯片、数字电源芯片、智能功率器件和模块营收，上述产品线较2023年增长71%，销售额达2.3亿元。</w:t>
                </w:r>
              </w:p>
              <w:p w14:paraId="38AD3201" w14:textId="161D1A5A" w:rsidR="008815C1" w:rsidRPr="008815C1" w:rsidRDefault="00605472" w:rsidP="00605472">
                <w:pPr>
                  <w:spacing w:line="360" w:lineRule="auto"/>
                  <w:ind w:firstLineChars="200" w:firstLine="480"/>
                  <w:rPr>
                    <w:rFonts w:asciiTheme="minorEastAsia" w:eastAsiaTheme="minorEastAsia" w:hAnsiTheme="minorEastAsia"/>
                    <w:kern w:val="2"/>
                    <w:sz w:val="24"/>
                  </w:rPr>
                </w:pPr>
                <w:r w:rsidRPr="008815C1">
                  <w:rPr>
                    <w:rFonts w:asciiTheme="minorEastAsia" w:eastAsiaTheme="minorEastAsia" w:hAnsiTheme="minorEastAsia" w:hint="eastAsia"/>
                    <w:kern w:val="2"/>
                    <w:sz w:val="24"/>
                  </w:rPr>
                  <w:t>2</w:t>
                </w:r>
                <w:r w:rsidRPr="008815C1">
                  <w:rPr>
                    <w:rFonts w:asciiTheme="minorEastAsia" w:eastAsiaTheme="minorEastAsia" w:hAnsiTheme="minorEastAsia"/>
                    <w:kern w:val="2"/>
                    <w:sz w:val="24"/>
                  </w:rPr>
                  <w:t>025年上半年度</w:t>
                </w:r>
                <w:r w:rsidRPr="008815C1">
                  <w:rPr>
                    <w:rFonts w:asciiTheme="minorEastAsia" w:eastAsiaTheme="minorEastAsia" w:hAnsiTheme="minorEastAsia" w:hint="eastAsia"/>
                    <w:kern w:val="2"/>
                    <w:sz w:val="24"/>
                  </w:rPr>
                  <w:t>，公司取得了销售额和利润的显著增长，实现营业收入63,602.37万元，较上年同期增长40.32%；归属于上市公司股东的净利润9,049.35万元，同比增加106.02%；归属于上市公司股东的扣除非经常性损益的净利润6,844.16万元，同比增加50.56%。2025年上半年度，公司“功率系统整体解决方案”的相关多元化战略得到有效落地，DC-DC、Driver、Discrete、Power Module等产品线新品持续推出，公司在多项新技术领域取得丰硕成果，包括内嵌数字控制的集成Buck/Boost/高压隔离半桥芯片、内嵌数字算法的BLDC电机驱动芯片、功能安全ASIL-D车规主驱芯片、车载LED大灯用低纹波调光BUCK控制器芯片、多协议兼容的环路内置集成快充协议芯片等产品陆续量产，2025年上半年度非AC-DC品类营业收入同比大幅提升73%。</w:t>
                </w:r>
              </w:p>
            </w:sdtContent>
          </w:sdt>
          <w:p w14:paraId="6764161F" w14:textId="77777777" w:rsidR="008815C1" w:rsidRPr="008815C1" w:rsidRDefault="008815C1" w:rsidP="008815C1">
            <w:pPr>
              <w:numPr>
                <w:ilvl w:val="0"/>
                <w:numId w:val="3"/>
              </w:numPr>
              <w:spacing w:line="360" w:lineRule="auto"/>
              <w:rPr>
                <w:rFonts w:asciiTheme="minorEastAsia" w:eastAsiaTheme="minorEastAsia" w:hAnsiTheme="minorEastAsia"/>
                <w:b/>
                <w:kern w:val="2"/>
                <w:sz w:val="24"/>
              </w:rPr>
            </w:pPr>
            <w:r w:rsidRPr="008815C1">
              <w:rPr>
                <w:rFonts w:asciiTheme="minorEastAsia" w:eastAsiaTheme="minorEastAsia" w:hAnsiTheme="minorEastAsia" w:hint="eastAsia"/>
                <w:b/>
                <w:kern w:val="2"/>
                <w:sz w:val="24"/>
              </w:rPr>
              <w:t>主要问题及回复</w:t>
            </w:r>
          </w:p>
          <w:p w14:paraId="05B1813A" w14:textId="77777777" w:rsidR="008815C1" w:rsidRPr="008815C1" w:rsidRDefault="008815C1" w:rsidP="008815C1">
            <w:pPr>
              <w:spacing w:line="360" w:lineRule="auto"/>
              <w:ind w:firstLineChars="200" w:firstLine="480"/>
              <w:rPr>
                <w:rFonts w:asciiTheme="minorEastAsia" w:eastAsiaTheme="minorEastAsia" w:hAnsiTheme="minorEastAsia"/>
                <w:kern w:val="2"/>
                <w:sz w:val="24"/>
              </w:rPr>
            </w:pPr>
            <w:r w:rsidRPr="008815C1">
              <w:rPr>
                <w:rFonts w:asciiTheme="minorEastAsia" w:eastAsiaTheme="minorEastAsia" w:hAnsiTheme="minorEastAsia"/>
                <w:kern w:val="2"/>
                <w:sz w:val="24"/>
              </w:rPr>
              <w:t>1</w:t>
            </w:r>
            <w:r w:rsidRPr="008815C1">
              <w:rPr>
                <w:rFonts w:asciiTheme="minorEastAsia" w:eastAsiaTheme="minorEastAsia" w:hAnsiTheme="minorEastAsia" w:hint="eastAsia"/>
                <w:kern w:val="2"/>
                <w:sz w:val="24"/>
              </w:rPr>
              <w:t>、公司在新工业市场的开拓情况？</w:t>
            </w:r>
          </w:p>
          <w:p w14:paraId="05B73902" w14:textId="77777777" w:rsidR="008815C1" w:rsidRPr="008815C1" w:rsidRDefault="008815C1" w:rsidP="008815C1">
            <w:pPr>
              <w:spacing w:line="360" w:lineRule="auto"/>
              <w:ind w:firstLineChars="200" w:firstLine="480"/>
              <w:rPr>
                <w:rFonts w:asciiTheme="minorEastAsia" w:eastAsiaTheme="minorEastAsia" w:hAnsiTheme="minorEastAsia"/>
                <w:kern w:val="2"/>
                <w:sz w:val="24"/>
              </w:rPr>
            </w:pPr>
            <w:r w:rsidRPr="008815C1">
              <w:rPr>
                <w:rFonts w:asciiTheme="minorEastAsia" w:eastAsiaTheme="minorEastAsia" w:hAnsiTheme="minorEastAsia" w:hint="eastAsia"/>
                <w:kern w:val="2"/>
                <w:sz w:val="24"/>
              </w:rPr>
              <w:t>2</w:t>
            </w:r>
            <w:r w:rsidRPr="008815C1">
              <w:rPr>
                <w:rFonts w:asciiTheme="minorEastAsia" w:eastAsiaTheme="minorEastAsia" w:hAnsiTheme="minorEastAsia"/>
                <w:kern w:val="2"/>
                <w:sz w:val="24"/>
              </w:rPr>
              <w:t>025年上半年度，</w:t>
            </w:r>
            <w:r w:rsidRPr="008815C1">
              <w:rPr>
                <w:rFonts w:asciiTheme="minorEastAsia" w:eastAsiaTheme="minorEastAsia" w:hAnsiTheme="minorEastAsia" w:hint="eastAsia"/>
                <w:kern w:val="2"/>
                <w:sz w:val="24"/>
              </w:rPr>
              <w:t>工业市场随着“高耐压高可靠AC-DC”在大多数工业客户取得大面积突破和量产；公司跟进推出适用于服务器和通信设备的12/20相相数字控制器及70A DrMOS套片、48V输入数模混合高集成电源芯片系列、超大电流EFUSE芯片等进入试产和量产；以及超大功率理</w:t>
            </w:r>
            <w:r w:rsidRPr="008815C1">
              <w:rPr>
                <w:rFonts w:asciiTheme="minorEastAsia" w:eastAsiaTheme="minorEastAsia" w:hAnsiTheme="minorEastAsia" w:hint="eastAsia"/>
                <w:kern w:val="2"/>
                <w:sz w:val="24"/>
              </w:rPr>
              <w:lastRenderedPageBreak/>
              <w:t>想二极管芯片等大功率工控芯片突破；报告期内工业市场营业收入同比大幅提升57%。</w:t>
            </w:r>
            <w:r w:rsidRPr="008815C1">
              <w:rPr>
                <w:rFonts w:asciiTheme="minorEastAsia" w:eastAsiaTheme="minorEastAsia" w:hAnsiTheme="minorEastAsia"/>
                <w:kern w:val="2"/>
                <w:sz w:val="24"/>
              </w:rPr>
              <w:t xml:space="preserve">  </w:t>
            </w:r>
          </w:p>
          <w:p w14:paraId="6112B846" w14:textId="77777777" w:rsidR="008815C1" w:rsidRPr="008815C1" w:rsidRDefault="008815C1" w:rsidP="008815C1">
            <w:pPr>
              <w:spacing w:line="360" w:lineRule="auto"/>
              <w:ind w:firstLineChars="200" w:firstLine="480"/>
              <w:rPr>
                <w:rFonts w:asciiTheme="minorEastAsia" w:eastAsiaTheme="minorEastAsia" w:hAnsiTheme="minorEastAsia"/>
                <w:kern w:val="2"/>
                <w:sz w:val="24"/>
              </w:rPr>
            </w:pPr>
            <w:r w:rsidRPr="008815C1">
              <w:rPr>
                <w:rFonts w:asciiTheme="minorEastAsia" w:eastAsiaTheme="minorEastAsia" w:hAnsiTheme="minorEastAsia"/>
                <w:kern w:val="2"/>
                <w:sz w:val="24"/>
              </w:rPr>
              <w:t xml:space="preserve"> 2</w:t>
            </w:r>
            <w:r w:rsidRPr="008815C1">
              <w:rPr>
                <w:rFonts w:asciiTheme="minorEastAsia" w:eastAsiaTheme="minorEastAsia" w:hAnsiTheme="minorEastAsia" w:hint="eastAsia"/>
                <w:kern w:val="2"/>
                <w:sz w:val="24"/>
              </w:rPr>
              <w:t>、公司产品目前大概有多少的料号？</w:t>
            </w:r>
          </w:p>
          <w:p w14:paraId="26343843" w14:textId="77777777" w:rsidR="008815C1" w:rsidRPr="008815C1" w:rsidRDefault="008815C1" w:rsidP="008815C1">
            <w:pPr>
              <w:spacing w:line="360" w:lineRule="auto"/>
              <w:ind w:firstLineChars="200" w:firstLine="480"/>
              <w:rPr>
                <w:rFonts w:asciiTheme="minorEastAsia" w:eastAsiaTheme="minorEastAsia" w:hAnsiTheme="minorEastAsia"/>
                <w:kern w:val="2"/>
                <w:sz w:val="24"/>
              </w:rPr>
            </w:pPr>
            <w:r w:rsidRPr="008815C1">
              <w:rPr>
                <w:rFonts w:asciiTheme="minorEastAsia" w:eastAsiaTheme="minorEastAsia" w:hAnsiTheme="minorEastAsia" w:hint="eastAsia"/>
                <w:kern w:val="2"/>
                <w:sz w:val="24"/>
              </w:rPr>
              <w:t>目前公司已开发近1,800个型号的产品，在高低压集成半导体技术领域处于行业领先地位，曾在国内率先开发成功并量产了多款700V~1700V高低压集成的电源和驱动芯片。</w:t>
            </w:r>
          </w:p>
          <w:p w14:paraId="3C5F2C38" w14:textId="77777777" w:rsidR="008815C1" w:rsidRPr="008815C1" w:rsidRDefault="008815C1" w:rsidP="008815C1">
            <w:pPr>
              <w:spacing w:line="360" w:lineRule="auto"/>
              <w:ind w:firstLineChars="200" w:firstLine="480"/>
              <w:rPr>
                <w:rFonts w:asciiTheme="minorEastAsia" w:eastAsiaTheme="minorEastAsia" w:hAnsiTheme="minorEastAsia"/>
                <w:kern w:val="2"/>
                <w:sz w:val="24"/>
              </w:rPr>
            </w:pPr>
            <w:r w:rsidRPr="008815C1">
              <w:rPr>
                <w:rFonts w:asciiTheme="minorEastAsia" w:eastAsiaTheme="minorEastAsia" w:hAnsiTheme="minorEastAsia"/>
                <w:kern w:val="2"/>
                <w:sz w:val="24"/>
              </w:rPr>
              <w:t>3</w:t>
            </w:r>
            <w:r w:rsidRPr="008815C1">
              <w:rPr>
                <w:rFonts w:asciiTheme="minorEastAsia" w:eastAsiaTheme="minorEastAsia" w:hAnsiTheme="minorEastAsia" w:hint="eastAsia"/>
                <w:kern w:val="2"/>
                <w:sz w:val="24"/>
              </w:rPr>
              <w:t>、公司目前研发投入及研发人员占比？</w:t>
            </w:r>
          </w:p>
          <w:p w14:paraId="2A303DEE" w14:textId="21792AE5" w:rsidR="008815C1" w:rsidRPr="008815C1" w:rsidRDefault="008815C1" w:rsidP="008815C1">
            <w:pPr>
              <w:spacing w:line="360" w:lineRule="auto"/>
              <w:ind w:firstLineChars="200" w:firstLine="480"/>
              <w:rPr>
                <w:rFonts w:asciiTheme="minorEastAsia" w:eastAsiaTheme="minorEastAsia" w:hAnsiTheme="minorEastAsia"/>
                <w:kern w:val="2"/>
                <w:sz w:val="24"/>
              </w:rPr>
            </w:pPr>
            <w:r w:rsidRPr="008815C1">
              <w:rPr>
                <w:rFonts w:asciiTheme="minorEastAsia" w:eastAsiaTheme="minorEastAsia" w:hAnsiTheme="minorEastAsia" w:hint="eastAsia"/>
                <w:kern w:val="2"/>
                <w:sz w:val="24"/>
              </w:rPr>
              <w:t>2</w:t>
            </w:r>
            <w:r w:rsidRPr="008815C1">
              <w:rPr>
                <w:rFonts w:asciiTheme="minorEastAsia" w:eastAsiaTheme="minorEastAsia" w:hAnsiTheme="minorEastAsia"/>
                <w:kern w:val="2"/>
                <w:sz w:val="24"/>
              </w:rPr>
              <w:t>02</w:t>
            </w:r>
            <w:r w:rsidR="00636F1F">
              <w:rPr>
                <w:rFonts w:asciiTheme="minorEastAsia" w:eastAsiaTheme="minorEastAsia" w:hAnsiTheme="minorEastAsia"/>
                <w:kern w:val="2"/>
                <w:sz w:val="24"/>
              </w:rPr>
              <w:t>5</w:t>
            </w:r>
            <w:r w:rsidRPr="008815C1">
              <w:rPr>
                <w:rFonts w:asciiTheme="minorEastAsia" w:eastAsiaTheme="minorEastAsia" w:hAnsiTheme="minorEastAsia"/>
                <w:kern w:val="2"/>
                <w:sz w:val="24"/>
              </w:rPr>
              <w:t>年半年度</w:t>
            </w:r>
            <w:r w:rsidRPr="008815C1">
              <w:rPr>
                <w:rFonts w:asciiTheme="minorEastAsia" w:eastAsiaTheme="minorEastAsia" w:hAnsiTheme="minorEastAsia" w:hint="eastAsia"/>
                <w:kern w:val="2"/>
                <w:sz w:val="24"/>
              </w:rPr>
              <w:t>，公司研发费用投入12,524.43万元，占公司营业收入的比例为19.69%，高比例的研发投入来源于持续不断的人才引进，以及长短期兼顾的薪酬包保障。截至2</w:t>
            </w:r>
            <w:r w:rsidRPr="008815C1">
              <w:rPr>
                <w:rFonts w:asciiTheme="minorEastAsia" w:eastAsiaTheme="minorEastAsia" w:hAnsiTheme="minorEastAsia"/>
                <w:kern w:val="2"/>
                <w:sz w:val="24"/>
              </w:rPr>
              <w:t>025年</w:t>
            </w:r>
            <w:r w:rsidRPr="008815C1">
              <w:rPr>
                <w:rFonts w:asciiTheme="minorEastAsia" w:eastAsiaTheme="minorEastAsia" w:hAnsiTheme="minorEastAsia" w:hint="eastAsia"/>
                <w:kern w:val="2"/>
                <w:sz w:val="24"/>
              </w:rPr>
              <w:t>半年度末，公司研发人员达到272人，占公司员工比例71.77%。</w:t>
            </w:r>
            <w:bookmarkStart w:id="0" w:name="_GoBack"/>
            <w:bookmarkEnd w:id="0"/>
          </w:p>
          <w:p w14:paraId="17C4A848" w14:textId="77777777" w:rsidR="008815C1" w:rsidRPr="008815C1" w:rsidRDefault="008815C1" w:rsidP="008815C1">
            <w:pPr>
              <w:spacing w:line="360" w:lineRule="auto"/>
              <w:ind w:firstLineChars="200" w:firstLine="480"/>
              <w:rPr>
                <w:rFonts w:asciiTheme="minorEastAsia" w:eastAsiaTheme="minorEastAsia" w:hAnsiTheme="minorEastAsia"/>
                <w:kern w:val="2"/>
                <w:sz w:val="24"/>
              </w:rPr>
            </w:pPr>
            <w:r w:rsidRPr="008815C1">
              <w:rPr>
                <w:rFonts w:asciiTheme="minorEastAsia" w:eastAsiaTheme="minorEastAsia" w:hAnsiTheme="minorEastAsia"/>
                <w:kern w:val="2"/>
                <w:sz w:val="24"/>
              </w:rPr>
              <w:t>4</w:t>
            </w:r>
            <w:r w:rsidRPr="008815C1">
              <w:rPr>
                <w:rFonts w:asciiTheme="minorEastAsia" w:eastAsiaTheme="minorEastAsia" w:hAnsiTheme="minorEastAsia" w:hint="eastAsia"/>
                <w:kern w:val="2"/>
                <w:sz w:val="24"/>
              </w:rPr>
              <w:t>、公司实控人持股情况？</w:t>
            </w:r>
          </w:p>
          <w:p w14:paraId="6E789D4F" w14:textId="77777777" w:rsidR="008815C1" w:rsidRPr="008815C1" w:rsidRDefault="008815C1" w:rsidP="008815C1">
            <w:pPr>
              <w:spacing w:line="360" w:lineRule="auto"/>
              <w:ind w:firstLineChars="200" w:firstLine="480"/>
              <w:rPr>
                <w:rFonts w:asciiTheme="minorEastAsia" w:eastAsiaTheme="minorEastAsia" w:hAnsiTheme="minorEastAsia"/>
                <w:kern w:val="2"/>
                <w:sz w:val="24"/>
              </w:rPr>
            </w:pPr>
            <w:r w:rsidRPr="008815C1">
              <w:rPr>
                <w:rFonts w:asciiTheme="minorEastAsia" w:eastAsiaTheme="minorEastAsia" w:hAnsiTheme="minorEastAsia" w:hint="eastAsia"/>
                <w:kern w:val="2"/>
                <w:sz w:val="24"/>
              </w:rPr>
              <w:t>公司实控人为张立新先生，持有公司26.12%的股权，为公司实际控制人，对公司重大经营决策有实质性影响。</w:t>
            </w:r>
          </w:p>
          <w:p w14:paraId="2437C0A9" w14:textId="77777777" w:rsidR="008815C1" w:rsidRPr="008815C1" w:rsidRDefault="008815C1" w:rsidP="008815C1">
            <w:pPr>
              <w:spacing w:line="360" w:lineRule="auto"/>
              <w:ind w:firstLineChars="200" w:firstLine="480"/>
              <w:rPr>
                <w:rFonts w:asciiTheme="minorEastAsia" w:eastAsiaTheme="minorEastAsia" w:hAnsiTheme="minorEastAsia"/>
                <w:kern w:val="2"/>
                <w:sz w:val="24"/>
              </w:rPr>
            </w:pPr>
            <w:r w:rsidRPr="008815C1">
              <w:rPr>
                <w:rFonts w:asciiTheme="minorEastAsia" w:eastAsiaTheme="minorEastAsia" w:hAnsiTheme="minorEastAsia" w:hint="eastAsia"/>
                <w:kern w:val="2"/>
                <w:sz w:val="24"/>
              </w:rPr>
              <w:t>5、公司实施股权激励情况？</w:t>
            </w:r>
          </w:p>
          <w:p w14:paraId="09E6C8AC" w14:textId="77777777" w:rsidR="008815C1" w:rsidRPr="008815C1" w:rsidRDefault="008815C1" w:rsidP="008815C1">
            <w:pPr>
              <w:spacing w:line="360" w:lineRule="auto"/>
              <w:ind w:firstLineChars="200" w:firstLine="480"/>
              <w:rPr>
                <w:rFonts w:asciiTheme="minorEastAsia" w:eastAsiaTheme="minorEastAsia" w:hAnsiTheme="minorEastAsia"/>
                <w:kern w:val="2"/>
                <w:sz w:val="24"/>
              </w:rPr>
            </w:pPr>
            <w:r w:rsidRPr="008815C1">
              <w:rPr>
                <w:rFonts w:asciiTheme="minorEastAsia" w:eastAsiaTheme="minorEastAsia" w:hAnsiTheme="minorEastAsia" w:hint="eastAsia"/>
                <w:kern w:val="2"/>
                <w:sz w:val="24"/>
              </w:rPr>
              <w:t>公司自2020年在上海证券交易所科创板上市至今，先后实施了4次限制性股票激励计划、1次员工持股计划的股权激励措施。2025年上半年，根据2024年已审财务数据，公司已达成2024年限制性股票激励计划首次授予第一个归属期业绩考核指标，并于2025年4月完成首次授予第一个归属期的归属工作。同时，公司根据已审议通过的《2024年限制性股票激励计划（草案）》的规定，经第五届董事会第十七次会议和第五届监事会第十二次会议，审议通过了《关于向公司2024年限制性股票激励计划激励对象授予预留部分限制性股票的议案》，以上对于提高激励对象积极性及保持核心团队稳定性有积极的促进作用。</w:t>
            </w:r>
          </w:p>
          <w:p w14:paraId="75AD2794" w14:textId="77777777" w:rsidR="008815C1" w:rsidRPr="008815C1" w:rsidRDefault="008815C1" w:rsidP="008815C1">
            <w:pPr>
              <w:spacing w:line="360" w:lineRule="auto"/>
              <w:ind w:firstLineChars="200" w:firstLine="480"/>
              <w:rPr>
                <w:rFonts w:asciiTheme="minorEastAsia" w:eastAsiaTheme="minorEastAsia" w:hAnsiTheme="minorEastAsia"/>
                <w:kern w:val="2"/>
                <w:sz w:val="24"/>
              </w:rPr>
            </w:pPr>
            <w:r w:rsidRPr="008815C1">
              <w:rPr>
                <w:rFonts w:asciiTheme="minorEastAsia" w:eastAsiaTheme="minorEastAsia" w:hAnsiTheme="minorEastAsia"/>
                <w:kern w:val="2"/>
                <w:sz w:val="24"/>
              </w:rPr>
              <w:lastRenderedPageBreak/>
              <w:t>6、</w:t>
            </w:r>
            <w:r w:rsidRPr="008815C1">
              <w:rPr>
                <w:rFonts w:asciiTheme="minorEastAsia" w:eastAsiaTheme="minorEastAsia" w:hAnsiTheme="minorEastAsia" w:hint="eastAsia"/>
                <w:kern w:val="2"/>
                <w:sz w:val="24"/>
              </w:rPr>
              <w:t>公司经营活动产生的现金流量净额变动原因</w:t>
            </w:r>
            <w:r w:rsidRPr="008815C1">
              <w:rPr>
                <w:rFonts w:asciiTheme="minorEastAsia" w:eastAsiaTheme="minorEastAsia" w:hAnsiTheme="minorEastAsia"/>
                <w:kern w:val="2"/>
                <w:sz w:val="24"/>
              </w:rPr>
              <w:t>？</w:t>
            </w:r>
          </w:p>
          <w:p w14:paraId="58687E44" w14:textId="0ED44258" w:rsidR="00527C34" w:rsidRPr="00A076CD" w:rsidRDefault="008815C1" w:rsidP="00605472">
            <w:pPr>
              <w:spacing w:line="360" w:lineRule="auto"/>
              <w:ind w:firstLineChars="200" w:firstLine="480"/>
              <w:rPr>
                <w:rFonts w:ascii="宋体" w:hAnsi="宋体"/>
                <w:sz w:val="24"/>
              </w:rPr>
            </w:pPr>
            <w:r w:rsidRPr="008815C1">
              <w:rPr>
                <w:rFonts w:asciiTheme="minorEastAsia" w:eastAsiaTheme="minorEastAsia" w:hAnsiTheme="minorEastAsia" w:hint="eastAsia"/>
                <w:kern w:val="2"/>
                <w:sz w:val="24"/>
              </w:rPr>
              <w:t>主要系报告期内经营性采购额增加，叠加供应商收缩银票付款比例所致。</w:t>
            </w:r>
          </w:p>
        </w:tc>
      </w:tr>
      <w:tr w:rsidR="00A076CD" w:rsidRPr="0066753E" w14:paraId="058BB520" w14:textId="77777777" w:rsidTr="00F2209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72856E34" w14:textId="77777777" w:rsidR="00A076CD" w:rsidRPr="0066753E" w:rsidRDefault="00A076CD" w:rsidP="00A076CD">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lastRenderedPageBreak/>
              <w:t>附件清单（如有）</w:t>
            </w:r>
          </w:p>
        </w:tc>
        <w:tc>
          <w:tcPr>
            <w:tcW w:w="6174" w:type="dxa"/>
            <w:tcBorders>
              <w:top w:val="single" w:sz="4" w:space="0" w:color="auto"/>
              <w:left w:val="single" w:sz="4" w:space="0" w:color="auto"/>
              <w:bottom w:val="single" w:sz="4" w:space="0" w:color="auto"/>
              <w:right w:val="single" w:sz="4" w:space="0" w:color="auto"/>
            </w:tcBorders>
          </w:tcPr>
          <w:p w14:paraId="03E1B93B" w14:textId="77777777" w:rsidR="00A076CD" w:rsidRPr="0066753E" w:rsidRDefault="00A076CD" w:rsidP="00A076CD">
            <w:pPr>
              <w:spacing w:line="480" w:lineRule="atLeast"/>
              <w:rPr>
                <w:rFonts w:asciiTheme="minorEastAsia" w:eastAsiaTheme="minorEastAsia" w:hAnsiTheme="minorEastAsia"/>
                <w:bCs/>
                <w:iCs/>
                <w:color w:val="000000"/>
                <w:sz w:val="24"/>
              </w:rPr>
            </w:pPr>
          </w:p>
        </w:tc>
      </w:tr>
      <w:tr w:rsidR="00A076CD" w:rsidRPr="00722509" w14:paraId="5DF3E5F3" w14:textId="77777777" w:rsidTr="00F2209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5BB031F0" w14:textId="77777777" w:rsidR="00A076CD" w:rsidRPr="0066753E" w:rsidRDefault="00A076CD" w:rsidP="00A076CD">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hint="eastAsia"/>
                <w:bCs/>
                <w:iCs/>
                <w:color w:val="000000"/>
                <w:sz w:val="24"/>
              </w:rPr>
              <w:t>日期</w:t>
            </w:r>
          </w:p>
        </w:tc>
        <w:tc>
          <w:tcPr>
            <w:tcW w:w="6174" w:type="dxa"/>
            <w:tcBorders>
              <w:top w:val="single" w:sz="4" w:space="0" w:color="auto"/>
              <w:left w:val="single" w:sz="4" w:space="0" w:color="auto"/>
              <w:bottom w:val="single" w:sz="4" w:space="0" w:color="auto"/>
              <w:right w:val="single" w:sz="4" w:space="0" w:color="auto"/>
            </w:tcBorders>
          </w:tcPr>
          <w:p w14:paraId="1178AF90" w14:textId="04396999" w:rsidR="00A076CD" w:rsidRPr="00722509" w:rsidRDefault="00A076CD" w:rsidP="00605472">
            <w:pPr>
              <w:spacing w:line="480" w:lineRule="atLeast"/>
              <w:rPr>
                <w:rFonts w:asciiTheme="minorEastAsia" w:eastAsiaTheme="minorEastAsia" w:hAnsiTheme="minorEastAsia"/>
                <w:bCs/>
                <w:iCs/>
                <w:color w:val="000000"/>
                <w:sz w:val="24"/>
              </w:rPr>
            </w:pPr>
            <w:r w:rsidRPr="0066753E">
              <w:rPr>
                <w:rFonts w:asciiTheme="minorEastAsia" w:eastAsiaTheme="minorEastAsia" w:hAnsiTheme="minorEastAsia"/>
                <w:bCs/>
                <w:iCs/>
                <w:color w:val="000000"/>
                <w:sz w:val="24"/>
              </w:rPr>
              <w:t>202</w:t>
            </w:r>
            <w:r>
              <w:rPr>
                <w:rFonts w:asciiTheme="minorEastAsia" w:eastAsiaTheme="minorEastAsia" w:hAnsiTheme="minorEastAsia"/>
                <w:bCs/>
                <w:iCs/>
                <w:color w:val="000000"/>
                <w:sz w:val="24"/>
              </w:rPr>
              <w:t>5</w:t>
            </w:r>
            <w:r w:rsidRPr="0066753E">
              <w:rPr>
                <w:rFonts w:asciiTheme="minorEastAsia" w:eastAsiaTheme="minorEastAsia" w:hAnsiTheme="minorEastAsia"/>
                <w:bCs/>
                <w:iCs/>
                <w:color w:val="000000"/>
                <w:sz w:val="24"/>
              </w:rPr>
              <w:t>.</w:t>
            </w:r>
            <w:r w:rsidR="00605472">
              <w:rPr>
                <w:rFonts w:asciiTheme="minorEastAsia" w:eastAsiaTheme="minorEastAsia" w:hAnsiTheme="minorEastAsia"/>
                <w:bCs/>
                <w:iCs/>
                <w:color w:val="000000"/>
                <w:sz w:val="24"/>
              </w:rPr>
              <w:t>8</w:t>
            </w:r>
          </w:p>
        </w:tc>
      </w:tr>
    </w:tbl>
    <w:p w14:paraId="00841930" w14:textId="77777777" w:rsidR="006F5C9F" w:rsidRPr="00427F19" w:rsidRDefault="006F5C9F" w:rsidP="00996C1E">
      <w:pPr>
        <w:spacing w:line="360" w:lineRule="auto"/>
        <w:rPr>
          <w:rFonts w:asciiTheme="minorEastAsia" w:eastAsiaTheme="minorEastAsia" w:hAnsiTheme="minorEastAsia"/>
          <w:sz w:val="24"/>
          <w:shd w:val="clear" w:color="auto" w:fill="FFFFFF" w:themeFill="background1"/>
        </w:rPr>
      </w:pPr>
    </w:p>
    <w:sectPr w:rsidR="006F5C9F" w:rsidRPr="00427F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21CE8" w14:textId="77777777" w:rsidR="00644553" w:rsidRDefault="00644553" w:rsidP="00032471">
      <w:r>
        <w:separator/>
      </w:r>
    </w:p>
  </w:endnote>
  <w:endnote w:type="continuationSeparator" w:id="0">
    <w:p w14:paraId="41173D84" w14:textId="77777777" w:rsidR="00644553" w:rsidRDefault="00644553" w:rsidP="0003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B4F99" w14:textId="77777777" w:rsidR="00644553" w:rsidRDefault="00644553" w:rsidP="00032471">
      <w:r>
        <w:separator/>
      </w:r>
    </w:p>
  </w:footnote>
  <w:footnote w:type="continuationSeparator" w:id="0">
    <w:p w14:paraId="18684049" w14:textId="77777777" w:rsidR="00644553" w:rsidRDefault="00644553" w:rsidP="00032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B706E"/>
    <w:multiLevelType w:val="hybridMultilevel"/>
    <w:tmpl w:val="378C574C"/>
    <w:lvl w:ilvl="0" w:tplc="075A84F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B9242A"/>
    <w:multiLevelType w:val="hybridMultilevel"/>
    <w:tmpl w:val="621073F0"/>
    <w:lvl w:ilvl="0" w:tplc="7D720294">
      <w:start w:val="1"/>
      <w:numFmt w:val="japaneseCounting"/>
      <w:lvlText w:val="%1、"/>
      <w:lvlJc w:val="left"/>
      <w:pPr>
        <w:ind w:left="990" w:hanging="51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82637D3"/>
    <w:multiLevelType w:val="hybridMultilevel"/>
    <w:tmpl w:val="D616BED0"/>
    <w:lvl w:ilvl="0" w:tplc="FD52C38E">
      <w:start w:val="2"/>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B8A"/>
    <w:rsid w:val="000055C1"/>
    <w:rsid w:val="000065F0"/>
    <w:rsid w:val="00020B35"/>
    <w:rsid w:val="000210EA"/>
    <w:rsid w:val="00032471"/>
    <w:rsid w:val="00032CD5"/>
    <w:rsid w:val="00034770"/>
    <w:rsid w:val="0004740F"/>
    <w:rsid w:val="00057683"/>
    <w:rsid w:val="00057A3A"/>
    <w:rsid w:val="00071026"/>
    <w:rsid w:val="000733DA"/>
    <w:rsid w:val="000771F0"/>
    <w:rsid w:val="00090234"/>
    <w:rsid w:val="00090DF0"/>
    <w:rsid w:val="000A37FB"/>
    <w:rsid w:val="000B03E7"/>
    <w:rsid w:val="000B0DB9"/>
    <w:rsid w:val="000B6481"/>
    <w:rsid w:val="000C4B25"/>
    <w:rsid w:val="000D1C9A"/>
    <w:rsid w:val="000F04F5"/>
    <w:rsid w:val="00105F89"/>
    <w:rsid w:val="00107673"/>
    <w:rsid w:val="00110C5C"/>
    <w:rsid w:val="00113282"/>
    <w:rsid w:val="0012778E"/>
    <w:rsid w:val="00147FD8"/>
    <w:rsid w:val="0016029F"/>
    <w:rsid w:val="00177CCD"/>
    <w:rsid w:val="00177DD7"/>
    <w:rsid w:val="00180066"/>
    <w:rsid w:val="00181195"/>
    <w:rsid w:val="001942D7"/>
    <w:rsid w:val="00194553"/>
    <w:rsid w:val="00197D0D"/>
    <w:rsid w:val="001A0230"/>
    <w:rsid w:val="001B1DC6"/>
    <w:rsid w:val="001D14D4"/>
    <w:rsid w:val="001D7ECE"/>
    <w:rsid w:val="001E58BB"/>
    <w:rsid w:val="00207A16"/>
    <w:rsid w:val="00215A2C"/>
    <w:rsid w:val="00240A15"/>
    <w:rsid w:val="00241973"/>
    <w:rsid w:val="00243A7D"/>
    <w:rsid w:val="002619E4"/>
    <w:rsid w:val="00273AFA"/>
    <w:rsid w:val="00286D84"/>
    <w:rsid w:val="002C12C3"/>
    <w:rsid w:val="002C2700"/>
    <w:rsid w:val="002C6E8D"/>
    <w:rsid w:val="002E72C3"/>
    <w:rsid w:val="002F0F9B"/>
    <w:rsid w:val="002F28B5"/>
    <w:rsid w:val="002F4516"/>
    <w:rsid w:val="002F6F18"/>
    <w:rsid w:val="00314475"/>
    <w:rsid w:val="00324EE7"/>
    <w:rsid w:val="003320C6"/>
    <w:rsid w:val="0034035F"/>
    <w:rsid w:val="003545BA"/>
    <w:rsid w:val="00355E93"/>
    <w:rsid w:val="0038216A"/>
    <w:rsid w:val="003843A0"/>
    <w:rsid w:val="00387BDA"/>
    <w:rsid w:val="0039022F"/>
    <w:rsid w:val="003A015A"/>
    <w:rsid w:val="003B1608"/>
    <w:rsid w:val="003D5F26"/>
    <w:rsid w:val="003D6799"/>
    <w:rsid w:val="003E2EDE"/>
    <w:rsid w:val="003E4F34"/>
    <w:rsid w:val="003F1EFA"/>
    <w:rsid w:val="003F219C"/>
    <w:rsid w:val="0041409F"/>
    <w:rsid w:val="00427F19"/>
    <w:rsid w:val="00430208"/>
    <w:rsid w:val="00433B8A"/>
    <w:rsid w:val="00463226"/>
    <w:rsid w:val="00466E55"/>
    <w:rsid w:val="00472655"/>
    <w:rsid w:val="00473C39"/>
    <w:rsid w:val="00481E7A"/>
    <w:rsid w:val="00490F0C"/>
    <w:rsid w:val="00493D89"/>
    <w:rsid w:val="004A144E"/>
    <w:rsid w:val="004A158F"/>
    <w:rsid w:val="004C5D3E"/>
    <w:rsid w:val="004C68EA"/>
    <w:rsid w:val="004E56C3"/>
    <w:rsid w:val="004E6240"/>
    <w:rsid w:val="004E66A4"/>
    <w:rsid w:val="004E7605"/>
    <w:rsid w:val="004F0CC6"/>
    <w:rsid w:val="005052FB"/>
    <w:rsid w:val="00527C34"/>
    <w:rsid w:val="00527E81"/>
    <w:rsid w:val="00575D55"/>
    <w:rsid w:val="0058421D"/>
    <w:rsid w:val="005849EA"/>
    <w:rsid w:val="005B5644"/>
    <w:rsid w:val="005D5070"/>
    <w:rsid w:val="005E56E4"/>
    <w:rsid w:val="005E7A0E"/>
    <w:rsid w:val="005F4071"/>
    <w:rsid w:val="00605472"/>
    <w:rsid w:val="00605F00"/>
    <w:rsid w:val="00612A0E"/>
    <w:rsid w:val="00636546"/>
    <w:rsid w:val="00636F1F"/>
    <w:rsid w:val="00640EF6"/>
    <w:rsid w:val="00644553"/>
    <w:rsid w:val="00646929"/>
    <w:rsid w:val="00651CF0"/>
    <w:rsid w:val="00652794"/>
    <w:rsid w:val="0066753E"/>
    <w:rsid w:val="0067584F"/>
    <w:rsid w:val="006766F7"/>
    <w:rsid w:val="006809F3"/>
    <w:rsid w:val="00684927"/>
    <w:rsid w:val="006A3DCA"/>
    <w:rsid w:val="006A6D67"/>
    <w:rsid w:val="006C081B"/>
    <w:rsid w:val="006C460F"/>
    <w:rsid w:val="006D5884"/>
    <w:rsid w:val="006D5AC0"/>
    <w:rsid w:val="006E1512"/>
    <w:rsid w:val="006F4FD1"/>
    <w:rsid w:val="006F5C9F"/>
    <w:rsid w:val="00703C09"/>
    <w:rsid w:val="00720E03"/>
    <w:rsid w:val="00722509"/>
    <w:rsid w:val="00730AFF"/>
    <w:rsid w:val="00773ED8"/>
    <w:rsid w:val="007810F8"/>
    <w:rsid w:val="0078409F"/>
    <w:rsid w:val="007915D0"/>
    <w:rsid w:val="0079224B"/>
    <w:rsid w:val="00793E18"/>
    <w:rsid w:val="007B4512"/>
    <w:rsid w:val="007C03B5"/>
    <w:rsid w:val="007C0C42"/>
    <w:rsid w:val="007C47A7"/>
    <w:rsid w:val="007E05DD"/>
    <w:rsid w:val="007E2790"/>
    <w:rsid w:val="007E2ECE"/>
    <w:rsid w:val="007F5EC5"/>
    <w:rsid w:val="008208F7"/>
    <w:rsid w:val="00831078"/>
    <w:rsid w:val="008338F9"/>
    <w:rsid w:val="008438CC"/>
    <w:rsid w:val="00846E66"/>
    <w:rsid w:val="00855CF9"/>
    <w:rsid w:val="00862FCE"/>
    <w:rsid w:val="00863009"/>
    <w:rsid w:val="00866C08"/>
    <w:rsid w:val="008815C1"/>
    <w:rsid w:val="00886083"/>
    <w:rsid w:val="008A7D40"/>
    <w:rsid w:val="008B18FC"/>
    <w:rsid w:val="008B2054"/>
    <w:rsid w:val="008C52F7"/>
    <w:rsid w:val="008C7232"/>
    <w:rsid w:val="008F6FA2"/>
    <w:rsid w:val="0090039D"/>
    <w:rsid w:val="009033BF"/>
    <w:rsid w:val="009103AC"/>
    <w:rsid w:val="00917A5F"/>
    <w:rsid w:val="009220DB"/>
    <w:rsid w:val="0092288C"/>
    <w:rsid w:val="00930597"/>
    <w:rsid w:val="00933E85"/>
    <w:rsid w:val="00936BA7"/>
    <w:rsid w:val="00967EDA"/>
    <w:rsid w:val="00996C1E"/>
    <w:rsid w:val="009A2C01"/>
    <w:rsid w:val="009A5E15"/>
    <w:rsid w:val="009A64E0"/>
    <w:rsid w:val="009B4225"/>
    <w:rsid w:val="009D6549"/>
    <w:rsid w:val="009F2D97"/>
    <w:rsid w:val="009F7B9B"/>
    <w:rsid w:val="00A04CF9"/>
    <w:rsid w:val="00A076CD"/>
    <w:rsid w:val="00A212A5"/>
    <w:rsid w:val="00A2257A"/>
    <w:rsid w:val="00A35941"/>
    <w:rsid w:val="00A60F7E"/>
    <w:rsid w:val="00A652E2"/>
    <w:rsid w:val="00A76D3D"/>
    <w:rsid w:val="00A77CB1"/>
    <w:rsid w:val="00A95A13"/>
    <w:rsid w:val="00AB3D88"/>
    <w:rsid w:val="00AC743C"/>
    <w:rsid w:val="00AD414B"/>
    <w:rsid w:val="00AF377A"/>
    <w:rsid w:val="00AF626F"/>
    <w:rsid w:val="00B043A8"/>
    <w:rsid w:val="00B14DAD"/>
    <w:rsid w:val="00B17A9C"/>
    <w:rsid w:val="00B27F9E"/>
    <w:rsid w:val="00B55514"/>
    <w:rsid w:val="00B6655B"/>
    <w:rsid w:val="00B722FF"/>
    <w:rsid w:val="00B8282F"/>
    <w:rsid w:val="00B90A0E"/>
    <w:rsid w:val="00B9353E"/>
    <w:rsid w:val="00BA339B"/>
    <w:rsid w:val="00BB0BA7"/>
    <w:rsid w:val="00BE1BEB"/>
    <w:rsid w:val="00BE59F9"/>
    <w:rsid w:val="00BE7582"/>
    <w:rsid w:val="00BF0D3B"/>
    <w:rsid w:val="00C06FC9"/>
    <w:rsid w:val="00C11074"/>
    <w:rsid w:val="00C113E3"/>
    <w:rsid w:val="00C21DE1"/>
    <w:rsid w:val="00C37FC2"/>
    <w:rsid w:val="00C50078"/>
    <w:rsid w:val="00C554CD"/>
    <w:rsid w:val="00C55CD0"/>
    <w:rsid w:val="00C6681E"/>
    <w:rsid w:val="00C72FB0"/>
    <w:rsid w:val="00C9360F"/>
    <w:rsid w:val="00CA3551"/>
    <w:rsid w:val="00CB57CC"/>
    <w:rsid w:val="00CC2947"/>
    <w:rsid w:val="00CC7A2E"/>
    <w:rsid w:val="00CD79BE"/>
    <w:rsid w:val="00CF37D5"/>
    <w:rsid w:val="00D14B15"/>
    <w:rsid w:val="00D3498A"/>
    <w:rsid w:val="00D47E47"/>
    <w:rsid w:val="00D506E7"/>
    <w:rsid w:val="00D61FED"/>
    <w:rsid w:val="00D6413E"/>
    <w:rsid w:val="00D65E26"/>
    <w:rsid w:val="00D731E9"/>
    <w:rsid w:val="00D745A5"/>
    <w:rsid w:val="00D8086D"/>
    <w:rsid w:val="00D82012"/>
    <w:rsid w:val="00D95C51"/>
    <w:rsid w:val="00D966B2"/>
    <w:rsid w:val="00DA7542"/>
    <w:rsid w:val="00DB7D20"/>
    <w:rsid w:val="00DC0567"/>
    <w:rsid w:val="00DC7099"/>
    <w:rsid w:val="00DD16A3"/>
    <w:rsid w:val="00DD62DF"/>
    <w:rsid w:val="00DE1961"/>
    <w:rsid w:val="00DE1B1D"/>
    <w:rsid w:val="00DE3192"/>
    <w:rsid w:val="00DF42CC"/>
    <w:rsid w:val="00DF5D5C"/>
    <w:rsid w:val="00DF7202"/>
    <w:rsid w:val="00E01C71"/>
    <w:rsid w:val="00E02E9F"/>
    <w:rsid w:val="00E1435D"/>
    <w:rsid w:val="00E360F4"/>
    <w:rsid w:val="00E4021F"/>
    <w:rsid w:val="00E420AD"/>
    <w:rsid w:val="00E432BE"/>
    <w:rsid w:val="00E61629"/>
    <w:rsid w:val="00E71B98"/>
    <w:rsid w:val="00E744AF"/>
    <w:rsid w:val="00E777B3"/>
    <w:rsid w:val="00E87DA4"/>
    <w:rsid w:val="00E931B7"/>
    <w:rsid w:val="00E97813"/>
    <w:rsid w:val="00E97D43"/>
    <w:rsid w:val="00EA1CA2"/>
    <w:rsid w:val="00EA243F"/>
    <w:rsid w:val="00EB6C83"/>
    <w:rsid w:val="00EE00D6"/>
    <w:rsid w:val="00EE6393"/>
    <w:rsid w:val="00EF26C6"/>
    <w:rsid w:val="00EF5DD1"/>
    <w:rsid w:val="00F04BE2"/>
    <w:rsid w:val="00F11663"/>
    <w:rsid w:val="00F22097"/>
    <w:rsid w:val="00F26E89"/>
    <w:rsid w:val="00F32E31"/>
    <w:rsid w:val="00F34E01"/>
    <w:rsid w:val="00F52591"/>
    <w:rsid w:val="00F53AE3"/>
    <w:rsid w:val="00F61489"/>
    <w:rsid w:val="00F62869"/>
    <w:rsid w:val="00F80664"/>
    <w:rsid w:val="00F86C84"/>
    <w:rsid w:val="00F910FC"/>
    <w:rsid w:val="00FA057D"/>
    <w:rsid w:val="00FB2378"/>
    <w:rsid w:val="00FB2D09"/>
    <w:rsid w:val="00FC2D13"/>
    <w:rsid w:val="00FC50F1"/>
    <w:rsid w:val="00FC65A3"/>
    <w:rsid w:val="00FD0AC0"/>
    <w:rsid w:val="00FE5189"/>
    <w:rsid w:val="00FF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E2B85"/>
  <w15:docId w15:val="{9833C1DF-CF3E-4CB7-B661-B0E35D77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F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24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2471"/>
    <w:rPr>
      <w:sz w:val="18"/>
      <w:szCs w:val="18"/>
    </w:rPr>
  </w:style>
  <w:style w:type="paragraph" w:styleId="a4">
    <w:name w:val="footer"/>
    <w:basedOn w:val="a"/>
    <w:link w:val="Char0"/>
    <w:uiPriority w:val="99"/>
    <w:unhideWhenUsed/>
    <w:rsid w:val="000324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2471"/>
    <w:rPr>
      <w:sz w:val="18"/>
      <w:szCs w:val="18"/>
    </w:rPr>
  </w:style>
  <w:style w:type="table" w:styleId="a5">
    <w:name w:val="Table Grid"/>
    <w:basedOn w:val="a1"/>
    <w:rsid w:val="0003247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D5070"/>
    <w:pPr>
      <w:ind w:firstLineChars="200" w:firstLine="420"/>
    </w:pPr>
  </w:style>
  <w:style w:type="paragraph" w:customStyle="1" w:styleId="005">
    <w:name w:val="005正文"/>
    <w:basedOn w:val="a"/>
    <w:link w:val="005CharChar"/>
    <w:qFormat/>
    <w:rsid w:val="00DE3192"/>
    <w:pPr>
      <w:spacing w:beforeLines="50" w:line="360" w:lineRule="auto"/>
      <w:ind w:firstLineChars="200" w:firstLine="200"/>
    </w:pPr>
    <w:rPr>
      <w:sz w:val="24"/>
      <w:szCs w:val="22"/>
    </w:rPr>
  </w:style>
  <w:style w:type="character" w:customStyle="1" w:styleId="005CharChar">
    <w:name w:val="005正文 Char Char"/>
    <w:link w:val="005"/>
    <w:qFormat/>
    <w:rsid w:val="00DE3192"/>
    <w:rPr>
      <w:rFonts w:ascii="Times New Roman" w:eastAsia="宋体" w:hAnsi="Times New Roman" w:cs="Times New Roman"/>
      <w:sz w:val="24"/>
    </w:rPr>
  </w:style>
  <w:style w:type="character" w:styleId="a7">
    <w:name w:val="Placeholder Text"/>
    <w:basedOn w:val="a0"/>
    <w:uiPriority w:val="99"/>
    <w:semiHidden/>
    <w:rsid w:val="00BB0BA7"/>
    <w:rPr>
      <w:color w:val="808080"/>
    </w:rPr>
  </w:style>
  <w:style w:type="paragraph" w:styleId="a8">
    <w:name w:val="Normal (Web)"/>
    <w:basedOn w:val="a"/>
    <w:uiPriority w:val="99"/>
    <w:unhideWhenUsed/>
    <w:rsid w:val="006F5C9F"/>
    <w:pPr>
      <w:widowControl/>
      <w:spacing w:before="100" w:beforeAutospacing="1" w:after="100" w:afterAutospacing="1"/>
      <w:jc w:val="left"/>
    </w:pPr>
    <w:rPr>
      <w:rFonts w:ascii="宋体" w:hAnsi="宋体" w:cs="宋体"/>
      <w:kern w:val="0"/>
      <w:sz w:val="24"/>
    </w:rPr>
  </w:style>
  <w:style w:type="paragraph" w:customStyle="1" w:styleId="Default">
    <w:name w:val="Default"/>
    <w:rsid w:val="00034770"/>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2535">
      <w:bodyDiv w:val="1"/>
      <w:marLeft w:val="0"/>
      <w:marRight w:val="0"/>
      <w:marTop w:val="0"/>
      <w:marBottom w:val="0"/>
      <w:divBdr>
        <w:top w:val="none" w:sz="0" w:space="0" w:color="auto"/>
        <w:left w:val="none" w:sz="0" w:space="0" w:color="auto"/>
        <w:bottom w:val="none" w:sz="0" w:space="0" w:color="auto"/>
        <w:right w:val="none" w:sz="0" w:space="0" w:color="auto"/>
      </w:divBdr>
    </w:div>
    <w:div w:id="80685270">
      <w:bodyDiv w:val="1"/>
      <w:marLeft w:val="0"/>
      <w:marRight w:val="0"/>
      <w:marTop w:val="0"/>
      <w:marBottom w:val="0"/>
      <w:divBdr>
        <w:top w:val="none" w:sz="0" w:space="0" w:color="auto"/>
        <w:left w:val="none" w:sz="0" w:space="0" w:color="auto"/>
        <w:bottom w:val="none" w:sz="0" w:space="0" w:color="auto"/>
        <w:right w:val="none" w:sz="0" w:space="0" w:color="auto"/>
      </w:divBdr>
    </w:div>
    <w:div w:id="427845791">
      <w:bodyDiv w:val="1"/>
      <w:marLeft w:val="0"/>
      <w:marRight w:val="0"/>
      <w:marTop w:val="0"/>
      <w:marBottom w:val="0"/>
      <w:divBdr>
        <w:top w:val="none" w:sz="0" w:space="0" w:color="auto"/>
        <w:left w:val="none" w:sz="0" w:space="0" w:color="auto"/>
        <w:bottom w:val="none" w:sz="0" w:space="0" w:color="auto"/>
        <w:right w:val="none" w:sz="0" w:space="0" w:color="auto"/>
      </w:divBdr>
    </w:div>
    <w:div w:id="532773098">
      <w:bodyDiv w:val="1"/>
      <w:marLeft w:val="0"/>
      <w:marRight w:val="0"/>
      <w:marTop w:val="0"/>
      <w:marBottom w:val="0"/>
      <w:divBdr>
        <w:top w:val="none" w:sz="0" w:space="0" w:color="auto"/>
        <w:left w:val="none" w:sz="0" w:space="0" w:color="auto"/>
        <w:bottom w:val="none" w:sz="0" w:space="0" w:color="auto"/>
        <w:right w:val="none" w:sz="0" w:space="0" w:color="auto"/>
      </w:divBdr>
    </w:div>
    <w:div w:id="805395986">
      <w:bodyDiv w:val="1"/>
      <w:marLeft w:val="0"/>
      <w:marRight w:val="0"/>
      <w:marTop w:val="0"/>
      <w:marBottom w:val="0"/>
      <w:divBdr>
        <w:top w:val="none" w:sz="0" w:space="0" w:color="auto"/>
        <w:left w:val="none" w:sz="0" w:space="0" w:color="auto"/>
        <w:bottom w:val="none" w:sz="0" w:space="0" w:color="auto"/>
        <w:right w:val="none" w:sz="0" w:space="0" w:color="auto"/>
      </w:divBdr>
    </w:div>
    <w:div w:id="1034886752">
      <w:bodyDiv w:val="1"/>
      <w:marLeft w:val="0"/>
      <w:marRight w:val="0"/>
      <w:marTop w:val="0"/>
      <w:marBottom w:val="0"/>
      <w:divBdr>
        <w:top w:val="none" w:sz="0" w:space="0" w:color="auto"/>
        <w:left w:val="none" w:sz="0" w:space="0" w:color="auto"/>
        <w:bottom w:val="none" w:sz="0" w:space="0" w:color="auto"/>
        <w:right w:val="none" w:sz="0" w:space="0" w:color="auto"/>
      </w:divBdr>
    </w:div>
    <w:div w:id="1253973514">
      <w:bodyDiv w:val="1"/>
      <w:marLeft w:val="0"/>
      <w:marRight w:val="0"/>
      <w:marTop w:val="0"/>
      <w:marBottom w:val="0"/>
      <w:divBdr>
        <w:top w:val="none" w:sz="0" w:space="0" w:color="auto"/>
        <w:left w:val="none" w:sz="0" w:space="0" w:color="auto"/>
        <w:bottom w:val="none" w:sz="0" w:space="0" w:color="auto"/>
        <w:right w:val="none" w:sz="0" w:space="0" w:color="auto"/>
      </w:divBdr>
    </w:div>
    <w:div w:id="1329409519">
      <w:bodyDiv w:val="1"/>
      <w:marLeft w:val="0"/>
      <w:marRight w:val="0"/>
      <w:marTop w:val="0"/>
      <w:marBottom w:val="0"/>
      <w:divBdr>
        <w:top w:val="none" w:sz="0" w:space="0" w:color="auto"/>
        <w:left w:val="none" w:sz="0" w:space="0" w:color="auto"/>
        <w:bottom w:val="none" w:sz="0" w:space="0" w:color="auto"/>
        <w:right w:val="none" w:sz="0" w:space="0" w:color="auto"/>
      </w:divBdr>
    </w:div>
    <w:div w:id="1333071554">
      <w:bodyDiv w:val="1"/>
      <w:marLeft w:val="0"/>
      <w:marRight w:val="0"/>
      <w:marTop w:val="0"/>
      <w:marBottom w:val="0"/>
      <w:divBdr>
        <w:top w:val="none" w:sz="0" w:space="0" w:color="auto"/>
        <w:left w:val="none" w:sz="0" w:space="0" w:color="auto"/>
        <w:bottom w:val="none" w:sz="0" w:space="0" w:color="auto"/>
        <w:right w:val="none" w:sz="0" w:space="0" w:color="auto"/>
      </w:divBdr>
    </w:div>
    <w:div w:id="1407648531">
      <w:bodyDiv w:val="1"/>
      <w:marLeft w:val="0"/>
      <w:marRight w:val="0"/>
      <w:marTop w:val="0"/>
      <w:marBottom w:val="0"/>
      <w:divBdr>
        <w:top w:val="none" w:sz="0" w:space="0" w:color="auto"/>
        <w:left w:val="none" w:sz="0" w:space="0" w:color="auto"/>
        <w:bottom w:val="none" w:sz="0" w:space="0" w:color="auto"/>
        <w:right w:val="none" w:sz="0" w:space="0" w:color="auto"/>
      </w:divBdr>
    </w:div>
    <w:div w:id="17305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B743FADFF745CB9FE7DBFAFDC8D0A3"/>
        <w:category>
          <w:name w:val="常规"/>
          <w:gallery w:val="placeholder"/>
        </w:category>
        <w:types>
          <w:type w:val="bbPlcHdr"/>
        </w:types>
        <w:behaviors>
          <w:behavior w:val="content"/>
        </w:behaviors>
        <w:guid w:val="{C2A87716-9BB0-4DA1-94C6-36C22921EEE6}"/>
      </w:docPartPr>
      <w:docPartBody>
        <w:p w:rsidR="0039037E" w:rsidRDefault="00CB37F1" w:rsidP="00CB37F1">
          <w:pPr>
            <w:pStyle w:val="80B743FADFF745CB9FE7DBFAFDC8D0A3"/>
          </w:pPr>
          <w:r w:rsidRPr="0061588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36E"/>
    <w:rsid w:val="00007DFF"/>
    <w:rsid w:val="00134AB8"/>
    <w:rsid w:val="001A7B7F"/>
    <w:rsid w:val="002D3538"/>
    <w:rsid w:val="0039037E"/>
    <w:rsid w:val="00400D73"/>
    <w:rsid w:val="00606777"/>
    <w:rsid w:val="00627CD4"/>
    <w:rsid w:val="0065107C"/>
    <w:rsid w:val="008579CE"/>
    <w:rsid w:val="00957562"/>
    <w:rsid w:val="009F156F"/>
    <w:rsid w:val="00B27D1E"/>
    <w:rsid w:val="00C67C91"/>
    <w:rsid w:val="00CB37F1"/>
    <w:rsid w:val="00D0536E"/>
    <w:rsid w:val="00E52009"/>
    <w:rsid w:val="00EE4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37F1"/>
    <w:rPr>
      <w:color w:val="808080"/>
    </w:rPr>
  </w:style>
  <w:style w:type="paragraph" w:customStyle="1" w:styleId="601CDC82DE8646D1833C44EE4A5A04DF">
    <w:name w:val="601CDC82DE8646D1833C44EE4A5A04DF"/>
    <w:rsid w:val="00D0536E"/>
    <w:pPr>
      <w:widowControl w:val="0"/>
      <w:jc w:val="both"/>
    </w:pPr>
  </w:style>
  <w:style w:type="paragraph" w:customStyle="1" w:styleId="76B564F9F3EE4BB8954AE0789DF1F12F">
    <w:name w:val="76B564F9F3EE4BB8954AE0789DF1F12F"/>
    <w:rsid w:val="00134AB8"/>
    <w:pPr>
      <w:widowControl w:val="0"/>
      <w:jc w:val="both"/>
    </w:pPr>
  </w:style>
  <w:style w:type="paragraph" w:customStyle="1" w:styleId="349FC3E499C346DD9A101228DDA1A5A1">
    <w:name w:val="349FC3E499C346DD9A101228DDA1A5A1"/>
    <w:rsid w:val="002D3538"/>
    <w:pPr>
      <w:widowControl w:val="0"/>
      <w:jc w:val="both"/>
    </w:pPr>
  </w:style>
  <w:style w:type="paragraph" w:customStyle="1" w:styleId="28CE4FFDDB8F4878A13A53687303E587">
    <w:name w:val="28CE4FFDDB8F4878A13A53687303E587"/>
    <w:rsid w:val="008579CE"/>
    <w:pPr>
      <w:widowControl w:val="0"/>
      <w:jc w:val="both"/>
    </w:pPr>
  </w:style>
  <w:style w:type="paragraph" w:customStyle="1" w:styleId="D9DC72549F9D43C8A5A30CA9F9455DE8">
    <w:name w:val="D9DC72549F9D43C8A5A30CA9F9455DE8"/>
    <w:rsid w:val="00CB37F1"/>
    <w:pPr>
      <w:widowControl w:val="0"/>
      <w:jc w:val="both"/>
    </w:pPr>
  </w:style>
  <w:style w:type="paragraph" w:customStyle="1" w:styleId="80B743FADFF745CB9FE7DBFAFDC8D0A3">
    <w:name w:val="80B743FADFF745CB9FE7DBFAFDC8D0A3"/>
    <w:rsid w:val="00CB37F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4D99B-4834-46DD-84B8-8BAA6A084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5</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c:creator>
  <cp:keywords/>
  <dc:description/>
  <cp:lastModifiedBy>杨文静</cp:lastModifiedBy>
  <cp:revision>122</cp:revision>
  <dcterms:created xsi:type="dcterms:W3CDTF">2023-02-03T11:40:00Z</dcterms:created>
  <dcterms:modified xsi:type="dcterms:W3CDTF">2025-09-02T09:39:00Z</dcterms:modified>
</cp:coreProperties>
</file>