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A55B">
      <w:pPr>
        <w:pStyle w:val="2"/>
        <w:rPr>
          <w:rFonts w:hint="eastAsia" w:ascii="宋体" w:hAnsi="宋体" w:eastAsia="宋体" w:cs="宋体"/>
          <w:sz w:val="24"/>
          <w:szCs w:val="24"/>
          <w:lang w:val="en-US"/>
        </w:rPr>
      </w:pPr>
      <w:r>
        <w:rPr>
          <w:rFonts w:hint="eastAsia" w:ascii="宋体" w:hAnsi="宋体" w:eastAsia="宋体" w:cs="宋体"/>
          <w:sz w:val="24"/>
          <w:szCs w:val="24"/>
          <w:lang w:val="en-US"/>
        </w:rPr>
        <w:t>证券代码：688348                               证券简称：昱能科技</w:t>
      </w:r>
    </w:p>
    <w:p w14:paraId="723E7A2F">
      <w:pPr>
        <w:jc w:val="center"/>
        <w:rPr>
          <w:rFonts w:hint="eastAsia" w:ascii="宋体" w:hAnsi="宋体" w:eastAsia="宋体" w:cs="宋体"/>
          <w:b/>
          <w:bCs/>
          <w:sz w:val="28"/>
          <w:szCs w:val="28"/>
        </w:rPr>
      </w:pPr>
    </w:p>
    <w:p w14:paraId="41B17AAE">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昱能科技股份有限公司投资者关系活动记录表</w:t>
      </w:r>
    </w:p>
    <w:p w14:paraId="3C8202D4">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（2025年半年度</w:t>
      </w:r>
      <w:r>
        <w:rPr>
          <w:rFonts w:ascii="宋体" w:hAnsi="宋体" w:eastAsia="宋体" w:cs="宋体"/>
          <w:b/>
          <w:bCs/>
          <w:sz w:val="32"/>
          <w:szCs w:val="32"/>
        </w:rPr>
        <w:t>业绩说明会</w:t>
      </w:r>
      <w:r>
        <w:rPr>
          <w:rFonts w:hint="eastAsia" w:ascii="宋体" w:hAnsi="宋体" w:eastAsia="宋体" w:cs="宋体"/>
          <w:b/>
          <w:bCs/>
          <w:sz w:val="32"/>
          <w:szCs w:val="32"/>
        </w:rPr>
        <w:t>）</w:t>
      </w:r>
    </w:p>
    <w:p w14:paraId="3584A385">
      <w:pPr>
        <w:jc w:val="center"/>
        <w:rPr>
          <w:rFonts w:hint="eastAsia" w:ascii="宋体" w:hAnsi="宋体" w:eastAsia="宋体" w:cs="宋体"/>
          <w:b/>
          <w:bCs/>
          <w:sz w:val="28"/>
          <w:szCs w:val="28"/>
        </w:rPr>
      </w:pPr>
    </w:p>
    <w:p w14:paraId="50BC3216">
      <w:pPr>
        <w:spacing w:before="51" w:after="32"/>
        <w:ind w:right="619"/>
        <w:jc w:val="right"/>
        <w:rPr>
          <w:rFonts w:hint="eastAsia" w:ascii="宋体" w:hAnsi="宋体" w:eastAsia="宋体" w:cs="宋体"/>
          <w:sz w:val="28"/>
          <w:lang w:val="en-US"/>
        </w:rPr>
      </w:pPr>
      <w:r>
        <w:rPr>
          <w:rFonts w:hint="eastAsia" w:ascii="宋体" w:hAnsi="宋体" w:eastAsia="宋体" w:cs="宋体"/>
          <w:sz w:val="28"/>
        </w:rPr>
        <w:t>编号：</w:t>
      </w:r>
      <w:r>
        <w:rPr>
          <w:rFonts w:hint="eastAsia" w:ascii="宋体" w:hAnsi="宋体" w:eastAsia="宋体" w:cs="宋体"/>
          <w:sz w:val="28"/>
          <w:lang w:val="en-US"/>
        </w:rPr>
        <w:t>20250903</w:t>
      </w:r>
    </w:p>
    <w:tbl>
      <w:tblPr>
        <w:tblStyle w:val="10"/>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545"/>
      </w:tblGrid>
      <w:tr w14:paraId="6BA2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jc w:val="center"/>
        </w:trPr>
        <w:tc>
          <w:tcPr>
            <w:tcW w:w="1980" w:type="dxa"/>
            <w:vAlign w:val="center"/>
          </w:tcPr>
          <w:p w14:paraId="7A4C17FE">
            <w:pPr>
              <w:pStyle w:val="14"/>
              <w:ind w:left="110" w:leftChars="50" w:right="110" w:rightChars="50"/>
              <w:rPr>
                <w:rFonts w:hint="eastAsia" w:ascii="宋体" w:hAnsi="宋体" w:eastAsia="宋体" w:cs="宋体"/>
                <w:sz w:val="24"/>
                <w:szCs w:val="24"/>
              </w:rPr>
            </w:pPr>
            <w:r>
              <w:rPr>
                <w:rFonts w:hint="eastAsia" w:ascii="宋体" w:hAnsi="宋体" w:eastAsia="宋体" w:cs="宋体"/>
                <w:sz w:val="24"/>
                <w:szCs w:val="24"/>
              </w:rPr>
              <w:t>投资者关系活动类别</w:t>
            </w:r>
          </w:p>
        </w:tc>
        <w:tc>
          <w:tcPr>
            <w:tcW w:w="6545" w:type="dxa"/>
            <w:vAlign w:val="center"/>
          </w:tcPr>
          <w:p w14:paraId="6CD0788C">
            <w:pPr>
              <w:pStyle w:val="14"/>
              <w:tabs>
                <w:tab w:val="left" w:pos="2418"/>
              </w:tabs>
              <w:spacing w:line="360" w:lineRule="exact"/>
              <w:ind w:left="108"/>
              <w:jc w:val="both"/>
              <w:rPr>
                <w:rFonts w:hint="eastAsia"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249780449"/>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特</w:t>
            </w:r>
            <w:r>
              <w:rPr>
                <w:rFonts w:hint="eastAsia" w:cs="宋体" w:asciiTheme="minorEastAsia" w:hAnsiTheme="minorEastAsia" w:eastAsiaTheme="minorEastAsia"/>
                <w:spacing w:val="-3"/>
                <w:sz w:val="24"/>
                <w:szCs w:val="24"/>
              </w:rPr>
              <w:t>定</w:t>
            </w:r>
            <w:r>
              <w:rPr>
                <w:rFonts w:hint="eastAsia" w:cs="宋体" w:asciiTheme="minorEastAsia" w:hAnsiTheme="minorEastAsia" w:eastAsiaTheme="minorEastAsia"/>
                <w:sz w:val="24"/>
                <w:szCs w:val="24"/>
              </w:rPr>
              <w:t>对</w:t>
            </w:r>
            <w:r>
              <w:rPr>
                <w:rFonts w:hint="eastAsia" w:cs="宋体" w:asciiTheme="minorEastAsia" w:hAnsiTheme="minorEastAsia" w:eastAsiaTheme="minorEastAsia"/>
                <w:spacing w:val="-3"/>
                <w:sz w:val="24"/>
                <w:szCs w:val="24"/>
              </w:rPr>
              <w:t>象</w:t>
            </w:r>
            <w:r>
              <w:rPr>
                <w:rFonts w:hint="eastAsia" w:cs="宋体" w:asciiTheme="minorEastAsia" w:hAnsiTheme="minorEastAsia" w:eastAsiaTheme="minorEastAsia"/>
                <w:sz w:val="24"/>
                <w:szCs w:val="24"/>
              </w:rPr>
              <w:t>调研</w:t>
            </w:r>
            <w:r>
              <w:rPr>
                <w:rFonts w:hint="eastAsia" w:cs="宋体" w:asciiTheme="minorEastAsia" w:hAnsiTheme="minorEastAsia" w:eastAsiaTheme="minorEastAsia"/>
                <w:sz w:val="24"/>
                <w:szCs w:val="24"/>
              </w:rPr>
              <w:tab/>
            </w:r>
            <w:sdt>
              <w:sdtPr>
                <w:rPr>
                  <w:rFonts w:hint="eastAsia" w:cs="宋体" w:asciiTheme="minorEastAsia" w:hAnsiTheme="minorEastAsia" w:eastAsiaTheme="minorEastAsia"/>
                  <w:sz w:val="24"/>
                  <w:szCs w:val="24"/>
                </w:rPr>
                <w:id w:val="-416875725"/>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分</w:t>
            </w:r>
            <w:r>
              <w:rPr>
                <w:rFonts w:hint="eastAsia" w:cs="宋体" w:asciiTheme="minorEastAsia" w:hAnsiTheme="minorEastAsia" w:eastAsiaTheme="minorEastAsia"/>
                <w:spacing w:val="-3"/>
                <w:sz w:val="24"/>
                <w:szCs w:val="24"/>
              </w:rPr>
              <w:t>析</w:t>
            </w:r>
            <w:r>
              <w:rPr>
                <w:rFonts w:hint="eastAsia" w:cs="宋体" w:asciiTheme="minorEastAsia" w:hAnsiTheme="minorEastAsia" w:eastAsiaTheme="minorEastAsia"/>
                <w:sz w:val="24"/>
                <w:szCs w:val="24"/>
              </w:rPr>
              <w:t>师</w:t>
            </w:r>
            <w:r>
              <w:rPr>
                <w:rFonts w:hint="eastAsia" w:cs="宋体" w:asciiTheme="minorEastAsia" w:hAnsiTheme="minorEastAsia" w:eastAsiaTheme="minorEastAsia"/>
                <w:spacing w:val="-3"/>
                <w:sz w:val="24"/>
                <w:szCs w:val="24"/>
              </w:rPr>
              <w:t>会</w:t>
            </w:r>
            <w:r>
              <w:rPr>
                <w:rFonts w:hint="eastAsia" w:cs="宋体" w:asciiTheme="minorEastAsia" w:hAnsiTheme="minorEastAsia" w:eastAsiaTheme="minorEastAsia"/>
                <w:sz w:val="24"/>
                <w:szCs w:val="24"/>
              </w:rPr>
              <w:t>议</w:t>
            </w:r>
          </w:p>
          <w:p w14:paraId="60714FD5">
            <w:pPr>
              <w:pStyle w:val="14"/>
              <w:tabs>
                <w:tab w:val="left" w:pos="2418"/>
              </w:tabs>
              <w:spacing w:line="360" w:lineRule="exact"/>
              <w:ind w:left="108"/>
              <w:jc w:val="both"/>
              <w:rPr>
                <w:rFonts w:hint="eastAsia"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1206906014"/>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媒</w:t>
            </w:r>
            <w:r>
              <w:rPr>
                <w:rFonts w:hint="eastAsia" w:cs="宋体" w:asciiTheme="minorEastAsia" w:hAnsiTheme="minorEastAsia" w:eastAsiaTheme="minorEastAsia"/>
                <w:spacing w:val="-3"/>
                <w:sz w:val="24"/>
                <w:szCs w:val="24"/>
              </w:rPr>
              <w:t>体</w:t>
            </w:r>
            <w:r>
              <w:rPr>
                <w:rFonts w:hint="eastAsia" w:cs="宋体" w:asciiTheme="minorEastAsia" w:hAnsiTheme="minorEastAsia" w:eastAsiaTheme="minorEastAsia"/>
                <w:sz w:val="24"/>
                <w:szCs w:val="24"/>
              </w:rPr>
              <w:t>采访</w:t>
            </w:r>
            <w:r>
              <w:rPr>
                <w:rFonts w:hint="eastAsia" w:cs="宋体" w:asciiTheme="minorEastAsia" w:hAnsiTheme="minorEastAsia" w:eastAsiaTheme="minorEastAsia"/>
                <w:sz w:val="24"/>
                <w:szCs w:val="24"/>
              </w:rPr>
              <w:tab/>
            </w:r>
            <w:sdt>
              <w:sdtPr>
                <w:rPr>
                  <w:rFonts w:hint="eastAsia" w:cs="宋体" w:asciiTheme="minorEastAsia" w:hAnsiTheme="minorEastAsia" w:eastAsiaTheme="minorEastAsia"/>
                  <w:sz w:val="24"/>
                  <w:szCs w:val="24"/>
                </w:rPr>
                <w:id w:val="-66658901"/>
                <w14:checkbox>
                  <w14:checked w14:val="1"/>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cs="宋体" w:asciiTheme="minorEastAsia" w:hAnsiTheme="minorEastAsia" w:eastAsiaTheme="minorEastAsia"/>
                    <w:sz w:val="24"/>
                    <w:szCs w:val="24"/>
                  </w:rPr>
                  <w:sym w:font="Wingdings 2" w:char="F052"/>
                </w:r>
              </w:sdtContent>
            </w:sdt>
            <w:r>
              <w:rPr>
                <w:rFonts w:hint="eastAsia" w:cs="宋体" w:asciiTheme="minorEastAsia" w:hAnsiTheme="minorEastAsia" w:eastAsiaTheme="minorEastAsia"/>
                <w:sz w:val="24"/>
                <w:szCs w:val="24"/>
              </w:rPr>
              <w:t>业</w:t>
            </w:r>
            <w:r>
              <w:rPr>
                <w:rFonts w:hint="eastAsia" w:cs="宋体" w:asciiTheme="minorEastAsia" w:hAnsiTheme="minorEastAsia" w:eastAsiaTheme="minorEastAsia"/>
                <w:spacing w:val="-3"/>
                <w:sz w:val="24"/>
                <w:szCs w:val="24"/>
              </w:rPr>
              <w:t>绩</w:t>
            </w:r>
            <w:r>
              <w:rPr>
                <w:rFonts w:hint="eastAsia" w:cs="宋体" w:asciiTheme="minorEastAsia" w:hAnsiTheme="minorEastAsia" w:eastAsiaTheme="minorEastAsia"/>
                <w:sz w:val="24"/>
                <w:szCs w:val="24"/>
              </w:rPr>
              <w:t>说</w:t>
            </w:r>
            <w:r>
              <w:rPr>
                <w:rFonts w:hint="eastAsia" w:cs="宋体" w:asciiTheme="minorEastAsia" w:hAnsiTheme="minorEastAsia" w:eastAsiaTheme="minorEastAsia"/>
                <w:spacing w:val="-3"/>
                <w:sz w:val="24"/>
                <w:szCs w:val="24"/>
              </w:rPr>
              <w:t>明</w:t>
            </w:r>
            <w:r>
              <w:rPr>
                <w:rFonts w:hint="eastAsia" w:cs="宋体" w:asciiTheme="minorEastAsia" w:hAnsiTheme="minorEastAsia" w:eastAsiaTheme="minorEastAsia"/>
                <w:sz w:val="24"/>
                <w:szCs w:val="24"/>
              </w:rPr>
              <w:t>会</w:t>
            </w:r>
          </w:p>
          <w:p w14:paraId="748CC3B9">
            <w:pPr>
              <w:pStyle w:val="14"/>
              <w:tabs>
                <w:tab w:val="left" w:pos="2418"/>
              </w:tabs>
              <w:spacing w:line="360" w:lineRule="exact"/>
              <w:ind w:left="108"/>
              <w:jc w:val="both"/>
              <w:rPr>
                <w:rFonts w:hint="eastAsia"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1848167434"/>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新</w:t>
            </w:r>
            <w:r>
              <w:rPr>
                <w:rFonts w:hint="eastAsia" w:cs="宋体" w:asciiTheme="minorEastAsia" w:hAnsiTheme="minorEastAsia" w:eastAsiaTheme="minorEastAsia"/>
                <w:spacing w:val="-3"/>
                <w:sz w:val="24"/>
                <w:szCs w:val="24"/>
              </w:rPr>
              <w:t>闻</w:t>
            </w:r>
            <w:r>
              <w:rPr>
                <w:rFonts w:hint="eastAsia" w:cs="宋体" w:asciiTheme="minorEastAsia" w:hAnsiTheme="minorEastAsia" w:eastAsiaTheme="minorEastAsia"/>
                <w:sz w:val="24"/>
                <w:szCs w:val="24"/>
              </w:rPr>
              <w:t>发</w:t>
            </w:r>
            <w:r>
              <w:rPr>
                <w:rFonts w:hint="eastAsia" w:cs="宋体" w:asciiTheme="minorEastAsia" w:hAnsiTheme="minorEastAsia" w:eastAsiaTheme="minorEastAsia"/>
                <w:spacing w:val="-3"/>
                <w:sz w:val="24"/>
                <w:szCs w:val="24"/>
              </w:rPr>
              <w:t>布</w:t>
            </w:r>
            <w:r>
              <w:rPr>
                <w:rFonts w:hint="eastAsia" w:cs="宋体" w:asciiTheme="minorEastAsia" w:hAnsiTheme="minorEastAsia" w:eastAsiaTheme="minorEastAsia"/>
                <w:sz w:val="24"/>
                <w:szCs w:val="24"/>
              </w:rPr>
              <w:t>会</w:t>
            </w:r>
            <w:r>
              <w:rPr>
                <w:rFonts w:hint="eastAsia" w:cs="宋体" w:asciiTheme="minorEastAsia" w:hAnsiTheme="minorEastAsia" w:eastAsiaTheme="minorEastAsia"/>
                <w:sz w:val="24"/>
                <w:szCs w:val="24"/>
              </w:rPr>
              <w:tab/>
            </w:r>
            <w:sdt>
              <w:sdtPr>
                <w:rPr>
                  <w:rFonts w:hint="eastAsia" w:cs="宋体" w:asciiTheme="minorEastAsia" w:hAnsiTheme="minorEastAsia" w:eastAsiaTheme="minorEastAsia"/>
                  <w:sz w:val="24"/>
                  <w:szCs w:val="24"/>
                </w:rPr>
                <w:id w:val="412049691"/>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路</w:t>
            </w:r>
            <w:r>
              <w:rPr>
                <w:rFonts w:hint="eastAsia" w:cs="宋体" w:asciiTheme="minorEastAsia" w:hAnsiTheme="minorEastAsia" w:eastAsiaTheme="minorEastAsia"/>
                <w:spacing w:val="-3"/>
                <w:sz w:val="24"/>
                <w:szCs w:val="24"/>
              </w:rPr>
              <w:t>演</w:t>
            </w:r>
            <w:r>
              <w:rPr>
                <w:rFonts w:hint="eastAsia" w:cs="宋体" w:asciiTheme="minorEastAsia" w:hAnsiTheme="minorEastAsia" w:eastAsiaTheme="minorEastAsia"/>
                <w:sz w:val="24"/>
                <w:szCs w:val="24"/>
              </w:rPr>
              <w:t>活动</w:t>
            </w:r>
          </w:p>
          <w:p w14:paraId="6F10A6F1">
            <w:pPr>
              <w:pStyle w:val="14"/>
              <w:spacing w:line="360" w:lineRule="exact"/>
              <w:ind w:left="108"/>
              <w:jc w:val="both"/>
              <w:rPr>
                <w:rFonts w:hint="eastAsia" w:cs="宋体" w:asciiTheme="minorEastAsia" w:hAnsiTheme="minorEastAsia" w:eastAsiaTheme="minorEastAsia"/>
                <w:sz w:val="24"/>
                <w:szCs w:val="24"/>
              </w:rPr>
            </w:pPr>
            <w:sdt>
              <w:sdtPr>
                <w:rPr>
                  <w:rFonts w:hint="eastAsia" w:cs="宋体" w:asciiTheme="minorEastAsia" w:hAnsiTheme="minorEastAsia" w:eastAsiaTheme="minorEastAsia"/>
                  <w:sz w:val="24"/>
                  <w:szCs w:val="24"/>
                </w:rPr>
                <w:id w:val="-1333366911"/>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现场参观</w:t>
            </w:r>
          </w:p>
          <w:p w14:paraId="1D26915A">
            <w:pPr>
              <w:pStyle w:val="14"/>
              <w:spacing w:line="360" w:lineRule="exact"/>
              <w:ind w:left="108"/>
              <w:jc w:val="both"/>
              <w:rPr>
                <w:rFonts w:hint="eastAsia" w:ascii="宋体" w:hAnsi="宋体" w:eastAsia="宋体" w:cs="宋体"/>
                <w:sz w:val="21"/>
              </w:rPr>
            </w:pPr>
            <w:sdt>
              <w:sdtPr>
                <w:rPr>
                  <w:rFonts w:hint="eastAsia" w:cs="宋体" w:asciiTheme="minorEastAsia" w:hAnsiTheme="minorEastAsia" w:eastAsiaTheme="minorEastAsia"/>
                  <w:sz w:val="24"/>
                  <w:szCs w:val="24"/>
                </w:rPr>
                <w:id w:val="400885218"/>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rPr>
              <w:t>其他（</w:t>
            </w:r>
            <w:r>
              <w:rPr>
                <w:rFonts w:hint="eastAsia" w:cs="宋体" w:asciiTheme="minorEastAsia" w:hAnsiTheme="minorEastAsia" w:eastAsiaTheme="minorEastAsia"/>
                <w:sz w:val="24"/>
                <w:szCs w:val="24"/>
                <w:u w:val="single"/>
              </w:rPr>
              <w:t>请文字说明其他活动内容）</w:t>
            </w:r>
          </w:p>
        </w:tc>
      </w:tr>
      <w:tr w14:paraId="7F2A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980" w:type="dxa"/>
            <w:vAlign w:val="center"/>
          </w:tcPr>
          <w:p w14:paraId="62732E00">
            <w:pPr>
              <w:pStyle w:val="14"/>
              <w:ind w:left="110" w:leftChars="50" w:right="110" w:rightChars="50"/>
              <w:rPr>
                <w:rFonts w:hint="eastAsia" w:ascii="宋体" w:hAnsi="宋体" w:eastAsia="宋体" w:cs="宋体"/>
                <w:sz w:val="24"/>
                <w:szCs w:val="24"/>
                <w:lang w:val="en-US"/>
              </w:rPr>
            </w:pPr>
            <w:r>
              <w:rPr>
                <w:rFonts w:hint="eastAsia" w:ascii="宋体" w:hAnsi="宋体" w:eastAsia="宋体" w:cs="宋体"/>
                <w:sz w:val="24"/>
                <w:szCs w:val="24"/>
                <w:lang w:val="en-US"/>
              </w:rPr>
              <w:t>形式</w:t>
            </w:r>
          </w:p>
        </w:tc>
        <w:tc>
          <w:tcPr>
            <w:tcW w:w="6545" w:type="dxa"/>
            <w:vAlign w:val="center"/>
          </w:tcPr>
          <w:p w14:paraId="77B894A2">
            <w:pPr>
              <w:pStyle w:val="14"/>
              <w:ind w:left="110" w:leftChars="50"/>
              <w:jc w:val="both"/>
              <w:rPr>
                <w:rFonts w:hint="eastAsia" w:cs="宋体" w:asciiTheme="minorEastAsia" w:hAnsiTheme="minorEastAsia" w:eastAsiaTheme="minorEastAsia"/>
                <w:sz w:val="24"/>
                <w:szCs w:val="24"/>
                <w:lang w:val="en-US"/>
              </w:rPr>
            </w:pPr>
            <w:sdt>
              <w:sdtPr>
                <w:rPr>
                  <w:rFonts w:hint="eastAsia" w:cs="宋体" w:asciiTheme="minorEastAsia" w:hAnsiTheme="minorEastAsia" w:eastAsiaTheme="minorEastAsia"/>
                  <w:sz w:val="24"/>
                  <w:szCs w:val="24"/>
                </w:rPr>
                <w:id w:val="201993987"/>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ascii="MS Gothic" w:hAnsi="MS Gothic" w:eastAsia="MS Gothic" w:cs="宋体"/>
                    <w:sz w:val="24"/>
                    <w:szCs w:val="24"/>
                  </w:rPr>
                  <w:t>☐</w:t>
                </w:r>
              </w:sdtContent>
            </w:sdt>
            <w:r>
              <w:rPr>
                <w:rFonts w:hint="eastAsia" w:cs="宋体" w:asciiTheme="minorEastAsia" w:hAnsiTheme="minorEastAsia" w:eastAsiaTheme="minorEastAsia"/>
                <w:sz w:val="24"/>
                <w:szCs w:val="24"/>
                <w:lang w:val="en-US"/>
              </w:rPr>
              <w:t xml:space="preserve">现场     </w:t>
            </w:r>
            <w:sdt>
              <w:sdtPr>
                <w:rPr>
                  <w:rFonts w:hint="eastAsia" w:cs="宋体" w:asciiTheme="minorEastAsia" w:hAnsiTheme="minorEastAsia" w:eastAsiaTheme="minorEastAsia"/>
                  <w:sz w:val="24"/>
                  <w:szCs w:val="24"/>
                </w:rPr>
                <w:id w:val="-1902896415"/>
                <w14:checkbox>
                  <w14:checked w14:val="0"/>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ascii="Segoe UI Symbol" w:hAnsi="Segoe UI Symbol" w:cs="Segoe UI Symbol" w:eastAsiaTheme="minorEastAsia"/>
                    <w:sz w:val="24"/>
                    <w:szCs w:val="24"/>
                  </w:rPr>
                  <w:t>☐</w:t>
                </w:r>
              </w:sdtContent>
            </w:sdt>
            <w:r>
              <w:rPr>
                <w:rFonts w:hint="eastAsia" w:cs="宋体" w:asciiTheme="minorEastAsia" w:hAnsiTheme="minorEastAsia" w:eastAsiaTheme="minorEastAsia"/>
                <w:sz w:val="24"/>
                <w:szCs w:val="24"/>
                <w:lang w:val="en-US"/>
              </w:rPr>
              <w:t xml:space="preserve">网上    </w:t>
            </w:r>
            <w:sdt>
              <w:sdtPr>
                <w:rPr>
                  <w:rFonts w:hint="eastAsia" w:cs="宋体" w:asciiTheme="minorEastAsia" w:hAnsiTheme="minorEastAsia" w:eastAsiaTheme="minorEastAsia"/>
                  <w:sz w:val="24"/>
                  <w:szCs w:val="24"/>
                </w:rPr>
                <w:id w:val="1076561798"/>
                <w14:checkbox>
                  <w14:checked w14:val="1"/>
                  <w14:checkedState w14:val="0052" w14:font="Wingdings 2"/>
                  <w14:uncheckedState w14:val="2610" w14:font="MS Gothic"/>
                </w14:checkbox>
              </w:sdtPr>
              <w:sdtEndPr>
                <w:rPr>
                  <w:rFonts w:hint="eastAsia" w:cs="宋体" w:asciiTheme="minorEastAsia" w:hAnsiTheme="minorEastAsia" w:eastAsiaTheme="minorEastAsia"/>
                  <w:sz w:val="24"/>
                  <w:szCs w:val="24"/>
                </w:rPr>
              </w:sdtEndPr>
              <w:sdtContent>
                <w:r>
                  <w:rPr>
                    <w:rFonts w:hint="eastAsia" w:cs="宋体" w:asciiTheme="minorEastAsia" w:hAnsiTheme="minorEastAsia" w:eastAsiaTheme="minorEastAsia"/>
                    <w:sz w:val="24"/>
                    <w:szCs w:val="24"/>
                  </w:rPr>
                  <w:sym w:font="Wingdings 2" w:char="F052"/>
                </w:r>
              </w:sdtContent>
            </w:sdt>
            <w:r>
              <w:rPr>
                <w:rFonts w:hint="eastAsia" w:cs="宋体" w:asciiTheme="minorEastAsia" w:hAnsiTheme="minorEastAsia" w:eastAsiaTheme="minorEastAsia"/>
                <w:sz w:val="24"/>
                <w:szCs w:val="24"/>
                <w:lang w:val="en-US"/>
              </w:rPr>
              <w:t>电话会议</w:t>
            </w:r>
          </w:p>
        </w:tc>
      </w:tr>
      <w:tr w14:paraId="3306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980" w:type="dxa"/>
            <w:vAlign w:val="center"/>
          </w:tcPr>
          <w:p w14:paraId="4DC04CCA">
            <w:pPr>
              <w:pStyle w:val="14"/>
              <w:ind w:left="110" w:leftChars="50" w:right="110" w:rightChars="5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参与单位名称</w:t>
            </w:r>
          </w:p>
          <w:p w14:paraId="2DF2B0D6">
            <w:pPr>
              <w:pStyle w:val="14"/>
              <w:ind w:left="110" w:leftChars="50" w:right="110" w:rightChars="5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及人员姓名</w:t>
            </w:r>
          </w:p>
        </w:tc>
        <w:tc>
          <w:tcPr>
            <w:tcW w:w="6545" w:type="dxa"/>
            <w:vAlign w:val="center"/>
          </w:tcPr>
          <w:p w14:paraId="5276CF98">
            <w:pPr>
              <w:pStyle w:val="14"/>
              <w:ind w:left="110" w:leftChars="5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参与公司</w:t>
            </w: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25年半年</w:t>
            </w:r>
            <w:r>
              <w:rPr>
                <w:rFonts w:cs="宋体" w:asciiTheme="minorEastAsia" w:hAnsiTheme="minorEastAsia" w:eastAsiaTheme="minorEastAsia"/>
                <w:sz w:val="24"/>
                <w:szCs w:val="24"/>
              </w:rPr>
              <w:t>度业绩说明会</w:t>
            </w:r>
            <w:r>
              <w:rPr>
                <w:rFonts w:hint="eastAsia" w:cs="宋体" w:asciiTheme="minorEastAsia" w:hAnsiTheme="minorEastAsia" w:eastAsiaTheme="minorEastAsia"/>
                <w:sz w:val="24"/>
                <w:szCs w:val="24"/>
              </w:rPr>
              <w:t>的投资者</w:t>
            </w:r>
          </w:p>
        </w:tc>
      </w:tr>
      <w:tr w14:paraId="564F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980" w:type="dxa"/>
            <w:vAlign w:val="center"/>
          </w:tcPr>
          <w:p w14:paraId="266CC75C">
            <w:pPr>
              <w:pStyle w:val="14"/>
              <w:ind w:left="110" w:leftChars="50" w:right="110" w:rightChars="5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时间</w:t>
            </w:r>
          </w:p>
        </w:tc>
        <w:tc>
          <w:tcPr>
            <w:tcW w:w="6545" w:type="dxa"/>
            <w:vAlign w:val="center"/>
          </w:tcPr>
          <w:p w14:paraId="3628CD12">
            <w:pPr>
              <w:ind w:left="110" w:leftChars="50"/>
              <w:jc w:val="both"/>
              <w:rPr>
                <w:rFonts w:hint="eastAsia" w:asciiTheme="minorEastAsia" w:hAnsiTheme="minorEastAsia" w:eastAsiaTheme="minorEastAsia"/>
                <w:sz w:val="24"/>
                <w:szCs w:val="24"/>
              </w:rPr>
            </w:pPr>
            <w:r>
              <w:rPr>
                <w:rFonts w:hint="eastAsia" w:asciiTheme="minorEastAsia" w:hAnsiTheme="minorEastAsia" w:eastAsiaTheme="minorEastAsia" w:cstheme="minorEastAsia"/>
                <w:sz w:val="24"/>
                <w:szCs w:val="24"/>
              </w:rPr>
              <w:t>2025年9月3日 15:30-16:30</w:t>
            </w:r>
          </w:p>
        </w:tc>
      </w:tr>
      <w:tr w14:paraId="09271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980" w:type="dxa"/>
            <w:vAlign w:val="center"/>
          </w:tcPr>
          <w:p w14:paraId="5302D8EA">
            <w:pPr>
              <w:pStyle w:val="14"/>
              <w:ind w:left="110" w:leftChars="50" w:right="110" w:rightChars="5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545" w:type="dxa"/>
            <w:vAlign w:val="center"/>
          </w:tcPr>
          <w:p w14:paraId="2F487116">
            <w:pPr>
              <w:pStyle w:val="14"/>
              <w:ind w:left="110" w:leftChars="5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价值在线（</w:t>
            </w:r>
            <w:r>
              <w:fldChar w:fldCharType="begin"/>
            </w:r>
            <w:r>
              <w:instrText xml:space="preserve"> HYPERLINK "http://www.ir-online.cn" </w:instrText>
            </w:r>
            <w:r>
              <w:fldChar w:fldCharType="separate"/>
            </w:r>
            <w:r>
              <w:rPr>
                <w:rFonts w:hint="eastAsia" w:eastAsiaTheme="minorEastAsia"/>
                <w:sz w:val="24"/>
                <w:szCs w:val="24"/>
              </w:rPr>
              <w:t>www.ir-online.cn</w:t>
            </w:r>
            <w:r>
              <w:rPr>
                <w:rFonts w:hint="eastAsia" w:eastAsiaTheme="minorEastAsia"/>
                <w:sz w:val="24"/>
                <w:szCs w:val="24"/>
              </w:rPr>
              <w:fldChar w:fldCharType="end"/>
            </w:r>
            <w:r>
              <w:rPr>
                <w:rFonts w:hint="eastAsia" w:cs="宋体" w:asciiTheme="minorEastAsia" w:hAnsiTheme="minorEastAsia" w:eastAsiaTheme="minorEastAsia"/>
                <w:sz w:val="24"/>
                <w:szCs w:val="24"/>
              </w:rPr>
              <w:t>）网络互动</w:t>
            </w:r>
          </w:p>
        </w:tc>
      </w:tr>
      <w:tr w14:paraId="6532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1980" w:type="dxa"/>
            <w:vAlign w:val="center"/>
          </w:tcPr>
          <w:p w14:paraId="1B0C2D61">
            <w:pPr>
              <w:pStyle w:val="14"/>
              <w:ind w:left="110" w:leftChars="50" w:right="110" w:rightChars="50"/>
              <w:rPr>
                <w:rFonts w:hint="eastAsia" w:ascii="宋体" w:hAnsi="宋体" w:eastAsia="宋体" w:cs="宋体"/>
                <w:sz w:val="24"/>
                <w:szCs w:val="24"/>
              </w:rPr>
            </w:pPr>
            <w:r>
              <w:rPr>
                <w:rFonts w:hint="eastAsia" w:ascii="宋体" w:hAnsi="宋体" w:eastAsia="宋体" w:cs="宋体"/>
                <w:sz w:val="24"/>
                <w:szCs w:val="24"/>
              </w:rPr>
              <w:t>上市公司接待</w:t>
            </w:r>
          </w:p>
          <w:p w14:paraId="3BCDF57B">
            <w:pPr>
              <w:pStyle w:val="14"/>
              <w:ind w:left="110" w:leftChars="50" w:right="110" w:rightChars="50"/>
              <w:rPr>
                <w:rFonts w:hint="eastAsia" w:ascii="宋体" w:hAnsi="宋体" w:eastAsia="宋体" w:cs="宋体"/>
                <w:sz w:val="24"/>
                <w:szCs w:val="24"/>
              </w:rPr>
            </w:pPr>
            <w:r>
              <w:rPr>
                <w:rFonts w:hint="eastAsia" w:ascii="宋体" w:hAnsi="宋体" w:eastAsia="宋体" w:cs="宋体"/>
                <w:sz w:val="24"/>
                <w:szCs w:val="24"/>
              </w:rPr>
              <w:t>人员姓名</w:t>
            </w:r>
          </w:p>
        </w:tc>
        <w:tc>
          <w:tcPr>
            <w:tcW w:w="6545" w:type="dxa"/>
            <w:vAlign w:val="center"/>
          </w:tcPr>
          <w:p w14:paraId="3FC3BBF9">
            <w:pPr>
              <w:pStyle w:val="14"/>
              <w:ind w:left="110" w:leftChars="50"/>
              <w:jc w:val="both"/>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董事长 凌志敏</w:t>
            </w:r>
          </w:p>
          <w:p w14:paraId="41B3BB21">
            <w:pPr>
              <w:pStyle w:val="14"/>
              <w:ind w:left="110" w:leftChars="5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董事会秘书、财务负责人</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朱佳磊</w:t>
            </w:r>
          </w:p>
          <w:p w14:paraId="674F385D">
            <w:pPr>
              <w:pStyle w:val="14"/>
              <w:ind w:left="110" w:leftChars="5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IR经理</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薛静雯</w:t>
            </w:r>
          </w:p>
        </w:tc>
      </w:tr>
      <w:tr w14:paraId="5AE68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jc w:val="center"/>
        </w:trPr>
        <w:tc>
          <w:tcPr>
            <w:tcW w:w="1980" w:type="dxa"/>
            <w:vAlign w:val="center"/>
          </w:tcPr>
          <w:p w14:paraId="775B947B">
            <w:pPr>
              <w:pStyle w:val="14"/>
              <w:ind w:left="110" w:leftChars="50" w:right="110" w:rightChars="50"/>
              <w:rPr>
                <w:rFonts w:hint="eastAsia" w:ascii="宋体" w:hAnsi="宋体" w:eastAsia="宋体" w:cs="宋体"/>
                <w:sz w:val="24"/>
                <w:szCs w:val="24"/>
              </w:rPr>
            </w:pPr>
            <w:r>
              <w:rPr>
                <w:rFonts w:hint="eastAsia" w:ascii="宋体" w:hAnsi="宋体" w:eastAsia="宋体" w:cs="宋体"/>
                <w:sz w:val="24"/>
                <w:szCs w:val="24"/>
              </w:rPr>
              <w:t>投资者关系活动主要内容介绍</w:t>
            </w:r>
          </w:p>
        </w:tc>
        <w:tc>
          <w:tcPr>
            <w:tcW w:w="6545" w:type="dxa"/>
          </w:tcPr>
          <w:p w14:paraId="1AE39DEC">
            <w:pPr>
              <w:spacing w:before="120" w:before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ascii="宋体" w:hAnsi="宋体" w:eastAsia="宋体" w:cs="Arial"/>
                <w:sz w:val="24"/>
                <w:szCs w:val="24"/>
                <w:shd w:val="clear" w:color="auto" w:fill="FFFFFF"/>
              </w:rPr>
              <w:t>公司于202</w:t>
            </w:r>
            <w:r>
              <w:rPr>
                <w:rFonts w:hint="eastAsia" w:ascii="宋体" w:hAnsi="宋体" w:eastAsia="宋体" w:cs="Arial"/>
                <w:sz w:val="24"/>
                <w:szCs w:val="24"/>
                <w:shd w:val="clear" w:color="auto" w:fill="FFFFFF"/>
              </w:rPr>
              <w:t>5</w:t>
            </w:r>
            <w:r>
              <w:rPr>
                <w:rFonts w:ascii="宋体" w:hAnsi="宋体" w:eastAsia="宋体" w:cs="Arial"/>
                <w:sz w:val="24"/>
                <w:szCs w:val="24"/>
                <w:shd w:val="clear" w:color="auto" w:fill="FFFFFF"/>
              </w:rPr>
              <w:t>年</w:t>
            </w:r>
            <w:r>
              <w:rPr>
                <w:rFonts w:hint="eastAsia" w:ascii="宋体" w:hAnsi="宋体" w:eastAsia="宋体" w:cs="Arial"/>
                <w:sz w:val="24"/>
                <w:szCs w:val="24"/>
                <w:shd w:val="clear" w:color="auto" w:fill="FFFFFF"/>
              </w:rPr>
              <w:t>9</w:t>
            </w:r>
            <w:r>
              <w:rPr>
                <w:rFonts w:ascii="宋体" w:hAnsi="宋体" w:eastAsia="宋体" w:cs="Arial"/>
                <w:sz w:val="24"/>
                <w:szCs w:val="24"/>
                <w:shd w:val="clear" w:color="auto" w:fill="FFFFFF"/>
              </w:rPr>
              <w:t>月</w:t>
            </w:r>
            <w:r>
              <w:rPr>
                <w:rFonts w:hint="eastAsia" w:ascii="宋体" w:hAnsi="宋体" w:eastAsia="宋体" w:cs="Arial"/>
                <w:sz w:val="24"/>
                <w:szCs w:val="24"/>
                <w:shd w:val="clear" w:color="auto" w:fill="FFFFFF"/>
              </w:rPr>
              <w:t>3</w:t>
            </w:r>
            <w:r>
              <w:rPr>
                <w:rFonts w:ascii="宋体" w:hAnsi="宋体" w:eastAsia="宋体" w:cs="Arial"/>
                <w:sz w:val="24"/>
                <w:szCs w:val="24"/>
                <w:shd w:val="clear" w:color="auto" w:fill="FFFFFF"/>
              </w:rPr>
              <w:t>日在</w:t>
            </w:r>
            <w:r>
              <w:rPr>
                <w:rFonts w:hint="eastAsia" w:ascii="宋体" w:hAnsi="宋体" w:eastAsia="宋体" w:cs="Arial"/>
                <w:sz w:val="24"/>
                <w:szCs w:val="24"/>
                <w:shd w:val="clear" w:color="auto" w:fill="FFFFFF"/>
              </w:rPr>
              <w:t>价值在线平台</w:t>
            </w:r>
            <w:r>
              <w:rPr>
                <w:rFonts w:ascii="宋体" w:hAnsi="宋体" w:eastAsia="宋体" w:cs="Arial"/>
                <w:sz w:val="24"/>
                <w:szCs w:val="24"/>
                <w:shd w:val="clear" w:color="auto" w:fill="FFFFFF"/>
              </w:rPr>
              <w:t>召开了202</w:t>
            </w:r>
            <w:r>
              <w:rPr>
                <w:rFonts w:hint="eastAsia" w:ascii="宋体" w:hAnsi="宋体" w:eastAsia="宋体" w:cs="Arial"/>
                <w:sz w:val="24"/>
                <w:szCs w:val="24"/>
                <w:shd w:val="clear" w:color="auto" w:fill="FFFFFF"/>
              </w:rPr>
              <w:t>5</w:t>
            </w:r>
            <w:r>
              <w:rPr>
                <w:rFonts w:ascii="宋体" w:hAnsi="宋体" w:eastAsia="宋体" w:cs="Arial"/>
                <w:sz w:val="24"/>
                <w:szCs w:val="24"/>
                <w:shd w:val="clear" w:color="auto" w:fill="FFFFFF"/>
              </w:rPr>
              <w:t>年</w:t>
            </w:r>
            <w:r>
              <w:rPr>
                <w:rFonts w:hint="eastAsia" w:ascii="宋体" w:hAnsi="宋体" w:eastAsia="宋体" w:cs="Arial"/>
                <w:sz w:val="24"/>
                <w:szCs w:val="24"/>
                <w:shd w:val="clear" w:color="auto" w:fill="FFFFFF"/>
              </w:rPr>
              <w:t>半年</w:t>
            </w:r>
            <w:r>
              <w:rPr>
                <w:rFonts w:ascii="宋体" w:hAnsi="宋体" w:eastAsia="宋体" w:cs="Arial"/>
                <w:sz w:val="24"/>
                <w:szCs w:val="24"/>
                <w:shd w:val="clear" w:color="auto" w:fill="FFFFFF"/>
              </w:rPr>
              <w:t>度业绩说明会，通过</w:t>
            </w:r>
            <w:r>
              <w:rPr>
                <w:rFonts w:hint="eastAsia" w:ascii="宋体" w:hAnsi="宋体" w:eastAsia="宋体" w:cs="Arial"/>
                <w:sz w:val="24"/>
                <w:szCs w:val="24"/>
                <w:shd w:val="clear" w:color="auto" w:fill="FFFFFF"/>
              </w:rPr>
              <w:t>电话会议</w:t>
            </w:r>
            <w:r>
              <w:rPr>
                <w:rFonts w:ascii="宋体" w:hAnsi="宋体" w:eastAsia="宋体" w:cs="Arial"/>
                <w:sz w:val="24"/>
                <w:szCs w:val="24"/>
                <w:shd w:val="clear" w:color="auto" w:fill="FFFFFF"/>
              </w:rPr>
              <w:t>互动的方式</w:t>
            </w:r>
            <w:r>
              <w:rPr>
                <w:rFonts w:hint="eastAsia" w:ascii="宋体" w:hAnsi="宋体" w:eastAsia="宋体" w:cs="Arial"/>
                <w:sz w:val="24"/>
                <w:szCs w:val="24"/>
                <w:shd w:val="clear" w:color="auto" w:fill="FFFFFF"/>
              </w:rPr>
              <w:t>介绍了公司</w:t>
            </w:r>
            <w:r>
              <w:rPr>
                <w:rFonts w:ascii="宋体" w:hAnsi="宋体" w:eastAsia="宋体" w:cs="Arial"/>
                <w:sz w:val="24"/>
                <w:szCs w:val="24"/>
                <w:shd w:val="clear" w:color="auto" w:fill="FFFFFF"/>
              </w:rPr>
              <w:t>202</w:t>
            </w:r>
            <w:r>
              <w:rPr>
                <w:rFonts w:hint="eastAsia" w:ascii="宋体" w:hAnsi="宋体" w:eastAsia="宋体" w:cs="Arial"/>
                <w:sz w:val="24"/>
                <w:szCs w:val="24"/>
                <w:shd w:val="clear" w:color="auto" w:fill="FFFFFF"/>
              </w:rPr>
              <w:t>5年半年</w:t>
            </w:r>
            <w:r>
              <w:rPr>
                <w:rFonts w:ascii="宋体" w:hAnsi="宋体" w:eastAsia="宋体" w:cs="Arial"/>
                <w:sz w:val="24"/>
                <w:szCs w:val="24"/>
                <w:shd w:val="clear" w:color="auto" w:fill="FFFFFF"/>
              </w:rPr>
              <w:t>度</w:t>
            </w:r>
            <w:r>
              <w:rPr>
                <w:rFonts w:hint="eastAsia" w:ascii="宋体" w:hAnsi="宋体" w:eastAsia="宋体" w:cs="Arial"/>
                <w:sz w:val="24"/>
                <w:szCs w:val="24"/>
                <w:shd w:val="clear" w:color="auto" w:fill="FFFFFF"/>
              </w:rPr>
              <w:t>的经营情况，并</w:t>
            </w:r>
            <w:r>
              <w:rPr>
                <w:rFonts w:ascii="宋体" w:hAnsi="宋体" w:eastAsia="宋体" w:cs="Arial"/>
                <w:sz w:val="24"/>
                <w:szCs w:val="24"/>
                <w:shd w:val="clear" w:color="auto" w:fill="FFFFFF"/>
              </w:rPr>
              <w:t>与投资者进行了交流，具体</w:t>
            </w:r>
            <w:r>
              <w:rPr>
                <w:rFonts w:hint="eastAsia" w:ascii="宋体" w:hAnsi="宋体" w:eastAsia="宋体" w:cs="Arial"/>
                <w:sz w:val="24"/>
                <w:szCs w:val="24"/>
                <w:shd w:val="clear" w:color="auto" w:fill="FFFFFF"/>
              </w:rPr>
              <w:t>交流情况</w:t>
            </w:r>
            <w:r>
              <w:rPr>
                <w:rFonts w:ascii="宋体" w:hAnsi="宋体" w:eastAsia="宋体" w:cs="Arial"/>
                <w:sz w:val="24"/>
                <w:szCs w:val="24"/>
                <w:shd w:val="clear" w:color="auto" w:fill="FFFFFF"/>
              </w:rPr>
              <w:t>如下：</w:t>
            </w:r>
          </w:p>
          <w:p w14:paraId="48C9D82B">
            <w:pPr>
              <w:spacing w:before="120" w:beforeLines="50" w:line="360" w:lineRule="exact"/>
              <w:ind w:left="110" w:leftChars="50" w:right="110" w:rightChars="50" w:firstLine="482" w:firstLineChars="200"/>
              <w:jc w:val="both"/>
              <w:rPr>
                <w:rFonts w:hint="eastAsia" w:ascii="宋体" w:hAnsi="宋体" w:eastAsia="宋体" w:cs="Arial"/>
                <w:b/>
                <w:bCs/>
                <w:sz w:val="24"/>
                <w:szCs w:val="24"/>
                <w:shd w:val="clear" w:color="auto" w:fill="FFFFFF"/>
              </w:rPr>
            </w:pPr>
            <w:r>
              <w:rPr>
                <w:rFonts w:hint="eastAsia" w:ascii="宋体" w:hAnsi="宋体" w:eastAsia="宋体" w:cs="Arial"/>
                <w:b/>
                <w:bCs/>
                <w:sz w:val="24"/>
                <w:szCs w:val="24"/>
                <w:shd w:val="clear" w:color="auto" w:fill="FFFFFF"/>
              </w:rPr>
              <w:t>一、介绍环节</w:t>
            </w:r>
          </w:p>
          <w:p w14:paraId="6DB9A027">
            <w:pPr>
              <w:spacing w:before="120" w:beforeLines="50" w:line="360" w:lineRule="exact"/>
              <w:ind w:left="110" w:leftChars="50" w:right="110" w:rightChars="50"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2025年上半年，受部分传统海外光伏市场的新增装机量下降影响，公司</w:t>
            </w:r>
            <w:r>
              <w:rPr>
                <w:rFonts w:hint="eastAsia" w:ascii="Times New Roman" w:hAnsi="Times New Roman" w:eastAsia="宋体" w:cs="Times New Roman"/>
                <w:sz w:val="24"/>
                <w:szCs w:val="24"/>
                <w:shd w:val="clear" w:color="auto" w:fill="FFFFFF"/>
              </w:rPr>
              <w:t>的业绩规模</w:t>
            </w:r>
            <w:r>
              <w:rPr>
                <w:rFonts w:hint="eastAsia" w:ascii="Times New Roman" w:hAnsi="Times New Roman" w:eastAsia="宋体" w:cs="Times New Roman"/>
                <w:sz w:val="24"/>
                <w:szCs w:val="24"/>
                <w:shd w:val="clear" w:color="auto" w:fill="FFFFFF"/>
                <w:lang w:val="en-US"/>
              </w:rPr>
              <w:t>较去</w:t>
            </w:r>
            <w:r>
              <w:rPr>
                <w:rFonts w:ascii="Times New Roman" w:hAnsi="Times New Roman" w:eastAsia="宋体" w:cs="Times New Roman"/>
                <w:sz w:val="24"/>
                <w:szCs w:val="24"/>
                <w:shd w:val="clear" w:color="auto" w:fill="FFFFFF"/>
              </w:rPr>
              <w:t>年同期有所下降</w:t>
            </w:r>
            <w:r>
              <w:rPr>
                <w:rFonts w:hint="eastAsia" w:ascii="Times New Roman" w:hAnsi="Times New Roman" w:eastAsia="宋体" w:cs="Times New Roman"/>
                <w:sz w:val="24"/>
                <w:szCs w:val="24"/>
                <w:shd w:val="clear" w:color="auto" w:fill="FFFFFF"/>
              </w:rPr>
              <w:t>。</w:t>
            </w:r>
            <w:r>
              <w:rPr>
                <w:rFonts w:hint="eastAsia" w:ascii="Times New Roman" w:hAnsi="Times New Roman" w:eastAsia="宋体" w:cs="Times New Roman"/>
                <w:sz w:val="24"/>
                <w:szCs w:val="24"/>
                <w:shd w:val="clear" w:color="auto" w:fill="FFFFFF"/>
                <w:lang w:val="en-US"/>
              </w:rPr>
              <w:t>2025年上半年，</w:t>
            </w:r>
            <w:r>
              <w:rPr>
                <w:rFonts w:ascii="Times New Roman" w:hAnsi="Times New Roman" w:eastAsia="宋体" w:cs="Times New Roman"/>
                <w:sz w:val="24"/>
                <w:szCs w:val="24"/>
                <w:shd w:val="clear" w:color="auto" w:fill="FFFFFF"/>
              </w:rPr>
              <w:t>公司实现营业收入6.51亿元，</w:t>
            </w:r>
            <w:r>
              <w:rPr>
                <w:rFonts w:ascii="Times New Roman" w:hAnsi="Times New Roman" w:eastAsia="宋体" w:cs="Times New Roman"/>
                <w:sz w:val="24"/>
                <w:szCs w:val="24"/>
                <w:shd w:val="clear" w:color="auto" w:fill="FFFFFF"/>
                <w:lang w:val="en-US"/>
              </w:rPr>
              <w:t>同比</w:t>
            </w:r>
            <w:r>
              <w:rPr>
                <w:rFonts w:ascii="Times New Roman" w:hAnsi="Times New Roman" w:eastAsia="宋体" w:cs="Times New Roman"/>
                <w:sz w:val="24"/>
                <w:szCs w:val="24"/>
                <w:shd w:val="clear" w:color="auto" w:fill="FFFFFF"/>
              </w:rPr>
              <w:t>减少27.54%；归属于上市公司股东的净利润7,91</w:t>
            </w:r>
            <w:r>
              <w:rPr>
                <w:rFonts w:hint="eastAsia" w:ascii="Times New Roman" w:hAnsi="Times New Roman" w:eastAsia="宋体" w:cs="Times New Roman"/>
                <w:sz w:val="24"/>
                <w:szCs w:val="24"/>
                <w:shd w:val="clear" w:color="auto" w:fill="FFFFFF"/>
                <w:lang w:val="en-US"/>
              </w:rPr>
              <w:t>4</w:t>
            </w:r>
            <w:r>
              <w:rPr>
                <w:rFonts w:ascii="Times New Roman" w:hAnsi="Times New Roman" w:eastAsia="宋体" w:cs="Times New Roman"/>
                <w:sz w:val="24"/>
                <w:szCs w:val="24"/>
                <w:shd w:val="clear" w:color="auto" w:fill="FFFFFF"/>
              </w:rPr>
              <w:t>万元，</w:t>
            </w:r>
            <w:r>
              <w:rPr>
                <w:rFonts w:ascii="Times New Roman" w:hAnsi="Times New Roman" w:eastAsia="宋体" w:cs="Times New Roman"/>
                <w:sz w:val="24"/>
                <w:szCs w:val="24"/>
                <w:shd w:val="clear" w:color="auto" w:fill="FFFFFF"/>
                <w:lang w:val="en-US"/>
              </w:rPr>
              <w:t>同比</w:t>
            </w:r>
            <w:r>
              <w:rPr>
                <w:rFonts w:ascii="Times New Roman" w:hAnsi="Times New Roman" w:eastAsia="宋体" w:cs="Times New Roman"/>
                <w:sz w:val="24"/>
                <w:szCs w:val="24"/>
                <w:shd w:val="clear" w:color="auto" w:fill="FFFFFF"/>
              </w:rPr>
              <w:t>减少9.88%。</w:t>
            </w:r>
          </w:p>
          <w:p w14:paraId="559F6FF9">
            <w:pPr>
              <w:spacing w:before="120" w:beforeLines="50" w:line="360" w:lineRule="exact"/>
              <w:ind w:left="110" w:leftChars="50" w:right="110" w:rightChars="50"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2025年第二季度，公司各项业务收入实现了较高的环比增长</w:t>
            </w:r>
            <w:r>
              <w:rPr>
                <w:rFonts w:hint="eastAsia" w:ascii="Times New Roman" w:hAnsi="Times New Roman" w:eastAsia="宋体" w:cs="Times New Roman"/>
                <w:sz w:val="24"/>
                <w:szCs w:val="24"/>
                <w:shd w:val="clear" w:color="auto" w:fill="FFFFFF"/>
              </w:rPr>
              <w:t>，</w:t>
            </w:r>
            <w:r>
              <w:rPr>
                <w:rFonts w:hint="eastAsia" w:ascii="Times New Roman" w:hAnsi="Times New Roman" w:eastAsia="宋体" w:cs="Times New Roman"/>
                <w:sz w:val="24"/>
                <w:szCs w:val="24"/>
                <w:shd w:val="clear" w:color="auto" w:fill="FFFFFF"/>
                <w:lang w:val="en-US"/>
              </w:rPr>
              <w:t>公司</w:t>
            </w:r>
            <w:r>
              <w:rPr>
                <w:rFonts w:ascii="Times New Roman" w:hAnsi="Times New Roman" w:eastAsia="宋体" w:cs="Times New Roman"/>
                <w:sz w:val="24"/>
                <w:szCs w:val="24"/>
                <w:shd w:val="clear" w:color="auto" w:fill="FFFFFF"/>
              </w:rPr>
              <w:t>实现营业收入4.61亿，环比增加141%，归属于上市公司股东的净利润5,02</w:t>
            </w:r>
            <w:r>
              <w:rPr>
                <w:rFonts w:hint="eastAsia" w:ascii="Times New Roman" w:hAnsi="Times New Roman" w:eastAsia="宋体" w:cs="Times New Roman"/>
                <w:sz w:val="24"/>
                <w:szCs w:val="24"/>
                <w:shd w:val="clear" w:color="auto" w:fill="FFFFFF"/>
                <w:lang w:val="en-US"/>
              </w:rPr>
              <w:t>6</w:t>
            </w:r>
            <w:r>
              <w:rPr>
                <w:rFonts w:ascii="Times New Roman" w:hAnsi="Times New Roman" w:eastAsia="宋体" w:cs="Times New Roman"/>
                <w:sz w:val="24"/>
                <w:szCs w:val="24"/>
                <w:shd w:val="clear" w:color="auto" w:fill="FFFFFF"/>
              </w:rPr>
              <w:t>万元，环比增加74%。</w:t>
            </w:r>
          </w:p>
          <w:p w14:paraId="0E91C6E1">
            <w:pPr>
              <w:spacing w:before="120" w:beforeLines="50" w:line="360" w:lineRule="exact"/>
              <w:ind w:left="110" w:leftChars="50" w:right="110" w:rightChars="50" w:firstLine="480" w:firstLineChars="200"/>
              <w:jc w:val="both"/>
              <w:rPr>
                <w:rFonts w:ascii="Times New Roman" w:hAnsi="Times New Roman" w:eastAsia="宋体" w:cs="Times New Roman"/>
                <w:sz w:val="24"/>
                <w:szCs w:val="24"/>
                <w:lang w:val="en-US"/>
              </w:rPr>
            </w:pPr>
            <w:r>
              <w:rPr>
                <w:rFonts w:hint="eastAsia" w:ascii="Times New Roman" w:hAnsi="Times New Roman" w:eastAsia="宋体" w:cs="Times New Roman"/>
                <w:sz w:val="24"/>
                <w:szCs w:val="24"/>
                <w:shd w:val="clear" w:color="auto" w:fill="FFFFFF"/>
              </w:rPr>
              <w:t>公司秉承“驱动零碳未来，共创智慧生活”的使命，致力于成为“最安全且高效的清洁能源转换者”。</w:t>
            </w:r>
            <w:r>
              <w:rPr>
                <w:rFonts w:hint="eastAsia"/>
              </w:rPr>
              <w:t xml:space="preserve"> </w:t>
            </w:r>
            <w:r>
              <w:rPr>
                <w:rFonts w:hint="eastAsia" w:ascii="Times New Roman" w:hAnsi="Times New Roman" w:eastAsia="宋体" w:cs="Times New Roman"/>
                <w:sz w:val="24"/>
                <w:szCs w:val="24"/>
                <w:shd w:val="clear" w:color="auto" w:fill="FFFFFF"/>
              </w:rPr>
              <w:t>2025年上半年，公司董事会战略委员会调整为董事会战略与可持续发展（ESG）委员会并修订相关工作细则，在追求经济效益的同时，不断完善公司ESG 治理，提升公司的可持续发展能力。凭借环境保护、社会责任及公司治理等方面的出色表现，公司获得Wind ESG“AA”评级，这一优秀评级也充分表明了权威市场机构对公司ESG实践的认可，以及公司自身ESG实践所取得的显著成效。</w:t>
            </w:r>
          </w:p>
          <w:p w14:paraId="5619D4B3">
            <w:pPr>
              <w:spacing w:before="120" w:beforeLines="50" w:line="360" w:lineRule="exact"/>
              <w:ind w:left="110" w:leftChars="50" w:right="110" w:rightChars="50" w:firstLine="482" w:firstLineChars="200"/>
              <w:jc w:val="both"/>
              <w:rPr>
                <w:rFonts w:hint="eastAsia" w:ascii="宋体" w:hAnsi="宋体" w:eastAsia="宋体" w:cs="Arial"/>
                <w:b/>
                <w:bCs/>
                <w:sz w:val="24"/>
                <w:szCs w:val="24"/>
                <w:shd w:val="clear" w:color="auto" w:fill="FFFFFF"/>
              </w:rPr>
            </w:pPr>
            <w:r>
              <w:rPr>
                <w:rFonts w:hint="eastAsia" w:ascii="宋体" w:hAnsi="宋体" w:eastAsia="宋体" w:cs="Arial"/>
                <w:b/>
                <w:bCs/>
                <w:sz w:val="24"/>
                <w:szCs w:val="24"/>
                <w:shd w:val="clear" w:color="auto" w:fill="FFFFFF"/>
              </w:rPr>
              <w:t>二、问答环节</w:t>
            </w:r>
          </w:p>
          <w:p w14:paraId="10DBCA24">
            <w:pPr>
              <w:pStyle w:val="14"/>
              <w:spacing w:before="120" w:beforeLines="50" w:after="120" w:afterLines="50" w:line="360" w:lineRule="exact"/>
              <w:ind w:left="110" w:leftChars="50" w:right="110" w:rightChars="50" w:firstLine="482" w:firstLineChars="200"/>
              <w:jc w:val="both"/>
              <w:rPr>
                <w:rFonts w:hint="eastAsia" w:ascii="宋体" w:hAnsi="宋体" w:eastAsia="宋体" w:cs="Arial"/>
                <w:sz w:val="24"/>
                <w:szCs w:val="24"/>
                <w:shd w:val="clear" w:color="auto" w:fill="FFFFFF"/>
              </w:rPr>
            </w:pPr>
            <w:r>
              <w:rPr>
                <w:rFonts w:hint="eastAsia" w:ascii="宋体" w:hAnsi="宋体" w:eastAsia="宋体" w:cs="Arial"/>
                <w:b/>
                <w:bCs/>
                <w:sz w:val="24"/>
                <w:szCs w:val="24"/>
                <w:shd w:val="clear" w:color="auto" w:fill="FFFFFF"/>
                <w:lang w:val="en-US"/>
              </w:rPr>
              <w:t>1</w:t>
            </w:r>
            <w:r>
              <w:rPr>
                <w:rFonts w:ascii="宋体" w:hAnsi="宋体" w:eastAsia="宋体" w:cs="Arial"/>
                <w:b/>
                <w:bCs/>
                <w:sz w:val="24"/>
                <w:szCs w:val="24"/>
                <w:shd w:val="clear" w:color="auto" w:fill="FFFFFF"/>
              </w:rPr>
              <w:t>、</w:t>
            </w:r>
            <w:r>
              <w:rPr>
                <w:rFonts w:hint="eastAsia" w:ascii="宋体" w:hAnsi="宋体" w:eastAsia="宋体" w:cs="Arial"/>
                <w:b/>
                <w:bCs/>
                <w:sz w:val="24"/>
                <w:szCs w:val="24"/>
                <w:shd w:val="clear" w:color="auto" w:fill="FFFFFF"/>
              </w:rPr>
              <w:t>请问</w:t>
            </w:r>
            <w:r>
              <w:rPr>
                <w:rFonts w:hint="eastAsia" w:ascii="宋体" w:hAnsi="宋体" w:eastAsia="宋体" w:cs="Arial"/>
                <w:b/>
                <w:bCs/>
                <w:sz w:val="24"/>
                <w:szCs w:val="24"/>
                <w:shd w:val="clear" w:color="auto" w:fill="FFFFFF"/>
                <w:lang w:val="en-US"/>
              </w:rPr>
              <w:t>公司上半年的工商储业务在境内、境外的收入结构情况</w:t>
            </w:r>
            <w:r>
              <w:rPr>
                <w:rFonts w:hint="eastAsia" w:ascii="宋体" w:hAnsi="宋体" w:eastAsia="宋体" w:cs="Arial"/>
                <w:b/>
                <w:bCs/>
                <w:sz w:val="24"/>
                <w:szCs w:val="24"/>
                <w:shd w:val="clear" w:color="auto" w:fill="FFFFFF"/>
              </w:rPr>
              <w:t>？</w:t>
            </w:r>
          </w:p>
          <w:p w14:paraId="404C77D6">
            <w:pPr>
              <w:pStyle w:val="14"/>
              <w:spacing w:before="120" w:beforeLines="50" w:after="120" w:afterLines="50" w:line="360" w:lineRule="exact"/>
              <w:ind w:left="110" w:leftChars="50" w:right="110" w:rightChars="50" w:firstLine="480" w:firstLineChars="200"/>
              <w:jc w:val="both"/>
              <w:rPr>
                <w:rFonts w:hint="eastAsia" w:ascii="宋体" w:hAnsi="宋体" w:cs="Arial" w:eastAsiaTheme="minorEastAsia"/>
                <w:sz w:val="24"/>
                <w:szCs w:val="24"/>
                <w:shd w:val="clear" w:color="auto" w:fill="FFFFFF"/>
                <w:lang w:val="en-US"/>
              </w:rPr>
            </w:pPr>
            <w:r>
              <w:rPr>
                <w:rFonts w:hint="eastAsia" w:ascii="宋体" w:hAnsi="宋体" w:eastAsia="宋体" w:cs="Arial"/>
                <w:sz w:val="24"/>
                <w:szCs w:val="24"/>
                <w:shd w:val="clear" w:color="auto" w:fill="FFFFFF"/>
              </w:rPr>
              <w:t>答：</w:t>
            </w:r>
            <w:r>
              <w:rPr>
                <w:rFonts w:hint="eastAsia" w:ascii="宋体" w:hAnsi="宋体" w:eastAsia="宋体" w:cs="Arial"/>
                <w:sz w:val="24"/>
                <w:szCs w:val="24"/>
                <w:shd w:val="clear" w:color="auto" w:fill="FFFFFF"/>
                <w:lang w:val="en-US"/>
              </w:rPr>
              <w:t>目前公司的工商</w:t>
            </w:r>
            <w:r>
              <w:rPr>
                <w:rFonts w:eastAsiaTheme="minorEastAsia"/>
                <w:sz w:val="24"/>
                <w:szCs w:val="24"/>
              </w:rPr>
              <w:t>业储能</w:t>
            </w:r>
            <w:r>
              <w:rPr>
                <w:rFonts w:hint="eastAsia" w:eastAsiaTheme="minorEastAsia"/>
                <w:sz w:val="24"/>
                <w:szCs w:val="24"/>
                <w:lang w:val="en-US"/>
              </w:rPr>
              <w:t>业务</w:t>
            </w:r>
            <w:r>
              <w:rPr>
                <w:rFonts w:hint="eastAsia" w:ascii="宋体" w:hAnsi="宋体" w:eastAsia="宋体" w:cs="Arial"/>
                <w:sz w:val="24"/>
                <w:szCs w:val="24"/>
                <w:shd w:val="clear" w:color="auto" w:fill="FFFFFF"/>
                <w:lang w:val="en-US"/>
              </w:rPr>
              <w:t>以国内市场为主，今年上半年</w:t>
            </w:r>
            <w:r>
              <w:rPr>
                <w:rFonts w:eastAsiaTheme="minorEastAsia"/>
                <w:sz w:val="24"/>
                <w:szCs w:val="24"/>
              </w:rPr>
              <w:t>公司的工商业储能</w:t>
            </w:r>
            <w:r>
              <w:rPr>
                <w:rFonts w:hint="eastAsia" w:eastAsiaTheme="minorEastAsia"/>
                <w:sz w:val="24"/>
                <w:szCs w:val="24"/>
              </w:rPr>
              <w:t>业务</w:t>
            </w:r>
            <w:r>
              <w:rPr>
                <w:rFonts w:eastAsiaTheme="minorEastAsia"/>
                <w:sz w:val="24"/>
                <w:szCs w:val="24"/>
              </w:rPr>
              <w:t>在海外市场</w:t>
            </w:r>
            <w:r>
              <w:rPr>
                <w:rFonts w:hint="eastAsia" w:eastAsiaTheme="minorEastAsia"/>
                <w:sz w:val="24"/>
                <w:szCs w:val="24"/>
                <w:lang w:val="en-US"/>
              </w:rPr>
              <w:t>已经</w:t>
            </w:r>
            <w:r>
              <w:rPr>
                <w:rFonts w:eastAsiaTheme="minorEastAsia"/>
                <w:sz w:val="24"/>
                <w:szCs w:val="24"/>
              </w:rPr>
              <w:t>取得突破，</w:t>
            </w:r>
            <w:r>
              <w:rPr>
                <w:rFonts w:hint="eastAsia" w:eastAsiaTheme="minorEastAsia"/>
                <w:sz w:val="24"/>
                <w:szCs w:val="24"/>
                <w:lang w:val="en-US"/>
              </w:rPr>
              <w:t>产品</w:t>
            </w:r>
            <w:r>
              <w:rPr>
                <w:rFonts w:eastAsiaTheme="minorEastAsia"/>
                <w:sz w:val="24"/>
                <w:szCs w:val="24"/>
              </w:rPr>
              <w:t>在德国、斯洛伐克等欧洲国家相继实现销售</w:t>
            </w:r>
            <w:r>
              <w:rPr>
                <w:rFonts w:hint="eastAsia" w:eastAsiaTheme="minorEastAsia"/>
                <w:sz w:val="24"/>
                <w:szCs w:val="24"/>
              </w:rPr>
              <w:t>，近期将有产品在乌克兰实现销售。</w:t>
            </w:r>
            <w:r>
              <w:rPr>
                <w:rFonts w:hint="eastAsia" w:eastAsiaTheme="minorEastAsia"/>
                <w:sz w:val="24"/>
                <w:szCs w:val="24"/>
                <w:lang w:val="en-US"/>
              </w:rPr>
              <w:t>公司的工商业储能业务中，境外收入占比还较低，不到5%。</w:t>
            </w:r>
          </w:p>
          <w:p w14:paraId="7AA910E9">
            <w:pPr>
              <w:pStyle w:val="14"/>
              <w:spacing w:before="120" w:beforeLines="50" w:after="120" w:afterLines="50" w:line="360" w:lineRule="exact"/>
              <w:ind w:left="110" w:leftChars="50" w:right="110" w:rightChars="50" w:firstLine="482" w:firstLineChars="200"/>
              <w:jc w:val="both"/>
              <w:rPr>
                <w:rFonts w:hint="eastAsia" w:ascii="宋体" w:hAnsi="宋体" w:eastAsia="宋体" w:cs="Arial"/>
                <w:sz w:val="24"/>
                <w:szCs w:val="24"/>
                <w:shd w:val="clear" w:color="auto" w:fill="FFFFFF"/>
                <w:lang w:val="en-US"/>
              </w:rPr>
            </w:pPr>
            <w:r>
              <w:rPr>
                <w:rFonts w:hint="eastAsia" w:ascii="宋体" w:hAnsi="宋体" w:eastAsia="宋体" w:cs="Arial"/>
                <w:b/>
                <w:bCs/>
                <w:sz w:val="24"/>
                <w:szCs w:val="24"/>
                <w:shd w:val="clear" w:color="auto" w:fill="FFFFFF"/>
                <w:lang w:val="en-US"/>
              </w:rPr>
              <w:t>2</w:t>
            </w:r>
            <w:r>
              <w:rPr>
                <w:rFonts w:ascii="宋体" w:hAnsi="宋体" w:eastAsia="宋体" w:cs="Arial"/>
                <w:b/>
                <w:bCs/>
                <w:sz w:val="24"/>
                <w:szCs w:val="24"/>
                <w:shd w:val="clear" w:color="auto" w:fill="FFFFFF"/>
              </w:rPr>
              <w:t>、</w:t>
            </w:r>
            <w:r>
              <w:rPr>
                <w:rFonts w:hint="eastAsia" w:ascii="宋体" w:hAnsi="宋体" w:eastAsia="宋体" w:cs="Arial"/>
                <w:b/>
                <w:bCs/>
                <w:sz w:val="24"/>
                <w:szCs w:val="24"/>
                <w:shd w:val="clear" w:color="auto" w:fill="FFFFFF"/>
                <w:lang w:val="en-US"/>
              </w:rPr>
              <w:t>基于美国今年可能会取消户用光伏补贴，公司如何展望美国市场的业务需求情况？</w:t>
            </w:r>
          </w:p>
          <w:p w14:paraId="15FEC2FB">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rPr>
              <w:t>答：美国的OBBB法案，对当前IRA法案的新能源补贴条款进行了颠覆性调整，包括提前终止补贴、限制外国实体参与等。从市场层面看，补贴的取消和政策的不确定性抑制了市场需求，使得新能源市场的发展势头受阻。</w:t>
            </w:r>
          </w:p>
          <w:p w14:paraId="1BF6AA9D">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rPr>
              <w:t>另一方面，虽然补贴退坡会导致美国新能源市场缩水，但在低补贴甚至零补贴环境下，中国企业的成本优势将被放大，未来竞争中反而有望占据主动。</w:t>
            </w:r>
          </w:p>
          <w:p w14:paraId="76614BBA">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lang w:val="en-US"/>
              </w:rPr>
              <w:t>昱能科技作为行业内较早进入美国市场并且能够维持一定份额的上市公司。得益于公司全球化和本土化的经营模式、全委外加工的轻资产运营模式，公司在美国市场展业可以保持较高的灵活性和经营韧性。同时，公司也会持续跟进美国相关法案及细则的落地情况，确保公司可以快速作出应对调整。</w:t>
            </w:r>
          </w:p>
          <w:p w14:paraId="09954E44">
            <w:pPr>
              <w:pStyle w:val="14"/>
              <w:spacing w:before="120" w:beforeLines="50" w:after="120" w:afterLines="50" w:line="360" w:lineRule="exact"/>
              <w:ind w:left="110" w:leftChars="50" w:right="110" w:rightChars="50" w:firstLine="482" w:firstLineChars="200"/>
              <w:jc w:val="both"/>
              <w:rPr>
                <w:rFonts w:hint="eastAsia" w:ascii="宋体" w:hAnsi="宋体" w:eastAsia="宋体" w:cs="Arial"/>
                <w:sz w:val="24"/>
                <w:szCs w:val="24"/>
                <w:shd w:val="clear" w:color="auto" w:fill="FFFFFF"/>
              </w:rPr>
            </w:pPr>
            <w:r>
              <w:rPr>
                <w:rFonts w:hint="eastAsia" w:ascii="宋体" w:hAnsi="宋体" w:eastAsia="宋体" w:cs="Arial"/>
                <w:b/>
                <w:bCs/>
                <w:sz w:val="24"/>
                <w:szCs w:val="24"/>
                <w:shd w:val="clear" w:color="auto" w:fill="FFFFFF"/>
                <w:lang w:val="en-US"/>
              </w:rPr>
              <w:t>3</w:t>
            </w:r>
            <w:r>
              <w:rPr>
                <w:rFonts w:ascii="宋体" w:hAnsi="宋体" w:eastAsia="宋体" w:cs="Arial"/>
                <w:b/>
                <w:bCs/>
                <w:sz w:val="24"/>
                <w:szCs w:val="24"/>
                <w:shd w:val="clear" w:color="auto" w:fill="FFFFFF"/>
              </w:rPr>
              <w:t>、</w:t>
            </w:r>
            <w:r>
              <w:rPr>
                <w:rFonts w:hint="eastAsia" w:ascii="宋体" w:hAnsi="宋体" w:eastAsia="宋体" w:cs="Arial"/>
                <w:b/>
                <w:bCs/>
                <w:sz w:val="24"/>
                <w:szCs w:val="24"/>
                <w:shd w:val="clear" w:color="auto" w:fill="FFFFFF"/>
              </w:rPr>
              <w:t>请问公司下半年是否会有新落地的标杆级项目?</w:t>
            </w:r>
          </w:p>
          <w:p w14:paraId="152A74FA">
            <w:pPr>
              <w:pStyle w:val="14"/>
              <w:spacing w:before="120" w:beforeLines="50" w:after="120" w:afterLines="50" w:line="360" w:lineRule="exact"/>
              <w:ind w:left="110" w:leftChars="50" w:right="110" w:rightChars="50" w:firstLine="480" w:firstLineChars="200"/>
              <w:jc w:val="both"/>
              <w:rPr>
                <w:rFonts w:ascii="Times New Roman" w:hAnsi="Times New Roman" w:eastAsia="宋体" w:cs="Times New Roman"/>
                <w:sz w:val="24"/>
                <w:szCs w:val="24"/>
                <w:shd w:val="clear" w:color="auto" w:fill="FFFFFF"/>
                <w:lang w:val="en-US"/>
              </w:rPr>
            </w:pPr>
            <w:r>
              <w:rPr>
                <w:rFonts w:hint="eastAsia" w:ascii="宋体" w:hAnsi="宋体" w:eastAsia="宋体" w:cs="Arial"/>
                <w:sz w:val="24"/>
                <w:szCs w:val="24"/>
                <w:shd w:val="clear" w:color="auto" w:fill="FFFFFF"/>
              </w:rPr>
              <w:t>答：公司的分布式光伏电站业务，以自研的光储产品为核心，通过外购光伏组件、支架、线缆等零部件，提供从硬件到软件、从设计到运营的全流程解决方案，主要面向工厂、园区等高耗能工商业场景的使用需求。公司设立项目子公司作为分布式光伏电站的实施主体，针对工厂、园区等工商业用户高耗能、电价敏感、场地复杂等需求，主推“安全、高效、智能化”的方案，带动微型逆变器销售的同时最大化电站的发电收益。</w:t>
            </w:r>
          </w:p>
          <w:p w14:paraId="1295CED9">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Times New Roman" w:hAnsi="Times New Roman" w:eastAsia="宋体" w:cs="Times New Roman"/>
                <w:sz w:val="24"/>
                <w:szCs w:val="24"/>
                <w:shd w:val="clear" w:color="auto" w:fill="FFFFFF"/>
                <w:lang w:val="en-US"/>
              </w:rPr>
              <w:t>上半年，公司成功实施了南京国际博览中心光伏电站、山东肥城精制盐厂光伏电站等标杆电站，对相关企业提升用电效率、增加发电收益、促进低碳转型发展等具有重要意义。2025年下半年，公司仍会稳步推进相关业务的实施，会陆续有标杆项目落地。</w:t>
            </w:r>
          </w:p>
          <w:p w14:paraId="34108A76">
            <w:pPr>
              <w:pStyle w:val="14"/>
              <w:spacing w:before="120" w:beforeLines="50" w:after="120" w:afterLines="50" w:line="360" w:lineRule="exact"/>
              <w:ind w:left="110" w:leftChars="50" w:right="110" w:rightChars="50" w:firstLine="482" w:firstLineChars="200"/>
              <w:jc w:val="both"/>
              <w:rPr>
                <w:rFonts w:hint="eastAsia" w:ascii="宋体" w:hAnsi="宋体" w:eastAsia="宋体" w:cs="Arial"/>
                <w:sz w:val="24"/>
                <w:szCs w:val="24"/>
                <w:shd w:val="clear" w:color="auto" w:fill="FFFFFF"/>
              </w:rPr>
            </w:pPr>
            <w:r>
              <w:rPr>
                <w:rFonts w:hint="eastAsia" w:ascii="宋体" w:hAnsi="宋体" w:eastAsia="宋体" w:cs="Arial"/>
                <w:b/>
                <w:bCs/>
                <w:sz w:val="24"/>
                <w:szCs w:val="24"/>
                <w:shd w:val="clear" w:color="auto" w:fill="FFFFFF"/>
                <w:lang w:val="en-US"/>
              </w:rPr>
              <w:t>4</w:t>
            </w:r>
            <w:r>
              <w:rPr>
                <w:rFonts w:ascii="宋体" w:hAnsi="宋体" w:eastAsia="宋体" w:cs="Arial"/>
                <w:b/>
                <w:bCs/>
                <w:sz w:val="24"/>
                <w:szCs w:val="24"/>
                <w:shd w:val="clear" w:color="auto" w:fill="FFFFFF"/>
              </w:rPr>
              <w:t>、</w:t>
            </w:r>
            <w:r>
              <w:rPr>
                <w:rFonts w:hint="eastAsia" w:ascii="宋体" w:hAnsi="宋体" w:eastAsia="宋体" w:cs="Arial"/>
                <w:b/>
                <w:bCs/>
                <w:sz w:val="24"/>
                <w:szCs w:val="24"/>
                <w:shd w:val="clear" w:color="auto" w:fill="FFFFFF"/>
              </w:rPr>
              <w:t>请问公司具有核心市场竞争力的快速关断器是否可能会在中国大规模应用？</w:t>
            </w:r>
          </w:p>
          <w:p w14:paraId="642DAB44">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lang w:val="en-US"/>
              </w:rPr>
            </w:pPr>
            <w:r>
              <w:rPr>
                <w:rFonts w:hint="eastAsia" w:ascii="宋体" w:hAnsi="宋体" w:eastAsia="宋体" w:cs="Arial"/>
                <w:sz w:val="24"/>
                <w:szCs w:val="24"/>
                <w:shd w:val="clear" w:color="auto" w:fill="FFFFFF"/>
              </w:rPr>
              <w:t>答：近年来，国内外都出现过因直流高压引发的光伏火灾事故。目前，</w:t>
            </w:r>
            <w:r>
              <w:rPr>
                <w:rFonts w:hint="eastAsia" w:ascii="宋体" w:hAnsi="宋体" w:eastAsia="宋体" w:cs="Arial"/>
                <w:sz w:val="24"/>
                <w:szCs w:val="24"/>
                <w:shd w:val="clear" w:color="auto" w:fill="FFFFFF"/>
                <w:lang w:val="en-US"/>
              </w:rPr>
              <w:t>国内部分部门及厂商均在宣传推广关断器的使用，提高安装商和终端用户对直流高压的风险认识。</w:t>
            </w:r>
          </w:p>
          <w:p w14:paraId="30DA82D4">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lang w:val="en-US"/>
              </w:rPr>
              <w:t>由于目前我国政府暂未出台关于光伏系统安全的规范标准，</w:t>
            </w:r>
            <w:r>
              <w:rPr>
                <w:rFonts w:hint="eastAsia" w:ascii="宋体" w:hAnsi="宋体" w:eastAsia="宋体" w:cs="Arial"/>
                <w:sz w:val="24"/>
                <w:szCs w:val="24"/>
                <w:shd w:val="clear" w:color="auto" w:fill="FFFFFF"/>
              </w:rPr>
              <w:t>如后续</w:t>
            </w:r>
            <w:r>
              <w:rPr>
                <w:rFonts w:hint="eastAsia" w:ascii="宋体" w:hAnsi="宋体" w:eastAsia="宋体" w:cs="Arial"/>
                <w:sz w:val="24"/>
                <w:szCs w:val="24"/>
                <w:shd w:val="clear" w:color="auto" w:fill="FFFFFF"/>
                <w:lang w:val="en-US"/>
              </w:rPr>
              <w:t>对</w:t>
            </w:r>
            <w:r>
              <w:rPr>
                <w:rFonts w:hint="eastAsia" w:ascii="宋体" w:hAnsi="宋体" w:eastAsia="宋体" w:cs="Arial"/>
                <w:sz w:val="24"/>
                <w:szCs w:val="24"/>
                <w:shd w:val="clear" w:color="auto" w:fill="FFFFFF"/>
              </w:rPr>
              <w:t>“光伏组件应具有安全关断保护功能”的</w:t>
            </w:r>
            <w:r>
              <w:rPr>
                <w:rFonts w:hint="eastAsia" w:ascii="宋体" w:hAnsi="宋体" w:eastAsia="宋体" w:cs="Arial"/>
                <w:sz w:val="24"/>
                <w:szCs w:val="24"/>
                <w:shd w:val="clear" w:color="auto" w:fill="FFFFFF"/>
                <w:lang w:val="en-US"/>
              </w:rPr>
              <w:t>相关</w:t>
            </w:r>
            <w:r>
              <w:rPr>
                <w:rFonts w:hint="eastAsia" w:ascii="宋体" w:hAnsi="宋体" w:eastAsia="宋体" w:cs="Arial"/>
                <w:sz w:val="24"/>
                <w:szCs w:val="24"/>
                <w:shd w:val="clear" w:color="auto" w:fill="FFFFFF"/>
              </w:rPr>
              <w:t>规定从推荐性、指导性意见转变为强制性要求，则快速关断器产品在国内市场会具有极为广阔的市场前景。</w:t>
            </w:r>
          </w:p>
          <w:p w14:paraId="48A46A22">
            <w:pPr>
              <w:pStyle w:val="14"/>
              <w:spacing w:before="120" w:beforeLines="50" w:after="120" w:afterLines="50" w:line="360" w:lineRule="exact"/>
              <w:ind w:left="110" w:leftChars="50" w:right="110" w:rightChars="50" w:firstLine="482" w:firstLineChars="200"/>
              <w:jc w:val="both"/>
              <w:rPr>
                <w:rFonts w:hint="eastAsia" w:ascii="宋体" w:hAnsi="宋体" w:eastAsia="宋体" w:cs="Arial"/>
                <w:sz w:val="24"/>
                <w:szCs w:val="24"/>
                <w:shd w:val="clear" w:color="auto" w:fill="FFFFFF"/>
              </w:rPr>
            </w:pPr>
            <w:r>
              <w:rPr>
                <w:rFonts w:hint="eastAsia" w:ascii="宋体" w:hAnsi="宋体" w:eastAsia="宋体" w:cs="Arial"/>
                <w:b/>
                <w:bCs/>
                <w:sz w:val="24"/>
                <w:szCs w:val="24"/>
                <w:shd w:val="clear" w:color="auto" w:fill="FFFFFF"/>
                <w:lang w:val="en-US"/>
              </w:rPr>
              <w:t>5</w:t>
            </w:r>
            <w:r>
              <w:rPr>
                <w:rFonts w:ascii="宋体" w:hAnsi="宋体" w:eastAsia="宋体" w:cs="Arial"/>
                <w:b/>
                <w:bCs/>
                <w:sz w:val="24"/>
                <w:szCs w:val="24"/>
                <w:shd w:val="clear" w:color="auto" w:fill="FFFFFF"/>
              </w:rPr>
              <w:t>、</w:t>
            </w:r>
            <w:r>
              <w:rPr>
                <w:rFonts w:hint="eastAsia" w:ascii="宋体" w:hAnsi="宋体" w:eastAsia="宋体" w:cs="Arial"/>
                <w:b/>
                <w:bCs/>
                <w:sz w:val="24"/>
                <w:szCs w:val="24"/>
                <w:shd w:val="clear" w:color="auto" w:fill="FFFFFF"/>
                <w:lang w:val="en-US"/>
              </w:rPr>
              <w:t>请问</w:t>
            </w:r>
            <w:r>
              <w:rPr>
                <w:rFonts w:hint="eastAsia" w:ascii="宋体" w:hAnsi="宋体" w:eastAsia="宋体" w:cs="Arial"/>
                <w:b/>
                <w:bCs/>
                <w:sz w:val="24"/>
                <w:szCs w:val="24"/>
                <w:shd w:val="clear" w:color="auto" w:fill="FFFFFF"/>
              </w:rPr>
              <w:t>公司是否考虑并购国内外同行、经销商或产业链相关上下游的公司?</w:t>
            </w:r>
          </w:p>
          <w:p w14:paraId="549B2B36">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rPr>
              <w:t>答：目前国家政策支持的并购重组是助推上市公司高质量发展的方式之一，如果有潜在合适的标的，符合公司战略规划、能够产生产业协同及经济效益的，公司会根据战略方向与实际情况审慎评估可行性。</w:t>
            </w:r>
          </w:p>
          <w:p w14:paraId="20BFA048">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rPr>
              <w:t>后续如有投资并购的相关事宜，上市公司将严格按照相关法律、法规的要求及时向市场公告。</w:t>
            </w:r>
          </w:p>
          <w:p w14:paraId="38DD8979">
            <w:pPr>
              <w:pStyle w:val="14"/>
              <w:spacing w:before="120" w:beforeLines="50" w:after="120" w:afterLines="50" w:line="360" w:lineRule="exact"/>
              <w:ind w:left="110" w:leftChars="50" w:right="110" w:rightChars="50" w:firstLine="482" w:firstLineChars="200"/>
              <w:jc w:val="both"/>
              <w:rPr>
                <w:rFonts w:hint="eastAsia" w:ascii="宋体" w:hAnsi="宋体" w:eastAsia="宋体" w:cs="Arial"/>
                <w:sz w:val="24"/>
                <w:szCs w:val="24"/>
                <w:shd w:val="clear" w:color="auto" w:fill="FFFFFF"/>
              </w:rPr>
            </w:pPr>
            <w:r>
              <w:rPr>
                <w:rFonts w:hint="eastAsia" w:ascii="宋体" w:hAnsi="宋体" w:eastAsia="宋体" w:cs="Arial"/>
                <w:b/>
                <w:bCs/>
                <w:sz w:val="24"/>
                <w:szCs w:val="24"/>
                <w:shd w:val="clear" w:color="auto" w:fill="FFFFFF"/>
                <w:lang w:val="en-US"/>
              </w:rPr>
              <w:t>6</w:t>
            </w:r>
            <w:r>
              <w:rPr>
                <w:rFonts w:ascii="宋体" w:hAnsi="宋体" w:eastAsia="宋体" w:cs="Arial"/>
                <w:b/>
                <w:bCs/>
                <w:sz w:val="24"/>
                <w:szCs w:val="24"/>
                <w:shd w:val="clear" w:color="auto" w:fill="FFFFFF"/>
              </w:rPr>
              <w:t>、</w:t>
            </w:r>
            <w:r>
              <w:rPr>
                <w:rFonts w:hint="eastAsia" w:ascii="宋体" w:hAnsi="宋体" w:eastAsia="宋体" w:cs="Arial"/>
                <w:b/>
                <w:bCs/>
                <w:sz w:val="24"/>
                <w:szCs w:val="24"/>
                <w:shd w:val="clear" w:color="auto" w:fill="FFFFFF"/>
              </w:rPr>
              <w:t>请问公司在中石化万站沐光规划中是否有进一步的推进和发展?</w:t>
            </w:r>
          </w:p>
          <w:p w14:paraId="0F02CB16">
            <w:pPr>
              <w:pStyle w:val="14"/>
              <w:spacing w:before="120" w:beforeLines="50" w:after="120" w:afterLines="50" w:line="360" w:lineRule="exact"/>
              <w:ind w:left="110" w:leftChars="50" w:right="110" w:rightChars="50" w:firstLine="480" w:firstLineChars="200"/>
              <w:jc w:val="both"/>
              <w:rPr>
                <w:rFonts w:hint="eastAsia" w:ascii="宋体" w:hAnsi="宋体" w:eastAsia="宋体" w:cs="Arial"/>
                <w:sz w:val="24"/>
                <w:szCs w:val="24"/>
                <w:shd w:val="clear" w:color="auto" w:fill="FFFFFF"/>
              </w:rPr>
            </w:pPr>
            <w:r>
              <w:rPr>
                <w:rFonts w:hint="eastAsia" w:ascii="宋体" w:hAnsi="宋体" w:eastAsia="宋体" w:cs="Arial"/>
                <w:sz w:val="24"/>
                <w:szCs w:val="24"/>
                <w:shd w:val="clear" w:color="auto" w:fill="FFFFFF"/>
              </w:rPr>
              <w:t>答：公司的</w:t>
            </w:r>
            <w:r>
              <w:rPr>
                <w:rFonts w:hint="eastAsia" w:ascii="宋体" w:hAnsi="宋体" w:eastAsia="宋体" w:cs="Arial"/>
                <w:sz w:val="24"/>
                <w:szCs w:val="24"/>
                <w:shd w:val="clear" w:color="auto" w:fill="FFFFFF"/>
                <w:lang w:val="en-US"/>
              </w:rPr>
              <w:t>微型逆变器基于</w:t>
            </w:r>
            <w:r>
              <w:rPr>
                <w:rFonts w:hint="eastAsia" w:ascii="宋体" w:hAnsi="宋体" w:eastAsia="宋体" w:cs="Arial"/>
                <w:sz w:val="24"/>
                <w:szCs w:val="24"/>
                <w:shd w:val="clear" w:color="auto" w:fill="FFFFFF"/>
              </w:rPr>
              <w:t>低压安全的特性，非常适合中石化这类对安全性、可靠性要求较高的加油站场景使用。2025年上半年，</w:t>
            </w:r>
            <w:r>
              <w:rPr>
                <w:rFonts w:hint="eastAsia" w:ascii="宋体" w:hAnsi="宋体" w:eastAsia="宋体" w:cs="Arial"/>
                <w:sz w:val="24"/>
                <w:szCs w:val="24"/>
                <w:shd w:val="clear" w:color="auto" w:fill="FFFFFF"/>
                <w:lang w:val="en-US"/>
              </w:rPr>
              <w:t>中石化的镇海炼化厂区已配置使用了公司的微型逆变器产品。后续，公司也将进一步推广微型逆变器以及智控关断器等产品在</w:t>
            </w:r>
            <w:r>
              <w:rPr>
                <w:rFonts w:hint="eastAsia" w:ascii="宋体" w:hAnsi="宋体" w:eastAsia="宋体" w:cs="Arial"/>
                <w:sz w:val="24"/>
                <w:szCs w:val="24"/>
                <w:shd w:val="clear" w:color="auto" w:fill="FFFFFF"/>
              </w:rPr>
              <w:t>中石化其他厂区的应用中，</w:t>
            </w:r>
            <w:r>
              <w:rPr>
                <w:rFonts w:hint="eastAsia" w:ascii="宋体" w:hAnsi="宋体" w:eastAsia="宋体" w:cs="Arial"/>
                <w:sz w:val="24"/>
                <w:szCs w:val="24"/>
                <w:shd w:val="clear" w:color="auto" w:fill="FFFFFF"/>
                <w:lang w:val="en-US"/>
              </w:rPr>
              <w:t>积极参与到</w:t>
            </w:r>
            <w:r>
              <w:rPr>
                <w:rFonts w:hint="eastAsia" w:ascii="宋体" w:hAnsi="宋体" w:eastAsia="宋体" w:cs="Arial"/>
                <w:sz w:val="24"/>
                <w:szCs w:val="24"/>
                <w:shd w:val="clear" w:color="auto" w:fill="FFFFFF"/>
              </w:rPr>
              <w:t>万站沐光规划</w:t>
            </w:r>
            <w:r>
              <w:rPr>
                <w:rFonts w:hint="eastAsia" w:ascii="宋体" w:hAnsi="宋体" w:eastAsia="宋体" w:cs="Arial"/>
                <w:sz w:val="24"/>
                <w:szCs w:val="24"/>
                <w:shd w:val="clear" w:color="auto" w:fill="FFFFFF"/>
                <w:lang w:val="en-US"/>
              </w:rPr>
              <w:t>中。</w:t>
            </w:r>
            <w:bookmarkStart w:id="0" w:name="_GoBack"/>
            <w:bookmarkEnd w:id="0"/>
          </w:p>
        </w:tc>
      </w:tr>
      <w:tr w14:paraId="3D89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980" w:type="dxa"/>
            <w:vAlign w:val="center"/>
          </w:tcPr>
          <w:p w14:paraId="597F2E29">
            <w:pPr>
              <w:pStyle w:val="14"/>
              <w:ind w:left="110" w:leftChars="50"/>
              <w:rPr>
                <w:rFonts w:hint="eastAsia" w:ascii="宋体" w:hAnsi="宋体" w:eastAsia="宋体" w:cs="宋体"/>
                <w:sz w:val="24"/>
                <w:szCs w:val="24"/>
              </w:rPr>
            </w:pPr>
            <w:r>
              <w:rPr>
                <w:rFonts w:hint="eastAsia" w:ascii="宋体" w:hAnsi="宋体" w:eastAsia="宋体" w:cs="宋体"/>
                <w:sz w:val="24"/>
                <w:szCs w:val="24"/>
              </w:rPr>
              <w:t>附件清单（如有）</w:t>
            </w:r>
          </w:p>
        </w:tc>
        <w:tc>
          <w:tcPr>
            <w:tcW w:w="6545" w:type="dxa"/>
            <w:vAlign w:val="center"/>
          </w:tcPr>
          <w:p w14:paraId="7F1AADC3">
            <w:pPr>
              <w:pStyle w:val="14"/>
              <w:ind w:left="110" w:leftChars="5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无</w:t>
            </w:r>
          </w:p>
        </w:tc>
      </w:tr>
      <w:tr w14:paraId="7DD8E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980" w:type="dxa"/>
            <w:vAlign w:val="center"/>
          </w:tcPr>
          <w:p w14:paraId="74539D99">
            <w:pPr>
              <w:pStyle w:val="14"/>
              <w:ind w:left="110" w:leftChars="50"/>
              <w:rPr>
                <w:rFonts w:hint="eastAsia" w:ascii="宋体" w:hAnsi="宋体" w:eastAsia="宋体" w:cs="宋体"/>
                <w:sz w:val="24"/>
                <w:szCs w:val="24"/>
              </w:rPr>
            </w:pPr>
            <w:r>
              <w:rPr>
                <w:rFonts w:hint="eastAsia" w:ascii="宋体" w:hAnsi="宋体" w:eastAsia="宋体" w:cs="宋体"/>
                <w:sz w:val="24"/>
                <w:szCs w:val="24"/>
              </w:rPr>
              <w:t>关于本次活动是否涉及应当披露重大信息的说明</w:t>
            </w:r>
          </w:p>
        </w:tc>
        <w:tc>
          <w:tcPr>
            <w:tcW w:w="6545" w:type="dxa"/>
            <w:vAlign w:val="center"/>
          </w:tcPr>
          <w:p w14:paraId="46D1E8B3">
            <w:pPr>
              <w:pStyle w:val="14"/>
              <w:ind w:left="110" w:leftChars="50"/>
              <w:jc w:val="both"/>
              <w:rPr>
                <w:rFonts w:hint="eastAsia" w:cs="宋体" w:asciiTheme="minorEastAsia" w:hAnsiTheme="minorEastAsia" w:eastAsiaTheme="minorEastAsia"/>
                <w:sz w:val="24"/>
                <w:szCs w:val="24"/>
              </w:rPr>
            </w:pPr>
            <w:r>
              <w:rPr>
                <w:rFonts w:hint="eastAsia" w:ascii="宋体" w:hAnsi="宋体" w:eastAsia="宋体" w:cs="Times New Roman"/>
                <w:bCs/>
                <w:iCs/>
                <w:color w:val="000000"/>
                <w:sz w:val="24"/>
                <w:szCs w:val="24"/>
              </w:rPr>
              <w:t>本次业绩说明会，公司不存在透露任何未公开重大信息的情形。</w:t>
            </w:r>
          </w:p>
        </w:tc>
      </w:tr>
      <w:tr w14:paraId="3F31A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980" w:type="dxa"/>
            <w:vAlign w:val="center"/>
          </w:tcPr>
          <w:p w14:paraId="4DEAC8BA">
            <w:pPr>
              <w:pStyle w:val="14"/>
              <w:ind w:left="110" w:leftChars="50" w:right="110" w:rightChars="50"/>
              <w:rPr>
                <w:rFonts w:hint="eastAsia" w:ascii="宋体" w:hAnsi="宋体" w:eastAsia="宋体" w:cs="宋体"/>
                <w:sz w:val="24"/>
                <w:szCs w:val="24"/>
              </w:rPr>
            </w:pPr>
            <w:r>
              <w:rPr>
                <w:rFonts w:hint="eastAsia" w:ascii="宋体" w:hAnsi="宋体" w:eastAsia="宋体" w:cs="宋体"/>
                <w:sz w:val="24"/>
                <w:szCs w:val="24"/>
              </w:rPr>
              <w:t>日期</w:t>
            </w:r>
          </w:p>
        </w:tc>
        <w:tc>
          <w:tcPr>
            <w:tcW w:w="6545" w:type="dxa"/>
            <w:vAlign w:val="center"/>
          </w:tcPr>
          <w:p w14:paraId="43236049">
            <w:pPr>
              <w:pStyle w:val="14"/>
              <w:ind w:left="110" w:leftChars="50"/>
              <w:jc w:val="both"/>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202</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年</w:t>
            </w:r>
            <w:r>
              <w:rPr>
                <w:rFonts w:hint="eastAsia" w:cs="宋体" w:asciiTheme="minorEastAsia" w:hAnsiTheme="minorEastAsia" w:eastAsiaTheme="minorEastAsia"/>
                <w:sz w:val="24"/>
                <w:szCs w:val="24"/>
              </w:rPr>
              <w:t>9</w:t>
            </w:r>
            <w:r>
              <w:rPr>
                <w:rFonts w:cs="宋体" w:asciiTheme="minorEastAsia" w:hAnsiTheme="minorEastAsia" w:eastAsiaTheme="minorEastAsia"/>
                <w:sz w:val="24"/>
                <w:szCs w:val="24"/>
              </w:rPr>
              <w:t>月</w:t>
            </w:r>
            <w:r>
              <w:rPr>
                <w:rFonts w:hint="eastAsia" w:cs="宋体" w:asciiTheme="minorEastAsia" w:hAnsiTheme="minorEastAsia" w:eastAsiaTheme="minorEastAsia"/>
                <w:sz w:val="24"/>
                <w:szCs w:val="24"/>
              </w:rPr>
              <w:t>3</w:t>
            </w:r>
            <w:r>
              <w:rPr>
                <w:rFonts w:cs="宋体" w:asciiTheme="minorEastAsia" w:hAnsiTheme="minorEastAsia" w:eastAsiaTheme="minorEastAsia"/>
                <w:sz w:val="24"/>
                <w:szCs w:val="24"/>
              </w:rPr>
              <w:t>日</w:t>
            </w:r>
          </w:p>
        </w:tc>
      </w:tr>
    </w:tbl>
    <w:p w14:paraId="6FBD58F4">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MWFkZmYyMTdlY2QxOWZkNjg0YjI2MTAxYzljNDMifQ=="/>
  </w:docVars>
  <w:rsids>
    <w:rsidRoot w:val="00301D32"/>
    <w:rsid w:val="00002EA0"/>
    <w:rsid w:val="00010F07"/>
    <w:rsid w:val="00026CC3"/>
    <w:rsid w:val="00033E56"/>
    <w:rsid w:val="00036089"/>
    <w:rsid w:val="000404EE"/>
    <w:rsid w:val="00041ECF"/>
    <w:rsid w:val="00047FF4"/>
    <w:rsid w:val="00053CFA"/>
    <w:rsid w:val="000633EC"/>
    <w:rsid w:val="00063804"/>
    <w:rsid w:val="00065C60"/>
    <w:rsid w:val="000665A2"/>
    <w:rsid w:val="000706A1"/>
    <w:rsid w:val="00083E5E"/>
    <w:rsid w:val="0008510B"/>
    <w:rsid w:val="000877AB"/>
    <w:rsid w:val="00091C79"/>
    <w:rsid w:val="0009272F"/>
    <w:rsid w:val="000930A8"/>
    <w:rsid w:val="000964EF"/>
    <w:rsid w:val="000A2273"/>
    <w:rsid w:val="000B7C08"/>
    <w:rsid w:val="000C2D70"/>
    <w:rsid w:val="000C3F9F"/>
    <w:rsid w:val="000C7163"/>
    <w:rsid w:val="000D12CF"/>
    <w:rsid w:val="000D2D88"/>
    <w:rsid w:val="000D3971"/>
    <w:rsid w:val="000E4B20"/>
    <w:rsid w:val="0011418F"/>
    <w:rsid w:val="00115C31"/>
    <w:rsid w:val="00132F1B"/>
    <w:rsid w:val="001355F9"/>
    <w:rsid w:val="00172C24"/>
    <w:rsid w:val="00176A19"/>
    <w:rsid w:val="00185DE2"/>
    <w:rsid w:val="0019421F"/>
    <w:rsid w:val="001B4403"/>
    <w:rsid w:val="001D2A9B"/>
    <w:rsid w:val="001D6344"/>
    <w:rsid w:val="001D64FC"/>
    <w:rsid w:val="001E29DF"/>
    <w:rsid w:val="001E59D1"/>
    <w:rsid w:val="001E5EA4"/>
    <w:rsid w:val="002042A7"/>
    <w:rsid w:val="00205911"/>
    <w:rsid w:val="0020795E"/>
    <w:rsid w:val="00207976"/>
    <w:rsid w:val="002146AD"/>
    <w:rsid w:val="00232912"/>
    <w:rsid w:val="00234374"/>
    <w:rsid w:val="00253BED"/>
    <w:rsid w:val="002675D1"/>
    <w:rsid w:val="002721FE"/>
    <w:rsid w:val="00275CB6"/>
    <w:rsid w:val="002800B5"/>
    <w:rsid w:val="002814E3"/>
    <w:rsid w:val="00295B29"/>
    <w:rsid w:val="00297863"/>
    <w:rsid w:val="002A0E3F"/>
    <w:rsid w:val="002A1C93"/>
    <w:rsid w:val="002A502C"/>
    <w:rsid w:val="002D2608"/>
    <w:rsid w:val="002D4073"/>
    <w:rsid w:val="002D546E"/>
    <w:rsid w:val="002D6769"/>
    <w:rsid w:val="002E5CAC"/>
    <w:rsid w:val="002E6EF8"/>
    <w:rsid w:val="002E7098"/>
    <w:rsid w:val="002F2781"/>
    <w:rsid w:val="00301D32"/>
    <w:rsid w:val="00301FC7"/>
    <w:rsid w:val="003102DA"/>
    <w:rsid w:val="00315ADE"/>
    <w:rsid w:val="003179F8"/>
    <w:rsid w:val="003305CF"/>
    <w:rsid w:val="0033295D"/>
    <w:rsid w:val="00355B09"/>
    <w:rsid w:val="003619AD"/>
    <w:rsid w:val="00366FAD"/>
    <w:rsid w:val="0037105B"/>
    <w:rsid w:val="00383B50"/>
    <w:rsid w:val="003975BA"/>
    <w:rsid w:val="003A74E6"/>
    <w:rsid w:val="003B5157"/>
    <w:rsid w:val="003B73DD"/>
    <w:rsid w:val="003C1206"/>
    <w:rsid w:val="003D011C"/>
    <w:rsid w:val="003E2315"/>
    <w:rsid w:val="003E6B48"/>
    <w:rsid w:val="00402D81"/>
    <w:rsid w:val="004108C7"/>
    <w:rsid w:val="00412DC2"/>
    <w:rsid w:val="00425AE0"/>
    <w:rsid w:val="00436672"/>
    <w:rsid w:val="00440041"/>
    <w:rsid w:val="00451268"/>
    <w:rsid w:val="004515AD"/>
    <w:rsid w:val="00451857"/>
    <w:rsid w:val="00453516"/>
    <w:rsid w:val="004573B4"/>
    <w:rsid w:val="00457548"/>
    <w:rsid w:val="00464F75"/>
    <w:rsid w:val="00470DB2"/>
    <w:rsid w:val="004733A3"/>
    <w:rsid w:val="0047494C"/>
    <w:rsid w:val="0047785B"/>
    <w:rsid w:val="00477FDF"/>
    <w:rsid w:val="004800D3"/>
    <w:rsid w:val="00481E8C"/>
    <w:rsid w:val="004852D8"/>
    <w:rsid w:val="0049011C"/>
    <w:rsid w:val="004925E7"/>
    <w:rsid w:val="00495B11"/>
    <w:rsid w:val="004977B1"/>
    <w:rsid w:val="004A3711"/>
    <w:rsid w:val="004A6C33"/>
    <w:rsid w:val="004B180F"/>
    <w:rsid w:val="004B2BDB"/>
    <w:rsid w:val="004C01C0"/>
    <w:rsid w:val="004E3A6E"/>
    <w:rsid w:val="004E6A8E"/>
    <w:rsid w:val="004F6FF3"/>
    <w:rsid w:val="00504ECE"/>
    <w:rsid w:val="0050546D"/>
    <w:rsid w:val="0051256F"/>
    <w:rsid w:val="0052448A"/>
    <w:rsid w:val="0054732C"/>
    <w:rsid w:val="005541E9"/>
    <w:rsid w:val="00556D44"/>
    <w:rsid w:val="0056492E"/>
    <w:rsid w:val="00564A80"/>
    <w:rsid w:val="00571B49"/>
    <w:rsid w:val="005743AE"/>
    <w:rsid w:val="00590FF0"/>
    <w:rsid w:val="005A243F"/>
    <w:rsid w:val="005B4953"/>
    <w:rsid w:val="005B7FBA"/>
    <w:rsid w:val="005C057A"/>
    <w:rsid w:val="005C2E39"/>
    <w:rsid w:val="005D0E1C"/>
    <w:rsid w:val="005D64CA"/>
    <w:rsid w:val="005E3285"/>
    <w:rsid w:val="005E5717"/>
    <w:rsid w:val="005E6DB2"/>
    <w:rsid w:val="005F4158"/>
    <w:rsid w:val="0060526D"/>
    <w:rsid w:val="00605ED1"/>
    <w:rsid w:val="0061433E"/>
    <w:rsid w:val="00616A98"/>
    <w:rsid w:val="00616E2B"/>
    <w:rsid w:val="00620908"/>
    <w:rsid w:val="0062751D"/>
    <w:rsid w:val="006278CF"/>
    <w:rsid w:val="006354AA"/>
    <w:rsid w:val="006404A0"/>
    <w:rsid w:val="00646AD0"/>
    <w:rsid w:val="00661AFA"/>
    <w:rsid w:val="00663BA8"/>
    <w:rsid w:val="006726BF"/>
    <w:rsid w:val="00677B77"/>
    <w:rsid w:val="00686A5A"/>
    <w:rsid w:val="0068718A"/>
    <w:rsid w:val="006A2739"/>
    <w:rsid w:val="006A4257"/>
    <w:rsid w:val="006A56A1"/>
    <w:rsid w:val="006A56CF"/>
    <w:rsid w:val="006B5C95"/>
    <w:rsid w:val="006B5DDC"/>
    <w:rsid w:val="006C6208"/>
    <w:rsid w:val="006D06F2"/>
    <w:rsid w:val="006E0045"/>
    <w:rsid w:val="006E14B0"/>
    <w:rsid w:val="006E1606"/>
    <w:rsid w:val="006E1BC9"/>
    <w:rsid w:val="006F0108"/>
    <w:rsid w:val="006F035A"/>
    <w:rsid w:val="006F1673"/>
    <w:rsid w:val="00704AE6"/>
    <w:rsid w:val="007053BB"/>
    <w:rsid w:val="007153A2"/>
    <w:rsid w:val="00721EA2"/>
    <w:rsid w:val="00724A68"/>
    <w:rsid w:val="007271BF"/>
    <w:rsid w:val="00730C5F"/>
    <w:rsid w:val="00730DD3"/>
    <w:rsid w:val="00733224"/>
    <w:rsid w:val="007364A7"/>
    <w:rsid w:val="007377E2"/>
    <w:rsid w:val="00740AA4"/>
    <w:rsid w:val="007601E9"/>
    <w:rsid w:val="00764128"/>
    <w:rsid w:val="00767091"/>
    <w:rsid w:val="00770855"/>
    <w:rsid w:val="00780F42"/>
    <w:rsid w:val="007824B8"/>
    <w:rsid w:val="007910DD"/>
    <w:rsid w:val="0079114F"/>
    <w:rsid w:val="00791E23"/>
    <w:rsid w:val="00791E75"/>
    <w:rsid w:val="0079650C"/>
    <w:rsid w:val="007A3EC1"/>
    <w:rsid w:val="007A4034"/>
    <w:rsid w:val="007A4810"/>
    <w:rsid w:val="007A6D29"/>
    <w:rsid w:val="007B3368"/>
    <w:rsid w:val="007C0318"/>
    <w:rsid w:val="007D0A69"/>
    <w:rsid w:val="007D6DC4"/>
    <w:rsid w:val="007E498E"/>
    <w:rsid w:val="007E5A6C"/>
    <w:rsid w:val="007F398B"/>
    <w:rsid w:val="008118DF"/>
    <w:rsid w:val="00823C32"/>
    <w:rsid w:val="00826DC4"/>
    <w:rsid w:val="0083364D"/>
    <w:rsid w:val="00836E59"/>
    <w:rsid w:val="00853463"/>
    <w:rsid w:val="00855986"/>
    <w:rsid w:val="00857759"/>
    <w:rsid w:val="00862464"/>
    <w:rsid w:val="008657FD"/>
    <w:rsid w:val="00893F25"/>
    <w:rsid w:val="00895035"/>
    <w:rsid w:val="00897883"/>
    <w:rsid w:val="008B2B14"/>
    <w:rsid w:val="008B793B"/>
    <w:rsid w:val="008C6AED"/>
    <w:rsid w:val="008C7604"/>
    <w:rsid w:val="008E1B27"/>
    <w:rsid w:val="008E439E"/>
    <w:rsid w:val="00903379"/>
    <w:rsid w:val="00906975"/>
    <w:rsid w:val="00911890"/>
    <w:rsid w:val="00917F0B"/>
    <w:rsid w:val="00917F8B"/>
    <w:rsid w:val="009234AD"/>
    <w:rsid w:val="00925917"/>
    <w:rsid w:val="0092788A"/>
    <w:rsid w:val="00945E4B"/>
    <w:rsid w:val="00952C20"/>
    <w:rsid w:val="009544CE"/>
    <w:rsid w:val="00955E63"/>
    <w:rsid w:val="00960964"/>
    <w:rsid w:val="00962653"/>
    <w:rsid w:val="00965E4D"/>
    <w:rsid w:val="009672EF"/>
    <w:rsid w:val="00967FF0"/>
    <w:rsid w:val="00970F75"/>
    <w:rsid w:val="009734DD"/>
    <w:rsid w:val="00973FBA"/>
    <w:rsid w:val="009938F2"/>
    <w:rsid w:val="009A0240"/>
    <w:rsid w:val="009B1D5C"/>
    <w:rsid w:val="009C0D21"/>
    <w:rsid w:val="009C187C"/>
    <w:rsid w:val="009C2E31"/>
    <w:rsid w:val="009C41B3"/>
    <w:rsid w:val="009C4576"/>
    <w:rsid w:val="009D6813"/>
    <w:rsid w:val="009E1955"/>
    <w:rsid w:val="009E58F5"/>
    <w:rsid w:val="00A14D59"/>
    <w:rsid w:val="00A22E1C"/>
    <w:rsid w:val="00A345AC"/>
    <w:rsid w:val="00A40E96"/>
    <w:rsid w:val="00A41744"/>
    <w:rsid w:val="00A5120E"/>
    <w:rsid w:val="00A527AA"/>
    <w:rsid w:val="00A5684D"/>
    <w:rsid w:val="00A56E5F"/>
    <w:rsid w:val="00A65C9C"/>
    <w:rsid w:val="00A75C61"/>
    <w:rsid w:val="00A859F9"/>
    <w:rsid w:val="00A92A3A"/>
    <w:rsid w:val="00A93A01"/>
    <w:rsid w:val="00A9601B"/>
    <w:rsid w:val="00AA2EE4"/>
    <w:rsid w:val="00AA6760"/>
    <w:rsid w:val="00AC24BF"/>
    <w:rsid w:val="00AC542E"/>
    <w:rsid w:val="00AD100E"/>
    <w:rsid w:val="00AE1E36"/>
    <w:rsid w:val="00AE30C1"/>
    <w:rsid w:val="00AF5C33"/>
    <w:rsid w:val="00AF74AA"/>
    <w:rsid w:val="00B03C2F"/>
    <w:rsid w:val="00B06202"/>
    <w:rsid w:val="00B0647D"/>
    <w:rsid w:val="00B15064"/>
    <w:rsid w:val="00B340A3"/>
    <w:rsid w:val="00B405BE"/>
    <w:rsid w:val="00B410F5"/>
    <w:rsid w:val="00B50EBB"/>
    <w:rsid w:val="00B53CB4"/>
    <w:rsid w:val="00B6072D"/>
    <w:rsid w:val="00B6280C"/>
    <w:rsid w:val="00B65A36"/>
    <w:rsid w:val="00B666E3"/>
    <w:rsid w:val="00B671A4"/>
    <w:rsid w:val="00B72C30"/>
    <w:rsid w:val="00B72CD4"/>
    <w:rsid w:val="00B80561"/>
    <w:rsid w:val="00B80648"/>
    <w:rsid w:val="00B80672"/>
    <w:rsid w:val="00B832AE"/>
    <w:rsid w:val="00B85B00"/>
    <w:rsid w:val="00B948A3"/>
    <w:rsid w:val="00BA6BAF"/>
    <w:rsid w:val="00BB477B"/>
    <w:rsid w:val="00BD0855"/>
    <w:rsid w:val="00BD6A9E"/>
    <w:rsid w:val="00BF132F"/>
    <w:rsid w:val="00BF2203"/>
    <w:rsid w:val="00BF7C36"/>
    <w:rsid w:val="00C0345F"/>
    <w:rsid w:val="00C056F3"/>
    <w:rsid w:val="00C13878"/>
    <w:rsid w:val="00C2422F"/>
    <w:rsid w:val="00C47C74"/>
    <w:rsid w:val="00C5057A"/>
    <w:rsid w:val="00C56474"/>
    <w:rsid w:val="00C83606"/>
    <w:rsid w:val="00C863E2"/>
    <w:rsid w:val="00CA1705"/>
    <w:rsid w:val="00CA602A"/>
    <w:rsid w:val="00CE1A54"/>
    <w:rsid w:val="00CE1DC0"/>
    <w:rsid w:val="00CE5CCB"/>
    <w:rsid w:val="00CE7D57"/>
    <w:rsid w:val="00CF5FB6"/>
    <w:rsid w:val="00D02518"/>
    <w:rsid w:val="00D17454"/>
    <w:rsid w:val="00D33FBC"/>
    <w:rsid w:val="00D35197"/>
    <w:rsid w:val="00D3606F"/>
    <w:rsid w:val="00D468E7"/>
    <w:rsid w:val="00D475F2"/>
    <w:rsid w:val="00D504B5"/>
    <w:rsid w:val="00D5191E"/>
    <w:rsid w:val="00D610CD"/>
    <w:rsid w:val="00D729A9"/>
    <w:rsid w:val="00D74E29"/>
    <w:rsid w:val="00D7535C"/>
    <w:rsid w:val="00D76302"/>
    <w:rsid w:val="00D8767E"/>
    <w:rsid w:val="00D92AA8"/>
    <w:rsid w:val="00DA0436"/>
    <w:rsid w:val="00DA5CE2"/>
    <w:rsid w:val="00DA62C4"/>
    <w:rsid w:val="00DB1B3C"/>
    <w:rsid w:val="00DC077E"/>
    <w:rsid w:val="00DC413B"/>
    <w:rsid w:val="00DD509C"/>
    <w:rsid w:val="00DE10E8"/>
    <w:rsid w:val="00DE6A12"/>
    <w:rsid w:val="00E0569B"/>
    <w:rsid w:val="00E12699"/>
    <w:rsid w:val="00E16FDA"/>
    <w:rsid w:val="00E2052E"/>
    <w:rsid w:val="00E23C28"/>
    <w:rsid w:val="00E31637"/>
    <w:rsid w:val="00E34E4B"/>
    <w:rsid w:val="00E35F58"/>
    <w:rsid w:val="00E457B1"/>
    <w:rsid w:val="00E45BD9"/>
    <w:rsid w:val="00E46DCF"/>
    <w:rsid w:val="00E65DA6"/>
    <w:rsid w:val="00E66FFC"/>
    <w:rsid w:val="00E759D6"/>
    <w:rsid w:val="00E84A8C"/>
    <w:rsid w:val="00E976DE"/>
    <w:rsid w:val="00EA1415"/>
    <w:rsid w:val="00EA166B"/>
    <w:rsid w:val="00EB6FD0"/>
    <w:rsid w:val="00EC0DB6"/>
    <w:rsid w:val="00EC0F83"/>
    <w:rsid w:val="00EE3187"/>
    <w:rsid w:val="00EF499B"/>
    <w:rsid w:val="00F02B98"/>
    <w:rsid w:val="00F11535"/>
    <w:rsid w:val="00F11A0B"/>
    <w:rsid w:val="00F14977"/>
    <w:rsid w:val="00F2585C"/>
    <w:rsid w:val="00F33CD7"/>
    <w:rsid w:val="00F35A72"/>
    <w:rsid w:val="00F417B9"/>
    <w:rsid w:val="00F47203"/>
    <w:rsid w:val="00F510E5"/>
    <w:rsid w:val="00F530BF"/>
    <w:rsid w:val="00F55FCF"/>
    <w:rsid w:val="00F572A2"/>
    <w:rsid w:val="00F616C7"/>
    <w:rsid w:val="00F63D7D"/>
    <w:rsid w:val="00F675C0"/>
    <w:rsid w:val="00F70867"/>
    <w:rsid w:val="00F875C0"/>
    <w:rsid w:val="00F961F5"/>
    <w:rsid w:val="00FB4A08"/>
    <w:rsid w:val="00FB517E"/>
    <w:rsid w:val="00FB5EF5"/>
    <w:rsid w:val="00FC0C2A"/>
    <w:rsid w:val="00FD7F8E"/>
    <w:rsid w:val="00FE7A27"/>
    <w:rsid w:val="00FF11E4"/>
    <w:rsid w:val="03CE7CF1"/>
    <w:rsid w:val="04B072D4"/>
    <w:rsid w:val="05F575D4"/>
    <w:rsid w:val="064249C6"/>
    <w:rsid w:val="08641132"/>
    <w:rsid w:val="09186774"/>
    <w:rsid w:val="0945438F"/>
    <w:rsid w:val="0A71587A"/>
    <w:rsid w:val="0B792C38"/>
    <w:rsid w:val="0BEB3E9A"/>
    <w:rsid w:val="0C28640C"/>
    <w:rsid w:val="0E90599A"/>
    <w:rsid w:val="0ED720CD"/>
    <w:rsid w:val="12070CAE"/>
    <w:rsid w:val="145F688C"/>
    <w:rsid w:val="147C601E"/>
    <w:rsid w:val="15DD2205"/>
    <w:rsid w:val="17A67110"/>
    <w:rsid w:val="1864189B"/>
    <w:rsid w:val="18D73A7D"/>
    <w:rsid w:val="19557370"/>
    <w:rsid w:val="1BD06B6A"/>
    <w:rsid w:val="1F782BDE"/>
    <w:rsid w:val="23317869"/>
    <w:rsid w:val="25650CAE"/>
    <w:rsid w:val="26406598"/>
    <w:rsid w:val="28080056"/>
    <w:rsid w:val="28734C1A"/>
    <w:rsid w:val="28C72DDD"/>
    <w:rsid w:val="29EE0E64"/>
    <w:rsid w:val="2BBE36A6"/>
    <w:rsid w:val="2C9F69E3"/>
    <w:rsid w:val="2E632816"/>
    <w:rsid w:val="2EF90F16"/>
    <w:rsid w:val="2F125C63"/>
    <w:rsid w:val="2FF54A3C"/>
    <w:rsid w:val="302C3D0A"/>
    <w:rsid w:val="30896BCA"/>
    <w:rsid w:val="33DE31BB"/>
    <w:rsid w:val="389C49C0"/>
    <w:rsid w:val="39BC78F4"/>
    <w:rsid w:val="3EF1250A"/>
    <w:rsid w:val="40567DB0"/>
    <w:rsid w:val="40FF5CD2"/>
    <w:rsid w:val="42DB40B0"/>
    <w:rsid w:val="43B71B0A"/>
    <w:rsid w:val="44FA0589"/>
    <w:rsid w:val="45A663E3"/>
    <w:rsid w:val="469F09AF"/>
    <w:rsid w:val="486A3EA7"/>
    <w:rsid w:val="48D03190"/>
    <w:rsid w:val="4AAE1013"/>
    <w:rsid w:val="4B756271"/>
    <w:rsid w:val="4C8E1CA8"/>
    <w:rsid w:val="4D6D36A4"/>
    <w:rsid w:val="510903EF"/>
    <w:rsid w:val="53F137F4"/>
    <w:rsid w:val="543A6906"/>
    <w:rsid w:val="55D67CE1"/>
    <w:rsid w:val="56850CBB"/>
    <w:rsid w:val="5A666D76"/>
    <w:rsid w:val="5B2253C2"/>
    <w:rsid w:val="603269D2"/>
    <w:rsid w:val="61A52BCA"/>
    <w:rsid w:val="63E06BFD"/>
    <w:rsid w:val="67095496"/>
    <w:rsid w:val="67ED7463"/>
    <w:rsid w:val="681A546A"/>
    <w:rsid w:val="69CB37D4"/>
    <w:rsid w:val="6A0D5B9B"/>
    <w:rsid w:val="6A3B23B1"/>
    <w:rsid w:val="6AEA32DC"/>
    <w:rsid w:val="6CC24AB5"/>
    <w:rsid w:val="6D9271B2"/>
    <w:rsid w:val="6F134790"/>
    <w:rsid w:val="717C521D"/>
    <w:rsid w:val="72446028"/>
    <w:rsid w:val="73076EC0"/>
    <w:rsid w:val="74210CA6"/>
    <w:rsid w:val="788C25F5"/>
    <w:rsid w:val="79F72AA9"/>
    <w:rsid w:val="7A1E081D"/>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style>
  <w:style w:type="paragraph" w:styleId="4">
    <w:name w:val="Body Text"/>
    <w:basedOn w:val="1"/>
    <w:qFormat/>
    <w:uiPriority w:val="1"/>
    <w:pPr>
      <w:ind w:left="220"/>
    </w:pPr>
    <w:rPr>
      <w:sz w:val="32"/>
      <w:szCs w:val="32"/>
    </w:rPr>
  </w:style>
  <w:style w:type="paragraph" w:styleId="5">
    <w:name w:val="Balloon Text"/>
    <w:basedOn w:val="1"/>
    <w:link w:val="19"/>
    <w:qFormat/>
    <w:uiPriority w:val="0"/>
    <w:rPr>
      <w:sz w:val="18"/>
      <w:szCs w:val="1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val="en-US" w:bidi="ar-SA"/>
    </w:rPr>
  </w:style>
  <w:style w:type="paragraph" w:styleId="9">
    <w:name w:val="annotation subject"/>
    <w:basedOn w:val="3"/>
    <w:next w:val="3"/>
    <w:link w:val="18"/>
    <w:qFormat/>
    <w:uiPriority w:val="0"/>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paragraph" w:customStyle="1" w:styleId="14">
    <w:name w:val="Table Paragraph"/>
    <w:basedOn w:val="1"/>
    <w:qFormat/>
    <w:uiPriority w:val="1"/>
  </w:style>
  <w:style w:type="character" w:customStyle="1" w:styleId="15">
    <w:name w:val="页眉 字符"/>
    <w:basedOn w:val="11"/>
    <w:link w:val="7"/>
    <w:qFormat/>
    <w:uiPriority w:val="0"/>
    <w:rPr>
      <w:rFonts w:ascii="仿宋" w:hAnsi="仿宋" w:eastAsia="仿宋" w:cs="仿宋"/>
      <w:sz w:val="18"/>
      <w:szCs w:val="18"/>
      <w:lang w:val="zh-CN" w:bidi="zh-CN"/>
    </w:rPr>
  </w:style>
  <w:style w:type="character" w:customStyle="1" w:styleId="16">
    <w:name w:val="页脚 字符"/>
    <w:basedOn w:val="11"/>
    <w:link w:val="6"/>
    <w:qFormat/>
    <w:uiPriority w:val="0"/>
    <w:rPr>
      <w:rFonts w:ascii="仿宋" w:hAnsi="仿宋" w:eastAsia="仿宋" w:cs="仿宋"/>
      <w:sz w:val="18"/>
      <w:szCs w:val="18"/>
      <w:lang w:val="zh-CN" w:bidi="zh-CN"/>
    </w:rPr>
  </w:style>
  <w:style w:type="character" w:customStyle="1" w:styleId="17">
    <w:name w:val="批注文字 字符"/>
    <w:basedOn w:val="11"/>
    <w:link w:val="3"/>
    <w:qFormat/>
    <w:uiPriority w:val="0"/>
    <w:rPr>
      <w:rFonts w:ascii="仿宋" w:hAnsi="仿宋" w:eastAsia="仿宋" w:cs="仿宋"/>
      <w:sz w:val="22"/>
      <w:szCs w:val="22"/>
      <w:lang w:val="zh-CN" w:bidi="zh-CN"/>
    </w:rPr>
  </w:style>
  <w:style w:type="character" w:customStyle="1" w:styleId="18">
    <w:name w:val="批注主题 字符"/>
    <w:basedOn w:val="17"/>
    <w:link w:val="9"/>
    <w:qFormat/>
    <w:uiPriority w:val="0"/>
    <w:rPr>
      <w:rFonts w:ascii="仿宋" w:hAnsi="仿宋" w:eastAsia="仿宋" w:cs="仿宋"/>
      <w:b/>
      <w:bCs/>
      <w:sz w:val="22"/>
      <w:szCs w:val="22"/>
      <w:lang w:val="zh-CN" w:bidi="zh-CN"/>
    </w:rPr>
  </w:style>
  <w:style w:type="character" w:customStyle="1" w:styleId="19">
    <w:name w:val="批注框文本 字符"/>
    <w:basedOn w:val="11"/>
    <w:link w:val="5"/>
    <w:qFormat/>
    <w:uiPriority w:val="0"/>
    <w:rPr>
      <w:rFonts w:ascii="仿宋" w:hAnsi="仿宋" w:eastAsia="仿宋" w:cs="仿宋"/>
      <w:sz w:val="18"/>
      <w:szCs w:val="18"/>
      <w:lang w:val="zh-CN" w:bidi="zh-CN"/>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仿宋" w:hAnsi="仿宋" w:eastAsia="仿宋" w:cs="仿宋"/>
      <w:sz w:val="22"/>
      <w:szCs w:val="22"/>
      <w:lang w:val="zh-CN" w:eastAsia="zh-CN" w:bidi="zh-CN"/>
    </w:rPr>
  </w:style>
  <w:style w:type="paragraph" w:customStyle="1" w:styleId="22">
    <w:name w:val="Revision"/>
    <w:hidden/>
    <w:unhideWhenUsed/>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4930A-3E68-40DA-B655-2BD33575F6FC}">
  <ds:schemaRefs/>
</ds:datastoreItem>
</file>

<file path=customXml/itemProps2.xml><?xml version="1.0" encoding="utf-8"?>
<ds:datastoreItem xmlns:ds="http://schemas.openxmlformats.org/officeDocument/2006/customXml" ds:itemID="{4305D5F0-018F-4F29-BD07-8FE415A6912E}">
  <ds:schemaRefs/>
</ds:datastoreItem>
</file>

<file path=customXml/itemProps3.xml><?xml version="1.0" encoding="utf-8"?>
<ds:datastoreItem xmlns:ds="http://schemas.openxmlformats.org/officeDocument/2006/customXml" ds:itemID="{A9E18FF5-D99F-4EA4-A92E-F7ED281E4248}">
  <ds:schemaRefs/>
</ds:datastoreItem>
</file>

<file path=docProps/app.xml><?xml version="1.0" encoding="utf-8"?>
<Properties xmlns="http://schemas.openxmlformats.org/officeDocument/2006/extended-properties" xmlns:vt="http://schemas.openxmlformats.org/officeDocument/2006/docPropsVTypes">
  <Template>Normal</Template>
  <Pages>4</Pages>
  <Words>2078</Words>
  <Characters>2203</Characters>
  <Lines>16</Lines>
  <Paragraphs>4</Paragraphs>
  <TotalTime>177</TotalTime>
  <ScaleCrop>false</ScaleCrop>
  <LinksUpToDate>false</LinksUpToDate>
  <CharactersWithSpaces>2259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2025-05-19T00:52:00Z</dcterms:created>
  <dc:creator>jie.huang</dc:creator>
  <cp:lastModifiedBy>WPS_1644891993</cp:lastModifiedBy>
  <cp:lastPrinted>2024-05-10T07:51:00Z</cp:lastPrinted>
  <dcterms:modified xsi:type="dcterms:W3CDTF">2025-09-04T08:03:54Z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eyJoZGlkIjoiZDkzMDc3ZWUwM2U5OTg1NzI4ZDc3YmViYjYzODdjNjkiLCJ1c2VySWQiOiIxMzMyMTM1ODkxIn0=</vt:lpwstr>
  </property>
</Properties>
</file>