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04D" w:rsidRPr="008F3177" w:rsidRDefault="00D3704D" w:rsidP="00871A26">
      <w:pPr>
        <w:spacing w:beforeLines="50" w:before="156" w:afterLines="50" w:after="156" w:line="400" w:lineRule="exact"/>
        <w:rPr>
          <w:rFonts w:ascii="TimesNewRoman" w:hAnsi="宋体"/>
          <w:b/>
          <w:sz w:val="24"/>
        </w:rPr>
      </w:pPr>
      <w:r w:rsidRPr="008F3177">
        <w:rPr>
          <w:rFonts w:ascii="TimesNewRoman" w:hAnsi="宋体" w:hint="eastAsia"/>
          <w:b/>
          <w:sz w:val="24"/>
        </w:rPr>
        <w:t>证券代码：</w:t>
      </w:r>
      <w:r w:rsidR="009D2D7D" w:rsidRPr="008F3177">
        <w:rPr>
          <w:rFonts w:ascii="TimesNewRoman" w:hAnsi="TimesNewRoman"/>
          <w:b/>
          <w:sz w:val="24"/>
        </w:rPr>
        <w:t>688499</w:t>
      </w:r>
      <w:r w:rsidRPr="008F3177">
        <w:rPr>
          <w:rFonts w:ascii="TimesNewRoman" w:hAnsi="TimesNewRoman" w:hint="eastAsia"/>
          <w:b/>
          <w:sz w:val="24"/>
        </w:rPr>
        <w:t xml:space="preserve">                                </w:t>
      </w:r>
      <w:r w:rsidR="008F3177" w:rsidRPr="008F3177">
        <w:rPr>
          <w:rFonts w:ascii="TimesNewRoman" w:hAnsi="TimesNewRoman"/>
          <w:b/>
          <w:sz w:val="24"/>
        </w:rPr>
        <w:t xml:space="preserve">     </w:t>
      </w:r>
      <w:r w:rsidRPr="008F3177">
        <w:rPr>
          <w:rFonts w:ascii="TimesNewRoman" w:hAnsi="宋体" w:hint="eastAsia"/>
          <w:b/>
          <w:sz w:val="24"/>
        </w:rPr>
        <w:t>证券简称：</w:t>
      </w:r>
      <w:r w:rsidR="009D2D7D" w:rsidRPr="008F3177">
        <w:rPr>
          <w:rFonts w:ascii="TimesNewRoman" w:hAnsi="宋体" w:hint="eastAsia"/>
          <w:b/>
          <w:sz w:val="24"/>
        </w:rPr>
        <w:t>利元亨</w:t>
      </w:r>
    </w:p>
    <w:p w:rsidR="00C04DF9" w:rsidRDefault="009D2D7D" w:rsidP="00871A26">
      <w:pPr>
        <w:spacing w:beforeLines="100" w:before="312" w:afterLines="100" w:after="312" w:line="400" w:lineRule="exact"/>
        <w:jc w:val="center"/>
        <w:rPr>
          <w:rFonts w:ascii="TimesNewRoman" w:hAnsi="宋体"/>
          <w:b/>
          <w:sz w:val="32"/>
          <w:szCs w:val="32"/>
        </w:rPr>
      </w:pPr>
      <w:r>
        <w:rPr>
          <w:rFonts w:ascii="TimesNewRoman" w:hAnsi="宋体" w:hint="eastAsia"/>
          <w:b/>
          <w:sz w:val="32"/>
          <w:szCs w:val="32"/>
        </w:rPr>
        <w:t>广东利元亨智能装备</w:t>
      </w:r>
      <w:r w:rsidR="00E83A63">
        <w:rPr>
          <w:rFonts w:ascii="TimesNewRoman" w:hAnsi="宋体" w:hint="eastAsia"/>
          <w:b/>
          <w:sz w:val="32"/>
          <w:szCs w:val="32"/>
        </w:rPr>
        <w:t>股份有限公司</w:t>
      </w:r>
    </w:p>
    <w:p w:rsidR="00F34E07" w:rsidRDefault="00F34E07" w:rsidP="007403E6">
      <w:pPr>
        <w:spacing w:beforeLines="100" w:before="312" w:line="400" w:lineRule="exact"/>
        <w:jc w:val="center"/>
        <w:rPr>
          <w:rFonts w:ascii="TimesNewRoman" w:hAnsi="宋体"/>
          <w:b/>
          <w:sz w:val="32"/>
          <w:szCs w:val="32"/>
        </w:rPr>
      </w:pPr>
      <w:bookmarkStart w:id="0" w:name="OLE_LINK51"/>
      <w:bookmarkStart w:id="1" w:name="OLE_LINK52"/>
      <w:r w:rsidRPr="00F34E07">
        <w:rPr>
          <w:rFonts w:ascii="TimesNewRoman" w:hAnsi="宋体" w:hint="eastAsia"/>
          <w:b/>
          <w:sz w:val="32"/>
          <w:szCs w:val="32"/>
        </w:rPr>
        <w:t>2025</w:t>
      </w:r>
      <w:r w:rsidRPr="00F34E07">
        <w:rPr>
          <w:rFonts w:ascii="TimesNewRoman" w:hAnsi="宋体" w:hint="eastAsia"/>
          <w:b/>
          <w:sz w:val="32"/>
          <w:szCs w:val="32"/>
        </w:rPr>
        <w:t>年半年度科创板新能源行业集体业绩说明会</w:t>
      </w:r>
    </w:p>
    <w:bookmarkEnd w:id="0"/>
    <w:bookmarkEnd w:id="1"/>
    <w:p w:rsidR="00D3704D" w:rsidRPr="00943E94" w:rsidRDefault="00563647" w:rsidP="007403E6">
      <w:pPr>
        <w:spacing w:beforeLines="100" w:before="312" w:line="400" w:lineRule="exact"/>
        <w:jc w:val="center"/>
        <w:rPr>
          <w:rFonts w:ascii="TimesNewRoman" w:hAnsi="TimesNewRoman" w:hint="eastAsia"/>
          <w:b/>
          <w:sz w:val="32"/>
          <w:szCs w:val="32"/>
        </w:rPr>
      </w:pPr>
      <w:r>
        <w:rPr>
          <w:rFonts w:ascii="TimesNewRoman" w:hAnsi="TimesNewRoman" w:hint="eastAsia"/>
          <w:b/>
          <w:sz w:val="32"/>
          <w:szCs w:val="32"/>
        </w:rPr>
        <w:t>投资者交流记录表</w:t>
      </w:r>
    </w:p>
    <w:p w:rsidR="00D3704D" w:rsidRPr="00943E94" w:rsidRDefault="00D3704D" w:rsidP="00D3704D">
      <w:pPr>
        <w:spacing w:line="400" w:lineRule="exact"/>
        <w:rPr>
          <w:rFonts w:ascii="TimesNewRoman" w:hAnsi="TimesNewRoman" w:hint="eastAsia"/>
          <w:sz w:val="24"/>
        </w:rPr>
      </w:pPr>
      <w:r w:rsidRPr="00943E94">
        <w:rPr>
          <w:rFonts w:ascii="TimesNewRoman" w:hAnsi="TimesNewRoman" w:hint="eastAsia"/>
          <w:sz w:val="24"/>
        </w:rPr>
        <w:t xml:space="preserve">                    </w:t>
      </w:r>
      <w:r w:rsidR="009F518A">
        <w:rPr>
          <w:rFonts w:ascii="TimesNewRoman" w:hAnsi="TimesNewRoman" w:hint="eastAsia"/>
          <w:sz w:val="24"/>
        </w:rPr>
        <w:t xml:space="preserve">                               </w:t>
      </w:r>
      <w:r w:rsidRPr="00943E94">
        <w:rPr>
          <w:rFonts w:ascii="TimesNewRoman" w:hAnsi="TimesNewRoman" w:hint="eastAsia"/>
          <w:sz w:val="24"/>
        </w:rPr>
        <w:t xml:space="preserve"> </w:t>
      </w:r>
      <w:r w:rsidRPr="00943E94">
        <w:rPr>
          <w:rFonts w:ascii="TimesNewRoman" w:hAnsi="宋体" w:hint="eastAsia"/>
          <w:sz w:val="24"/>
        </w:rPr>
        <w:t>编号：</w:t>
      </w:r>
      <w:r w:rsidR="004D2728" w:rsidRPr="004D2728">
        <w:rPr>
          <w:rFonts w:ascii="TimesNewRoman" w:hAnsi="TimesNewRoman"/>
          <w:sz w:val="24"/>
        </w:rPr>
        <w:t>202</w:t>
      </w:r>
      <w:r w:rsidR="0031756E">
        <w:rPr>
          <w:rFonts w:ascii="TimesNewRoman" w:hAnsi="TimesNewRoman"/>
          <w:sz w:val="24"/>
        </w:rPr>
        <w:t>5</w:t>
      </w:r>
      <w:r w:rsidR="009F518A">
        <w:rPr>
          <w:rFonts w:ascii="TimesNewRoman" w:hAnsi="TimesNewRoman" w:hint="eastAsia"/>
          <w:sz w:val="24"/>
        </w:rPr>
        <w:t>-</w:t>
      </w:r>
      <w:r w:rsidR="0055128B">
        <w:rPr>
          <w:rFonts w:ascii="TimesNewRoman" w:hAnsi="TimesNewRoman" w:hint="eastAsia"/>
          <w:sz w:val="24"/>
        </w:rPr>
        <w:t>0</w:t>
      </w:r>
      <w:r w:rsidR="00F34E07">
        <w:rPr>
          <w:rFonts w:ascii="TimesNewRoman" w:hAnsi="TimesNewRoman"/>
          <w:sz w:val="24"/>
        </w:rPr>
        <w:t>9</w:t>
      </w:r>
      <w:r w:rsidR="004D2728" w:rsidRPr="004D2728">
        <w:rPr>
          <w:rFonts w:ascii="TimesNewRoman" w:hAnsi="TimesNewRoman"/>
          <w:sz w:val="24"/>
        </w:rPr>
        <w:t>00</w:t>
      </w:r>
      <w:r w:rsidR="003A0A09">
        <w:rPr>
          <w:rFonts w:ascii="TimesNewRoman" w:hAnsi="TimesNewRoman" w:hint="eastAsia"/>
          <w:sz w:val="24"/>
        </w:rPr>
        <w:t>1</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117"/>
      </w:tblGrid>
      <w:tr w:rsidR="00D3704D" w:rsidRPr="00943E94" w:rsidTr="00AA5F3D">
        <w:trPr>
          <w:trHeight w:val="2126"/>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投资者关系活动类别</w:t>
            </w:r>
          </w:p>
          <w:p w:rsidR="00D3704D" w:rsidRPr="00943E94" w:rsidRDefault="00D3704D" w:rsidP="00AA5F3D">
            <w:pPr>
              <w:spacing w:line="480" w:lineRule="atLeast"/>
              <w:jc w:val="center"/>
              <w:rPr>
                <w:rFonts w:ascii="TimesNewRoman" w:hAnsi="TimesNewRoman" w:hint="eastAsia"/>
                <w:b/>
                <w:sz w:val="24"/>
              </w:rPr>
            </w:pPr>
          </w:p>
        </w:tc>
        <w:tc>
          <w:tcPr>
            <w:tcW w:w="7117" w:type="dxa"/>
            <w:tcBorders>
              <w:bottom w:val="single" w:sz="4" w:space="0" w:color="auto"/>
            </w:tcBorders>
          </w:tcPr>
          <w:p w:rsidR="00D3704D" w:rsidRPr="00943E94" w:rsidRDefault="009D2D7D" w:rsidP="002749ED">
            <w:pPr>
              <w:spacing w:line="480" w:lineRule="atLeast"/>
              <w:rPr>
                <w:rFonts w:ascii="TimesNewRoman" w:hAnsi="TimesNewRoman" w:hint="eastAsia"/>
                <w:sz w:val="24"/>
              </w:rPr>
            </w:pPr>
            <w:r w:rsidRPr="00943E94">
              <w:rPr>
                <w:rFonts w:ascii="TimesNewRoman" w:hAnsi="TimesNewRoman" w:hint="eastAsia"/>
                <w:sz w:val="24"/>
              </w:rPr>
              <w:t>□</w:t>
            </w:r>
            <w:r w:rsidR="00D3704D" w:rsidRPr="00943E94">
              <w:rPr>
                <w:rFonts w:ascii="TimesNewRoman" w:hAnsi="宋体" w:hint="eastAsia"/>
                <w:sz w:val="24"/>
              </w:rPr>
              <w:t>特定对象调研</w:t>
            </w:r>
            <w:r w:rsidR="00337761">
              <w:rPr>
                <w:rFonts w:ascii="TimesNewRoman" w:hAnsi="TimesNewRoman" w:hint="eastAsia"/>
                <w:sz w:val="24"/>
              </w:rPr>
              <w:t xml:space="preserve">      </w:t>
            </w:r>
            <w:r w:rsidR="006F3FA6">
              <w:rPr>
                <w:rFonts w:ascii="TimesNewRoman" w:hAnsi="TimesNewRoman" w:hint="eastAsia"/>
                <w:sz w:val="24"/>
              </w:rPr>
              <w:t xml:space="preserve">  </w:t>
            </w:r>
            <w:r w:rsidR="00337761" w:rsidRPr="00943E94">
              <w:rPr>
                <w:rFonts w:ascii="TimesNewRoman" w:hAnsi="TimesNewRoman" w:hint="eastAsia"/>
                <w:sz w:val="24"/>
              </w:rPr>
              <w:t>□</w:t>
            </w:r>
            <w:r w:rsidR="00D3704D" w:rsidRPr="00943E94">
              <w:rPr>
                <w:rFonts w:ascii="TimesNewRoman" w:hAnsi="宋体" w:hint="eastAsia"/>
                <w:sz w:val="24"/>
              </w:rPr>
              <w:t>分析师会议</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媒体采访</w:t>
            </w:r>
            <w:r w:rsidRPr="00943E94">
              <w:rPr>
                <w:rFonts w:ascii="TimesNewRoman" w:hAnsi="TimesNewRoman" w:hint="eastAsia"/>
                <w:sz w:val="24"/>
              </w:rPr>
              <w:t xml:space="preserve">           </w:t>
            </w:r>
            <w:r w:rsidR="00D94658">
              <w:rPr>
                <w:rFonts w:ascii="TimesNewRoman" w:hAnsi="TimesNewRoman"/>
                <w:sz w:val="24"/>
              </w:rPr>
              <w:t xml:space="preserve"> </w:t>
            </w:r>
            <w:r w:rsidR="00D94658" w:rsidRPr="00D94658">
              <w:rPr>
                <w:rFonts w:ascii="TimesNewRoman" w:hAnsi="TimesNewRoman" w:hint="eastAsia"/>
                <w:sz w:val="24"/>
              </w:rPr>
              <w:t>■</w:t>
            </w:r>
            <w:r w:rsidR="00F323D2">
              <w:rPr>
                <w:rFonts w:ascii="TimesNewRoman" w:hAnsi="TimesNewRoman" w:hint="eastAsia"/>
                <w:sz w:val="24"/>
              </w:rPr>
              <w:t>业绩</w:t>
            </w:r>
            <w:r w:rsidRPr="00943E94">
              <w:rPr>
                <w:rFonts w:ascii="TimesNewRoman" w:hAnsi="宋体" w:hint="eastAsia"/>
                <w:sz w:val="24"/>
              </w:rPr>
              <w:t>说明会</w:t>
            </w:r>
          </w:p>
          <w:p w:rsidR="00D3704D" w:rsidRPr="00943E94" w:rsidRDefault="00D3704D" w:rsidP="002749ED">
            <w:pPr>
              <w:spacing w:line="480" w:lineRule="atLeast"/>
              <w:rPr>
                <w:rFonts w:ascii="TimesNewRoman" w:hAnsi="TimesNewRoman" w:hint="eastAsia"/>
                <w:sz w:val="24"/>
              </w:rPr>
            </w:pPr>
            <w:r w:rsidRPr="00943E94">
              <w:rPr>
                <w:rFonts w:ascii="TimesNewRoman" w:hAnsi="TimesNewRoman" w:hint="eastAsia"/>
                <w:sz w:val="24"/>
              </w:rPr>
              <w:t>□</w:t>
            </w:r>
            <w:r w:rsidRPr="00943E94">
              <w:rPr>
                <w:rFonts w:ascii="TimesNewRoman" w:hAnsi="宋体" w:hint="eastAsia"/>
                <w:sz w:val="24"/>
              </w:rPr>
              <w:t>新闻发布会</w:t>
            </w:r>
            <w:r w:rsidRPr="00943E94">
              <w:rPr>
                <w:rFonts w:ascii="TimesNewRoman" w:hAnsi="TimesNewRoman" w:hint="eastAsia"/>
                <w:sz w:val="24"/>
              </w:rPr>
              <w:t xml:space="preserve">          </w:t>
            </w:r>
            <w:r w:rsidRPr="00943E94">
              <w:rPr>
                <w:rFonts w:ascii="TimesNewRoman" w:hAnsi="TimesNewRoman" w:hint="eastAsia"/>
                <w:sz w:val="24"/>
              </w:rPr>
              <w:t>□</w:t>
            </w:r>
            <w:r w:rsidRPr="00943E94">
              <w:rPr>
                <w:rFonts w:ascii="TimesNewRoman" w:hAnsi="宋体" w:hint="eastAsia"/>
                <w:sz w:val="24"/>
              </w:rPr>
              <w:t>路演活动</w:t>
            </w:r>
          </w:p>
          <w:p w:rsidR="00D3704D" w:rsidRPr="00943E94" w:rsidRDefault="002726DF" w:rsidP="008C175B">
            <w:pPr>
              <w:tabs>
                <w:tab w:val="left" w:pos="3045"/>
                <w:tab w:val="center" w:pos="3199"/>
              </w:tabs>
              <w:spacing w:line="480" w:lineRule="atLeast"/>
              <w:rPr>
                <w:rFonts w:ascii="TimesNewRoman" w:hAnsi="TimesNewRoman" w:hint="eastAsia"/>
                <w:sz w:val="24"/>
              </w:rPr>
            </w:pPr>
            <w:r w:rsidRPr="00943E94">
              <w:rPr>
                <w:rFonts w:ascii="TimesNewRoman" w:hAnsi="TimesNewRoman" w:hint="eastAsia"/>
                <w:sz w:val="24"/>
              </w:rPr>
              <w:t>□</w:t>
            </w:r>
            <w:r w:rsidR="00563647">
              <w:rPr>
                <w:rFonts w:ascii="TimesNewRoman" w:hAnsi="宋体" w:hint="eastAsia"/>
                <w:sz w:val="24"/>
              </w:rPr>
              <w:t>现场参观</w:t>
            </w:r>
            <w:r w:rsidR="00292646">
              <w:rPr>
                <w:rFonts w:ascii="TimesNewRoman" w:hAnsi="TimesNewRoman" w:hint="eastAsia"/>
                <w:sz w:val="24"/>
              </w:rPr>
              <w:t xml:space="preserve"> </w:t>
            </w:r>
            <w:r w:rsidR="00292646">
              <w:rPr>
                <w:rFonts w:ascii="TimesNewRoman" w:hAnsi="TimesNewRoman"/>
                <w:sz w:val="24"/>
              </w:rPr>
              <w:t xml:space="preserve">           </w:t>
            </w:r>
            <w:r w:rsidR="00D94658" w:rsidRPr="00943E94">
              <w:rPr>
                <w:rFonts w:ascii="TimesNewRoman" w:hAnsi="TimesNewRoman" w:hint="eastAsia"/>
                <w:sz w:val="24"/>
              </w:rPr>
              <w:t>□</w:t>
            </w:r>
            <w:r w:rsidR="008C175B" w:rsidRPr="008C175B">
              <w:rPr>
                <w:rFonts w:ascii="TimesNewRoman" w:hAnsi="TimesNewRoman" w:hint="eastAsia"/>
                <w:sz w:val="24"/>
              </w:rPr>
              <w:t>其他（电话会议）</w:t>
            </w:r>
            <w:r w:rsidR="00D3704D" w:rsidRPr="00943E94">
              <w:rPr>
                <w:rFonts w:ascii="TimesNewRoman" w:hAnsi="TimesNewRoman" w:hint="eastAsia"/>
                <w:sz w:val="24"/>
              </w:rPr>
              <w:t xml:space="preserve"> </w:t>
            </w:r>
          </w:p>
        </w:tc>
      </w:tr>
      <w:tr w:rsidR="00134783" w:rsidRPr="004973D8" w:rsidTr="00AA5F3D">
        <w:trPr>
          <w:trHeight w:val="1137"/>
          <w:jc w:val="center"/>
        </w:trPr>
        <w:tc>
          <w:tcPr>
            <w:tcW w:w="1908" w:type="dxa"/>
            <w:vAlign w:val="center"/>
          </w:tcPr>
          <w:p w:rsidR="00134783" w:rsidRPr="00943E94" w:rsidRDefault="00134783" w:rsidP="00AA5F3D">
            <w:pPr>
              <w:spacing w:line="480" w:lineRule="atLeast"/>
              <w:jc w:val="center"/>
              <w:rPr>
                <w:rFonts w:ascii="TimesNewRoman" w:hAnsi="TimesNewRoman" w:hint="eastAsia"/>
                <w:b/>
                <w:sz w:val="24"/>
              </w:rPr>
            </w:pPr>
            <w:r w:rsidRPr="00943E94">
              <w:rPr>
                <w:rFonts w:ascii="TimesNewRoman" w:hAnsi="宋体" w:hint="eastAsia"/>
                <w:b/>
                <w:sz w:val="24"/>
              </w:rPr>
              <w:t>参与单位名称</w:t>
            </w:r>
          </w:p>
        </w:tc>
        <w:tc>
          <w:tcPr>
            <w:tcW w:w="7117" w:type="dxa"/>
          </w:tcPr>
          <w:p w:rsidR="00E772E3" w:rsidRPr="00AD6B60" w:rsidRDefault="006A1665" w:rsidP="006A1665">
            <w:pPr>
              <w:spacing w:line="480" w:lineRule="atLeast"/>
              <w:jc w:val="left"/>
              <w:rPr>
                <w:rFonts w:ascii="TimesNewRoman" w:eastAsiaTheme="minorEastAsia" w:hAnsi="TimesNewRoman" w:cs="Arial" w:hint="eastAsia"/>
                <w:b/>
                <w:color w:val="000000"/>
                <w:kern w:val="0"/>
                <w:sz w:val="24"/>
                <w:szCs w:val="24"/>
              </w:rPr>
            </w:pPr>
            <w:r>
              <w:rPr>
                <w:rFonts w:ascii="TimesNewRoman" w:eastAsiaTheme="minorEastAsia" w:hAnsi="TimesNewRoman" w:cs="Arial" w:hint="eastAsia"/>
                <w:b/>
                <w:color w:val="000000"/>
                <w:kern w:val="0"/>
                <w:sz w:val="24"/>
                <w:szCs w:val="24"/>
              </w:rPr>
              <w:t>通过上证路演网站参与</w:t>
            </w:r>
            <w:r w:rsidR="00F34E07" w:rsidRPr="00F34E07">
              <w:rPr>
                <w:rFonts w:ascii="TimesNewRoman" w:eastAsiaTheme="minorEastAsia" w:hAnsi="TimesNewRoman" w:cs="Arial" w:hint="eastAsia"/>
                <w:b/>
                <w:color w:val="000000"/>
                <w:kern w:val="0"/>
                <w:sz w:val="24"/>
                <w:szCs w:val="24"/>
              </w:rPr>
              <w:t>2025</w:t>
            </w:r>
            <w:r w:rsidR="00F34E07" w:rsidRPr="00F34E07">
              <w:rPr>
                <w:rFonts w:ascii="TimesNewRoman" w:eastAsiaTheme="minorEastAsia" w:hAnsi="TimesNewRoman" w:cs="Arial" w:hint="eastAsia"/>
                <w:b/>
                <w:color w:val="000000"/>
                <w:kern w:val="0"/>
                <w:sz w:val="24"/>
                <w:szCs w:val="24"/>
              </w:rPr>
              <w:t>年半年度科创板新能源行业集体业绩说明会</w:t>
            </w:r>
            <w:r w:rsidR="0097008B">
              <w:rPr>
                <w:rFonts w:ascii="TimesNewRoman" w:eastAsiaTheme="minorEastAsia" w:hAnsi="TimesNewRoman" w:cs="Arial" w:hint="eastAsia"/>
                <w:b/>
                <w:color w:val="000000"/>
                <w:kern w:val="0"/>
                <w:sz w:val="24"/>
                <w:szCs w:val="24"/>
              </w:rPr>
              <w:t>的投资者</w:t>
            </w:r>
          </w:p>
        </w:tc>
      </w:tr>
      <w:tr w:rsidR="00D3704D" w:rsidRPr="00943E94" w:rsidTr="00AA5F3D">
        <w:trPr>
          <w:trHeight w:val="638"/>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时间</w:t>
            </w:r>
          </w:p>
        </w:tc>
        <w:tc>
          <w:tcPr>
            <w:tcW w:w="7117" w:type="dxa"/>
          </w:tcPr>
          <w:p w:rsidR="00D3704D" w:rsidRPr="00943E94" w:rsidRDefault="004A7ECB" w:rsidP="00F34E07">
            <w:pPr>
              <w:spacing w:line="480" w:lineRule="atLeast"/>
              <w:rPr>
                <w:rFonts w:ascii="TimesNewRoman" w:hAnsi="TimesNewRoman" w:hint="eastAsia"/>
                <w:sz w:val="24"/>
              </w:rPr>
            </w:pPr>
            <w:r>
              <w:rPr>
                <w:rFonts w:ascii="TimesNewRoman" w:hAnsi="TimesNewRoman" w:hint="eastAsia"/>
                <w:sz w:val="24"/>
              </w:rPr>
              <w:t>202</w:t>
            </w:r>
            <w:r>
              <w:rPr>
                <w:rFonts w:ascii="TimesNewRoman" w:hAnsi="TimesNewRoman"/>
                <w:sz w:val="24"/>
              </w:rPr>
              <w:t>5</w:t>
            </w:r>
            <w:r w:rsidR="00DF0E3E" w:rsidRPr="00DF0E3E">
              <w:rPr>
                <w:rFonts w:ascii="TimesNewRoman" w:hAnsi="TimesNewRoman" w:hint="eastAsia"/>
                <w:sz w:val="24"/>
              </w:rPr>
              <w:t>年</w:t>
            </w:r>
            <w:r w:rsidR="00F34E07">
              <w:rPr>
                <w:rFonts w:ascii="TimesNewRoman" w:hAnsi="TimesNewRoman"/>
                <w:sz w:val="24"/>
              </w:rPr>
              <w:t>9</w:t>
            </w:r>
            <w:r w:rsidR="00DF0E3E" w:rsidRPr="00DF0E3E">
              <w:rPr>
                <w:rFonts w:ascii="TimesNewRoman" w:hAnsi="TimesNewRoman" w:hint="eastAsia"/>
                <w:sz w:val="24"/>
              </w:rPr>
              <w:t>月</w:t>
            </w:r>
            <w:r w:rsidR="00F34E07">
              <w:rPr>
                <w:rFonts w:ascii="TimesNewRoman" w:hAnsi="TimesNewRoman"/>
                <w:sz w:val="24"/>
              </w:rPr>
              <w:t>3</w:t>
            </w:r>
            <w:r w:rsidR="00960BBD">
              <w:rPr>
                <w:rFonts w:ascii="TimesNewRoman" w:hAnsi="TimesNewRoman" w:hint="eastAsia"/>
                <w:sz w:val="24"/>
              </w:rPr>
              <w:t>日</w:t>
            </w:r>
            <w:r w:rsidR="007403E6">
              <w:rPr>
                <w:rFonts w:ascii="TimesNewRoman" w:hAnsi="TimesNewRoman" w:hint="eastAsia"/>
                <w:sz w:val="24"/>
              </w:rPr>
              <w:t xml:space="preserve"> </w:t>
            </w:r>
            <w:r w:rsidR="007403E6">
              <w:rPr>
                <w:rFonts w:ascii="TimesNewRoman" w:hAnsi="TimesNewRoman"/>
                <w:sz w:val="24"/>
              </w:rPr>
              <w:t>15</w:t>
            </w:r>
            <w:r w:rsidR="007403E6">
              <w:rPr>
                <w:rFonts w:ascii="TimesNewRoman" w:hAnsi="TimesNewRoman" w:hint="eastAsia"/>
                <w:sz w:val="24"/>
              </w:rPr>
              <w:t>:00</w:t>
            </w:r>
            <w:r w:rsidR="007403E6">
              <w:rPr>
                <w:rFonts w:ascii="TimesNewRoman" w:hAnsi="TimesNewRoman"/>
                <w:sz w:val="24"/>
              </w:rPr>
              <w:t>-17</w:t>
            </w:r>
            <w:r w:rsidR="007403E6">
              <w:rPr>
                <w:rFonts w:ascii="TimesNewRoman" w:hAnsi="TimesNewRoman" w:hint="eastAsia"/>
                <w:sz w:val="24"/>
              </w:rPr>
              <w:t>:0</w:t>
            </w:r>
            <w:r w:rsidR="007403E6">
              <w:rPr>
                <w:rFonts w:ascii="TimesNewRoman" w:hAnsi="TimesNewRoman"/>
                <w:sz w:val="24"/>
              </w:rPr>
              <w:t>0</w:t>
            </w:r>
          </w:p>
        </w:tc>
      </w:tr>
      <w:tr w:rsidR="00D3704D" w:rsidRPr="00943E94" w:rsidTr="00AA5F3D">
        <w:trPr>
          <w:trHeight w:val="590"/>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地点</w:t>
            </w:r>
          </w:p>
        </w:tc>
        <w:tc>
          <w:tcPr>
            <w:tcW w:w="7117" w:type="dxa"/>
          </w:tcPr>
          <w:p w:rsidR="00D3704D" w:rsidRPr="00943E94" w:rsidRDefault="007403E6" w:rsidP="002749ED">
            <w:pPr>
              <w:spacing w:line="480" w:lineRule="atLeast"/>
              <w:rPr>
                <w:rFonts w:ascii="TimesNewRoman" w:hAnsi="TimesNewRoman" w:hint="eastAsia"/>
                <w:sz w:val="24"/>
              </w:rPr>
            </w:pPr>
            <w:r w:rsidRPr="007403E6">
              <w:rPr>
                <w:rFonts w:ascii="TimesNewRoman" w:hAnsi="TimesNewRoman" w:hint="eastAsia"/>
                <w:sz w:val="24"/>
              </w:rPr>
              <w:t>上证路演网站（</w:t>
            </w:r>
            <w:r w:rsidRPr="007403E6">
              <w:rPr>
                <w:rFonts w:ascii="TimesNewRoman" w:hAnsi="TimesNewRoman" w:hint="eastAsia"/>
                <w:sz w:val="24"/>
              </w:rPr>
              <w:t>http://roadshow.sseinfo.com/</w:t>
            </w:r>
            <w:r w:rsidRPr="007403E6">
              <w:rPr>
                <w:rFonts w:ascii="TimesNewRoman" w:hAnsi="TimesNewRoman" w:hint="eastAsia"/>
                <w:sz w:val="24"/>
              </w:rPr>
              <w:t>）</w:t>
            </w:r>
          </w:p>
        </w:tc>
      </w:tr>
      <w:tr w:rsidR="00D3704D" w:rsidRPr="00943E94" w:rsidTr="00AA5F3D">
        <w:trPr>
          <w:trHeight w:val="2018"/>
          <w:jc w:val="center"/>
        </w:trPr>
        <w:tc>
          <w:tcPr>
            <w:tcW w:w="1908" w:type="dxa"/>
            <w:vAlign w:val="center"/>
          </w:tcPr>
          <w:p w:rsidR="00D3704D" w:rsidRPr="00943E94" w:rsidRDefault="00D3704D" w:rsidP="00AA5F3D">
            <w:pPr>
              <w:spacing w:line="480" w:lineRule="atLeast"/>
              <w:jc w:val="center"/>
              <w:rPr>
                <w:rFonts w:ascii="TimesNewRoman" w:hAnsi="TimesNewRoman" w:hint="eastAsia"/>
                <w:b/>
                <w:sz w:val="24"/>
              </w:rPr>
            </w:pPr>
            <w:r w:rsidRPr="00943E94">
              <w:rPr>
                <w:rFonts w:ascii="TimesNewRoman" w:hAnsi="宋体" w:hint="eastAsia"/>
                <w:b/>
                <w:sz w:val="24"/>
              </w:rPr>
              <w:t>上市公司接待人员姓名</w:t>
            </w:r>
          </w:p>
        </w:tc>
        <w:tc>
          <w:tcPr>
            <w:tcW w:w="7117" w:type="dxa"/>
          </w:tcPr>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Pr>
                <w:rFonts w:ascii="TimesNewRoman" w:hAnsi="宋体" w:hint="eastAsia"/>
                <w:sz w:val="24"/>
              </w:rPr>
              <w:t>董事长兼总裁</w:t>
            </w:r>
            <w:r w:rsidRPr="00AE7BA9">
              <w:rPr>
                <w:rFonts w:ascii="TimesNewRoman" w:hAnsi="宋体" w:hint="eastAsia"/>
                <w:sz w:val="24"/>
              </w:rPr>
              <w:t xml:space="preserve"> </w:t>
            </w:r>
            <w:r>
              <w:rPr>
                <w:rFonts w:ascii="TimesNewRoman" w:hAnsi="宋体" w:hint="eastAsia"/>
                <w:sz w:val="24"/>
              </w:rPr>
              <w:t>周俊雄</w:t>
            </w:r>
          </w:p>
          <w:p w:rsidR="0097008B" w:rsidRDefault="0097008B" w:rsidP="00B52A9F">
            <w:pPr>
              <w:spacing w:line="480" w:lineRule="atLeast"/>
              <w:rPr>
                <w:rFonts w:ascii="TimesNewRoman" w:hAnsi="宋体"/>
                <w:sz w:val="24"/>
              </w:rPr>
            </w:pPr>
            <w:r w:rsidRPr="00AE7BA9">
              <w:rPr>
                <w:rFonts w:ascii="TimesNewRoman" w:hAnsi="宋体" w:hint="eastAsia"/>
                <w:sz w:val="24"/>
              </w:rPr>
              <w:t>广东利元亨智能装备股份有限公司</w:t>
            </w:r>
            <w:r w:rsidR="00B11AD4">
              <w:rPr>
                <w:rFonts w:ascii="TimesNewRoman" w:hAnsi="宋体" w:hint="eastAsia"/>
                <w:sz w:val="24"/>
              </w:rPr>
              <w:t>副总裁兼财务总监</w:t>
            </w:r>
            <w:r w:rsidRPr="00AE7BA9">
              <w:rPr>
                <w:rFonts w:ascii="TimesNewRoman" w:hAnsi="宋体" w:hint="eastAsia"/>
                <w:sz w:val="24"/>
              </w:rPr>
              <w:t xml:space="preserve"> </w:t>
            </w:r>
            <w:r w:rsidR="00B11AD4">
              <w:rPr>
                <w:rFonts w:ascii="TimesNewRoman" w:hAnsi="宋体" w:hint="eastAsia"/>
                <w:sz w:val="24"/>
              </w:rPr>
              <w:t>高雪松</w:t>
            </w:r>
          </w:p>
          <w:p w:rsidR="004A7ECB" w:rsidRDefault="00AE7BA9" w:rsidP="00960BBD">
            <w:pPr>
              <w:spacing w:line="480" w:lineRule="atLeast"/>
              <w:rPr>
                <w:rFonts w:ascii="TimesNewRoman" w:hAnsi="宋体"/>
                <w:sz w:val="24"/>
              </w:rPr>
            </w:pPr>
            <w:r w:rsidRPr="00AE7BA9">
              <w:rPr>
                <w:rFonts w:ascii="TimesNewRoman" w:hAnsi="宋体" w:hint="eastAsia"/>
                <w:sz w:val="24"/>
              </w:rPr>
              <w:t>广东利元亨智能装备股份有限公司</w:t>
            </w:r>
            <w:r w:rsidR="004973D8">
              <w:rPr>
                <w:rFonts w:ascii="TimesNewRoman" w:hAnsi="宋体" w:hint="eastAsia"/>
                <w:sz w:val="24"/>
              </w:rPr>
              <w:t>董事会秘书</w:t>
            </w:r>
            <w:r w:rsidRPr="00AE7BA9">
              <w:rPr>
                <w:rFonts w:ascii="TimesNewRoman" w:hAnsi="宋体" w:hint="eastAsia"/>
                <w:sz w:val="24"/>
              </w:rPr>
              <w:t xml:space="preserve"> </w:t>
            </w:r>
            <w:r w:rsidRPr="00AE7BA9">
              <w:rPr>
                <w:rFonts w:ascii="TimesNewRoman" w:hAnsi="宋体" w:hint="eastAsia"/>
                <w:sz w:val="24"/>
              </w:rPr>
              <w:t>陈振容</w:t>
            </w:r>
          </w:p>
          <w:p w:rsidR="00B11AD4" w:rsidRPr="005F46D2" w:rsidRDefault="00B11AD4" w:rsidP="00960BBD">
            <w:pPr>
              <w:spacing w:line="480" w:lineRule="atLeast"/>
              <w:rPr>
                <w:rFonts w:ascii="TimesNewRoman" w:hAnsi="宋体"/>
                <w:sz w:val="24"/>
              </w:rPr>
            </w:pPr>
            <w:r>
              <w:rPr>
                <w:rFonts w:ascii="TimesNewRoman" w:hAnsi="宋体" w:hint="eastAsia"/>
                <w:sz w:val="24"/>
              </w:rPr>
              <w:t>广东</w:t>
            </w:r>
            <w:r w:rsidR="00FB0479">
              <w:rPr>
                <w:rFonts w:ascii="TimesNewRoman" w:hAnsi="宋体" w:hint="eastAsia"/>
                <w:sz w:val="24"/>
              </w:rPr>
              <w:t>利元亨智能装备股份有限公司独立董事</w:t>
            </w:r>
            <w:r w:rsidR="00FB0479">
              <w:rPr>
                <w:rFonts w:ascii="TimesNewRoman" w:hAnsi="宋体" w:hint="eastAsia"/>
                <w:sz w:val="24"/>
              </w:rPr>
              <w:t xml:space="preserve"> </w:t>
            </w:r>
            <w:r w:rsidR="00FB0479">
              <w:rPr>
                <w:rFonts w:ascii="TimesNewRoman" w:hAnsi="宋体" w:hint="eastAsia"/>
                <w:sz w:val="24"/>
              </w:rPr>
              <w:t>聂</w:t>
            </w:r>
            <w:r w:rsidR="00385C78">
              <w:rPr>
                <w:rFonts w:ascii="TimesNewRoman" w:hAnsi="宋体" w:hint="eastAsia"/>
                <w:sz w:val="24"/>
              </w:rPr>
              <w:t>新军</w:t>
            </w:r>
          </w:p>
        </w:tc>
      </w:tr>
      <w:tr w:rsidR="00CC352C" w:rsidRPr="00943E94" w:rsidTr="00181E94">
        <w:trPr>
          <w:trHeight w:val="706"/>
          <w:jc w:val="center"/>
        </w:trPr>
        <w:tc>
          <w:tcPr>
            <w:tcW w:w="1908" w:type="dxa"/>
            <w:vAlign w:val="center"/>
          </w:tcPr>
          <w:p w:rsidR="00CC352C" w:rsidRPr="00943E94" w:rsidRDefault="00CC352C" w:rsidP="00CC352C">
            <w:pPr>
              <w:spacing w:line="480" w:lineRule="atLeast"/>
              <w:jc w:val="center"/>
              <w:rPr>
                <w:rFonts w:ascii="TimesNewRoman" w:hAnsi="宋体"/>
                <w:b/>
                <w:sz w:val="24"/>
              </w:rPr>
            </w:pPr>
            <w:r w:rsidRPr="00DE27EC">
              <w:rPr>
                <w:rFonts w:ascii="TimesNewRoman" w:hAnsi="宋体" w:hint="eastAsia"/>
                <w:b/>
                <w:sz w:val="24"/>
              </w:rPr>
              <w:t>投资者关系活动主要内容介绍</w:t>
            </w:r>
          </w:p>
        </w:tc>
        <w:tc>
          <w:tcPr>
            <w:tcW w:w="7117" w:type="dxa"/>
          </w:tcPr>
          <w:p w:rsidR="00CC352C" w:rsidRPr="0098523C" w:rsidRDefault="00CC352C" w:rsidP="009336DC">
            <w:pPr>
              <w:spacing w:line="480" w:lineRule="atLeast"/>
              <w:ind w:firstLineChars="200" w:firstLine="482"/>
              <w:rPr>
                <w:rFonts w:asciiTheme="minorEastAsia" w:eastAsiaTheme="minorEastAsia" w:hAnsiTheme="minorEastAsia"/>
                <w:b/>
                <w:sz w:val="24"/>
                <w:szCs w:val="24"/>
              </w:rPr>
            </w:pPr>
            <w:bookmarkStart w:id="2" w:name="OLE_LINK6"/>
            <w:bookmarkStart w:id="3" w:name="OLE_LINK7"/>
            <w:r w:rsidRPr="0098523C">
              <w:rPr>
                <w:rFonts w:asciiTheme="minorEastAsia" w:eastAsiaTheme="minorEastAsia" w:hAnsiTheme="minorEastAsia" w:hint="eastAsia"/>
                <w:b/>
                <w:sz w:val="24"/>
                <w:szCs w:val="24"/>
              </w:rPr>
              <w:t>问题</w:t>
            </w:r>
            <w:bookmarkStart w:id="4" w:name="_GoBack"/>
            <w:bookmarkEnd w:id="4"/>
            <w:r w:rsidRPr="0098523C">
              <w:rPr>
                <w:rFonts w:asciiTheme="minorEastAsia" w:eastAsiaTheme="minorEastAsia" w:hAnsiTheme="minorEastAsia" w:hint="eastAsia"/>
                <w:b/>
                <w:sz w:val="24"/>
                <w:szCs w:val="24"/>
              </w:rPr>
              <w:t>：</w:t>
            </w:r>
            <w:r w:rsidR="00E26778" w:rsidRPr="00E26778">
              <w:rPr>
                <w:rFonts w:asciiTheme="minorEastAsia" w:eastAsiaTheme="minorEastAsia" w:hAnsiTheme="minorEastAsia" w:hint="eastAsia"/>
                <w:b/>
                <w:sz w:val="24"/>
                <w:szCs w:val="24"/>
              </w:rPr>
              <w:t>贵司的营收和友商龙头的营收差距巨大，贵司也支持整线交付能力了。贵司有没有信心借助固态电池的发展际遇，弯道超车，追上龙头并超越。</w:t>
            </w:r>
          </w:p>
          <w:p w:rsidR="00474436" w:rsidRPr="00474436" w:rsidRDefault="00CC352C" w:rsidP="00474436">
            <w:pPr>
              <w:spacing w:line="480" w:lineRule="atLeast"/>
              <w:ind w:firstLineChars="147" w:firstLine="353"/>
              <w:rPr>
                <w:rFonts w:asciiTheme="minorEastAsia" w:eastAsiaTheme="minorEastAsia" w:hAnsiTheme="minorEastAsia"/>
                <w:sz w:val="24"/>
                <w:szCs w:val="24"/>
              </w:rPr>
            </w:pPr>
            <w:r w:rsidRPr="00266E48">
              <w:rPr>
                <w:rFonts w:asciiTheme="minorEastAsia" w:eastAsiaTheme="minorEastAsia" w:hAnsiTheme="minorEastAsia" w:hint="eastAsia"/>
                <w:sz w:val="24"/>
                <w:szCs w:val="24"/>
              </w:rPr>
              <w:t>答：</w:t>
            </w:r>
            <w:bookmarkEnd w:id="2"/>
            <w:bookmarkEnd w:id="3"/>
            <w:r w:rsidR="00474436" w:rsidRPr="00474436">
              <w:rPr>
                <w:rFonts w:asciiTheme="minorEastAsia" w:eastAsiaTheme="minorEastAsia" w:hAnsiTheme="minorEastAsia" w:hint="eastAsia"/>
                <w:sz w:val="24"/>
                <w:szCs w:val="24"/>
              </w:rPr>
              <w:t>尊敬的投资者您好！目前产业链相关企业均在积极布局固态电池产线领域，同行厂商也普遍与下游客户开展技术交流，市场竞争客观存在。公司认为，竞争优势的确立主要基于技术标准的积淀、与客户的合作深度，以及前期共同进行技术验证所建立的信任关系。例如，在头部客户合作中，公司凭借在液态电池领域的合作</w:t>
            </w:r>
            <w:r w:rsidR="00474436" w:rsidRPr="00474436">
              <w:rPr>
                <w:rFonts w:asciiTheme="minorEastAsia" w:eastAsiaTheme="minorEastAsia" w:hAnsiTheme="minorEastAsia" w:hint="eastAsia"/>
                <w:sz w:val="24"/>
                <w:szCs w:val="24"/>
              </w:rPr>
              <w:lastRenderedPageBreak/>
              <w:t>基础，通过开放实验室支持其材料与工艺验证，逐步建立起固态电池产线的合作契机。</w:t>
            </w:r>
          </w:p>
          <w:p w:rsidR="00814ED6" w:rsidRDefault="00474436" w:rsidP="001964FB">
            <w:pPr>
              <w:spacing w:afterLines="50" w:after="156" w:line="480" w:lineRule="atLeast"/>
              <w:ind w:firstLineChars="147" w:firstLine="353"/>
              <w:rPr>
                <w:rFonts w:asciiTheme="minorEastAsia" w:eastAsiaTheme="minorEastAsia" w:hAnsiTheme="minorEastAsia"/>
                <w:sz w:val="24"/>
                <w:szCs w:val="24"/>
              </w:rPr>
            </w:pPr>
            <w:r w:rsidRPr="00474436">
              <w:rPr>
                <w:rFonts w:asciiTheme="minorEastAsia" w:eastAsiaTheme="minorEastAsia" w:hAnsiTheme="minorEastAsia" w:hint="eastAsia"/>
                <w:sz w:val="24"/>
                <w:szCs w:val="24"/>
              </w:rPr>
              <w:t>公司目前的竞争优势主要包括：一是整线方案能力获得客户认可；二是在固态电池核心设备方面具备扎实技术基础，部分机型由液态电池拳头产品转化而来；三是具备与客户进行前端深度技术对接的能力。未来公司将持续发挥在整线集成、专机研发与技术标准化方面的优势，积极拓展固态电池领域的业务机会，继续推动精细化管理，通过提升人均产值和规模效应，提质增效，向行业优秀标杆看齐。感谢关注！</w:t>
            </w:r>
          </w:p>
          <w:p w:rsidR="00197937" w:rsidRDefault="00C82970" w:rsidP="007E59EC">
            <w:pPr>
              <w:spacing w:line="480" w:lineRule="atLeast"/>
              <w:ind w:firstLineChars="147" w:firstLine="354"/>
              <w:rPr>
                <w:rFonts w:asciiTheme="minorEastAsia" w:eastAsiaTheme="minorEastAsia" w:hAnsiTheme="minorEastAsia"/>
                <w:b/>
                <w:sz w:val="24"/>
                <w:szCs w:val="24"/>
              </w:rPr>
            </w:pPr>
            <w:r w:rsidRPr="004C1E78">
              <w:rPr>
                <w:rFonts w:asciiTheme="minorEastAsia" w:eastAsiaTheme="minorEastAsia" w:hAnsiTheme="minorEastAsia" w:hint="eastAsia"/>
                <w:b/>
                <w:sz w:val="24"/>
                <w:szCs w:val="24"/>
              </w:rPr>
              <w:t>问题：</w:t>
            </w:r>
            <w:r w:rsidR="00197937" w:rsidRPr="00197937">
              <w:rPr>
                <w:rFonts w:asciiTheme="minorEastAsia" w:eastAsiaTheme="minorEastAsia" w:hAnsiTheme="minorEastAsia" w:hint="eastAsia"/>
                <w:b/>
                <w:sz w:val="24"/>
                <w:szCs w:val="24"/>
              </w:rPr>
              <w:t>请问一下，公司对在未来三年的规划是怎样的？能细说一下吗？</w:t>
            </w:r>
          </w:p>
          <w:p w:rsidR="00197937" w:rsidRDefault="002B7BC0" w:rsidP="00197937">
            <w:pPr>
              <w:spacing w:line="480" w:lineRule="atLeast"/>
              <w:ind w:firstLineChars="147" w:firstLine="353"/>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290376">
              <w:rPr>
                <w:rFonts w:asciiTheme="minorEastAsia" w:eastAsiaTheme="minorEastAsia" w:hAnsiTheme="minorEastAsia" w:hint="eastAsia"/>
                <w:sz w:val="24"/>
                <w:szCs w:val="24"/>
              </w:rPr>
              <w:t>：</w:t>
            </w:r>
            <w:r w:rsidR="00197937" w:rsidRPr="00197937">
              <w:rPr>
                <w:rFonts w:asciiTheme="minorEastAsia" w:eastAsiaTheme="minorEastAsia" w:hAnsiTheme="minorEastAsia" w:hint="eastAsia"/>
                <w:sz w:val="24"/>
                <w:szCs w:val="24"/>
              </w:rPr>
              <w:t>尊敬的投资者您好！公司基于当前市场情况观察，未来</w:t>
            </w:r>
            <w:r w:rsidR="00197937" w:rsidRPr="00AA5F3D">
              <w:rPr>
                <w:rFonts w:eastAsiaTheme="minorEastAsia"/>
                <w:sz w:val="24"/>
                <w:szCs w:val="24"/>
              </w:rPr>
              <w:t>1-2</w:t>
            </w:r>
            <w:r w:rsidR="00197937" w:rsidRPr="00197937">
              <w:rPr>
                <w:rFonts w:asciiTheme="minorEastAsia" w:eastAsiaTheme="minorEastAsia" w:hAnsiTheme="minorEastAsia" w:hint="eastAsia"/>
                <w:sz w:val="24"/>
                <w:szCs w:val="24"/>
              </w:rPr>
              <w:t>年国内动力电池设备市场的增长预计将趋于结构化，市场机会更多来源于存量优化与技术迭代。具体来看，增量空间可能主要来自两个方面：一是头部电池厂商为保持竞争优势，持续进行生产工艺升级和产能结构调整所带来的设备更新与迭代需求；二是随着半固态、全固态电池等新技术的逐步产业化，相应新型生产设备的需求有望逐步显现。</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197937">
              <w:rPr>
                <w:rFonts w:asciiTheme="minorEastAsia" w:eastAsiaTheme="minorEastAsia" w:hAnsiTheme="minorEastAsia" w:hint="eastAsia"/>
                <w:sz w:val="24"/>
                <w:szCs w:val="24"/>
              </w:rPr>
              <w:t>在面对行业新阶段的竞争时，公司始终注重核心能力的构建与差异化布局，当下主要围绕以下几个方面提升市场竞争力：</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1</w:t>
            </w:r>
            <w:r w:rsidRPr="00AA5F3D">
              <w:rPr>
                <w:rFonts w:eastAsiaTheme="minorEastAsia" w:hint="eastAsia"/>
                <w:sz w:val="24"/>
                <w:szCs w:val="24"/>
              </w:rPr>
              <w:t>、</w:t>
            </w:r>
            <w:r w:rsidRPr="00197937">
              <w:rPr>
                <w:rFonts w:asciiTheme="minorEastAsia" w:eastAsiaTheme="minorEastAsia" w:hAnsiTheme="minorEastAsia" w:hint="eastAsia"/>
                <w:sz w:val="24"/>
                <w:szCs w:val="24"/>
              </w:rPr>
              <w:t>注重研发与技术储备：公司持续投入资源进行新技术、新工艺的研发，尤其在固态电池等新兴领域已积累多年技术经验。目前公司已就固态电池技术与</w:t>
            </w:r>
            <w:r w:rsidRPr="00AA5F3D">
              <w:rPr>
                <w:rFonts w:eastAsiaTheme="minorEastAsia" w:hint="eastAsia"/>
                <w:sz w:val="24"/>
                <w:szCs w:val="24"/>
              </w:rPr>
              <w:t>20</w:t>
            </w:r>
            <w:r w:rsidRPr="00197937">
              <w:rPr>
                <w:rFonts w:asciiTheme="minorEastAsia" w:eastAsiaTheme="minorEastAsia" w:hAnsiTheme="minorEastAsia" w:hint="eastAsia"/>
                <w:sz w:val="24"/>
                <w:szCs w:val="24"/>
              </w:rPr>
              <w:t xml:space="preserve">多家相关领域客户开展深入技术交流与方案对接，以构筑技术壁垒，确保在技术迭代周期中能快速响应高端客户需求，抢占市场先机； </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2</w:t>
            </w:r>
            <w:r w:rsidRPr="00AA5F3D">
              <w:rPr>
                <w:rFonts w:eastAsiaTheme="minorEastAsia" w:hint="eastAsia"/>
                <w:sz w:val="24"/>
                <w:szCs w:val="24"/>
              </w:rPr>
              <w:t>、</w:t>
            </w:r>
            <w:r w:rsidRPr="00197937">
              <w:rPr>
                <w:rFonts w:asciiTheme="minorEastAsia" w:eastAsiaTheme="minorEastAsia" w:hAnsiTheme="minorEastAsia" w:hint="eastAsia"/>
                <w:sz w:val="24"/>
                <w:szCs w:val="24"/>
              </w:rPr>
              <w:t>推进全球化经营与服务网络建设：公司在海外多个地区设置了分支机构，逐步提升跨区域服务能力，既支持国内核心客户的海外扩产需求，也为拓展海外本土市场奠定了基础。目前公司已在部</w:t>
            </w:r>
            <w:r w:rsidRPr="00197937">
              <w:rPr>
                <w:rFonts w:asciiTheme="minorEastAsia" w:eastAsiaTheme="minorEastAsia" w:hAnsiTheme="minorEastAsia" w:hint="eastAsia"/>
                <w:sz w:val="24"/>
                <w:szCs w:val="24"/>
              </w:rPr>
              <w:lastRenderedPageBreak/>
              <w:t xml:space="preserve">分区域市场取得一定进展，海外项目资源储备丰富，将继续向前推进国际化战略； </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3</w:t>
            </w:r>
            <w:r w:rsidRPr="00AA5F3D">
              <w:rPr>
                <w:rFonts w:eastAsiaTheme="minorEastAsia" w:hint="eastAsia"/>
                <w:sz w:val="24"/>
                <w:szCs w:val="24"/>
              </w:rPr>
              <w:t>、</w:t>
            </w:r>
            <w:r w:rsidRPr="00197937">
              <w:rPr>
                <w:rFonts w:asciiTheme="minorEastAsia" w:eastAsiaTheme="minorEastAsia" w:hAnsiTheme="minorEastAsia" w:hint="eastAsia"/>
                <w:sz w:val="24"/>
                <w:szCs w:val="24"/>
              </w:rPr>
              <w:t>保持消费电池与动力电池业务的协同发展：公司在消费锂电设备领域与重要客户保持了长期稳定的合作，该业务基本盘为公司提供了持续的订单和现金流，增强了公司应对动力电池行业周期波动的能力，使得公司能更专注于获取高质量订单而非参与低效价格竞争。</w:t>
            </w:r>
          </w:p>
          <w:p w:rsidR="00171AC7" w:rsidRPr="00290376" w:rsidRDefault="00197937" w:rsidP="00197937">
            <w:pPr>
              <w:spacing w:line="480" w:lineRule="atLeast"/>
              <w:ind w:firstLineChars="147" w:firstLine="353"/>
              <w:rPr>
                <w:rFonts w:asciiTheme="minorEastAsia" w:eastAsiaTheme="minorEastAsia" w:hAnsiTheme="minorEastAsia"/>
                <w:sz w:val="24"/>
                <w:szCs w:val="24"/>
              </w:rPr>
            </w:pPr>
            <w:r w:rsidRPr="00197937">
              <w:rPr>
                <w:rFonts w:asciiTheme="minorEastAsia" w:eastAsiaTheme="minorEastAsia" w:hAnsiTheme="minorEastAsia" w:hint="eastAsia"/>
                <w:sz w:val="24"/>
                <w:szCs w:val="24"/>
              </w:rPr>
              <w:t>整体上，公司将以技术研发和全球布局为长期发展路径，结合现有业务结构的支撑，积极适应市场变化，努力争取更多行业发展带来的业务机会。感谢关注！</w:t>
            </w:r>
          </w:p>
          <w:p w:rsidR="00BD0664" w:rsidRDefault="00290376" w:rsidP="00197937">
            <w:pPr>
              <w:spacing w:beforeLines="50" w:before="156" w:line="480" w:lineRule="atLeast"/>
              <w:ind w:firstLineChars="147" w:firstLine="354"/>
              <w:rPr>
                <w:rFonts w:asciiTheme="minorEastAsia" w:eastAsiaTheme="minorEastAsia" w:hAnsiTheme="minorEastAsia"/>
                <w:b/>
                <w:sz w:val="24"/>
                <w:szCs w:val="24"/>
              </w:rPr>
            </w:pPr>
            <w:bookmarkStart w:id="5" w:name="OLE_LINK3"/>
            <w:bookmarkStart w:id="6" w:name="OLE_LINK4"/>
            <w:r>
              <w:rPr>
                <w:rFonts w:asciiTheme="minorEastAsia" w:eastAsiaTheme="minorEastAsia" w:hAnsiTheme="minorEastAsia" w:hint="eastAsia"/>
                <w:b/>
                <w:sz w:val="24"/>
                <w:szCs w:val="24"/>
              </w:rPr>
              <w:t>问题：</w:t>
            </w:r>
            <w:r w:rsidR="00197937" w:rsidRPr="00197937">
              <w:rPr>
                <w:rFonts w:asciiTheme="minorEastAsia" w:eastAsiaTheme="minorEastAsia" w:hAnsiTheme="minorEastAsia" w:hint="eastAsia"/>
                <w:b/>
                <w:sz w:val="24"/>
                <w:szCs w:val="24"/>
              </w:rPr>
              <w:t>请问贵司固态电池相关设备研发上是否还有瓶颈？固态电池除了交付给广汽的订单之外，还有没有其他厂家的订单？</w:t>
            </w:r>
          </w:p>
          <w:p w:rsidR="00197937" w:rsidRDefault="002B7BC0" w:rsidP="00197937">
            <w:pPr>
              <w:spacing w:line="480" w:lineRule="atLeast"/>
              <w:ind w:firstLineChars="147" w:firstLine="353"/>
              <w:rPr>
                <w:rFonts w:asciiTheme="minorEastAsia" w:eastAsiaTheme="minorEastAsia" w:hAnsiTheme="minorEastAsia"/>
                <w:sz w:val="24"/>
                <w:szCs w:val="24"/>
              </w:rPr>
            </w:pPr>
            <w:r w:rsidRPr="002B7BC0">
              <w:rPr>
                <w:rFonts w:asciiTheme="minorEastAsia" w:eastAsiaTheme="minorEastAsia" w:hAnsiTheme="minorEastAsia" w:hint="eastAsia"/>
                <w:sz w:val="24"/>
                <w:szCs w:val="24"/>
              </w:rPr>
              <w:t>答：</w:t>
            </w:r>
            <w:r w:rsidR="00197937" w:rsidRPr="00197937">
              <w:rPr>
                <w:rFonts w:asciiTheme="minorEastAsia" w:eastAsiaTheme="minorEastAsia" w:hAnsiTheme="minorEastAsia" w:hint="eastAsia"/>
                <w:sz w:val="24"/>
                <w:szCs w:val="24"/>
              </w:rPr>
              <w:t>尊敬的投资者您好！从当前行业技术发展来看，固态电池从中试阶段向规模化量产推进的过程中，仍存在多个需产业链共同解决的关键环节：</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1</w:t>
            </w:r>
            <w:r w:rsidRPr="00AA5F3D">
              <w:rPr>
                <w:rFonts w:eastAsiaTheme="minorEastAsia" w:hint="eastAsia"/>
                <w:sz w:val="24"/>
                <w:szCs w:val="24"/>
              </w:rPr>
              <w:t>、</w:t>
            </w:r>
            <w:r w:rsidRPr="00197937">
              <w:rPr>
                <w:rFonts w:asciiTheme="minorEastAsia" w:eastAsiaTheme="minorEastAsia" w:hAnsiTheme="minorEastAsia" w:hint="eastAsia"/>
                <w:sz w:val="24"/>
                <w:szCs w:val="24"/>
              </w:rPr>
              <w:t>制片段工艺路线仍需探索：干法电极工艺在占地和材料适应性方面具备一定优势，但其生产效率和成膜一致性仍需进一步提升，以满足大规模生产对速率和稳定性的要求；</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2</w:t>
            </w:r>
            <w:r w:rsidRPr="00AA5F3D">
              <w:rPr>
                <w:rFonts w:eastAsiaTheme="minorEastAsia" w:hint="eastAsia"/>
                <w:sz w:val="24"/>
                <w:szCs w:val="24"/>
              </w:rPr>
              <w:t>、</w:t>
            </w:r>
            <w:r w:rsidRPr="00197937">
              <w:rPr>
                <w:rFonts w:asciiTheme="minorEastAsia" w:eastAsiaTheme="minorEastAsia" w:hAnsiTheme="minorEastAsia" w:hint="eastAsia"/>
                <w:sz w:val="24"/>
                <w:szCs w:val="24"/>
              </w:rPr>
              <w:t>电极与电解质复合技术尚未定型：目前存在多种技术路径，如辊压复合、转印复压及电解质与极片共涂等。其中，共涂工艺在降低电芯制造压力和提升效率方面具有潜力，但仍面临成膜质量控制、涂布精度及压力均匀性等方面的技术挑战；</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3</w:t>
            </w:r>
            <w:r w:rsidRPr="00AA5F3D">
              <w:rPr>
                <w:rFonts w:eastAsiaTheme="minorEastAsia" w:hint="eastAsia"/>
                <w:sz w:val="24"/>
                <w:szCs w:val="24"/>
              </w:rPr>
              <w:t>、</w:t>
            </w:r>
            <w:r w:rsidRPr="00197937">
              <w:rPr>
                <w:rFonts w:asciiTheme="minorEastAsia" w:eastAsiaTheme="minorEastAsia" w:hAnsiTheme="minorEastAsia" w:hint="eastAsia"/>
                <w:sz w:val="24"/>
                <w:szCs w:val="24"/>
              </w:rPr>
              <w:t>胶框印刷及封装环节需进一步优化：该工艺对提升电极致密性有积极作用，但仍需解决边缘短路等工艺风险。行业正在开发如胶框转印等新工艺，以适配未来大规模生产的需求；</w:t>
            </w:r>
          </w:p>
          <w:p w:rsidR="00197937" w:rsidRDefault="00197937" w:rsidP="00197937">
            <w:pPr>
              <w:spacing w:line="480" w:lineRule="atLeast"/>
              <w:ind w:firstLineChars="147" w:firstLine="353"/>
              <w:rPr>
                <w:rFonts w:asciiTheme="minorEastAsia" w:eastAsiaTheme="minorEastAsia" w:hAnsiTheme="minorEastAsia"/>
                <w:sz w:val="24"/>
                <w:szCs w:val="24"/>
              </w:rPr>
            </w:pPr>
            <w:r w:rsidRPr="00AA5F3D">
              <w:rPr>
                <w:rFonts w:eastAsiaTheme="minorEastAsia" w:hint="eastAsia"/>
                <w:sz w:val="24"/>
                <w:szCs w:val="24"/>
              </w:rPr>
              <w:t>4</w:t>
            </w:r>
            <w:r w:rsidRPr="00AA5F3D">
              <w:rPr>
                <w:rFonts w:eastAsiaTheme="minorEastAsia" w:hint="eastAsia"/>
                <w:sz w:val="24"/>
                <w:szCs w:val="24"/>
              </w:rPr>
              <w:t>、</w:t>
            </w:r>
            <w:r w:rsidRPr="00197937">
              <w:rPr>
                <w:rFonts w:asciiTheme="minorEastAsia" w:eastAsiaTheme="minorEastAsia" w:hAnsiTheme="minorEastAsia" w:hint="eastAsia"/>
                <w:sz w:val="24"/>
                <w:szCs w:val="24"/>
              </w:rPr>
              <w:t>高压化成环节对设备要求较高：该工艺需在高压和高温环境下进行，对设备压力均匀性控制提出较高要求。同时，固态电池与液态电池的化学特性差异，对化成电源的电压及电流精度、量程等</w:t>
            </w:r>
            <w:r w:rsidRPr="00197937">
              <w:rPr>
                <w:rFonts w:asciiTheme="minorEastAsia" w:eastAsiaTheme="minorEastAsia" w:hAnsiTheme="minorEastAsia" w:hint="eastAsia"/>
                <w:sz w:val="24"/>
                <w:szCs w:val="24"/>
              </w:rPr>
              <w:lastRenderedPageBreak/>
              <w:t>方面也带来了新的技术需求。</w:t>
            </w:r>
          </w:p>
          <w:p w:rsidR="00197937" w:rsidRPr="00C16473" w:rsidRDefault="00197937" w:rsidP="00197937">
            <w:pPr>
              <w:spacing w:line="480" w:lineRule="atLeast"/>
              <w:ind w:firstLineChars="147" w:firstLine="353"/>
              <w:rPr>
                <w:rFonts w:asciiTheme="minorEastAsia" w:eastAsiaTheme="minorEastAsia" w:hAnsiTheme="minorEastAsia"/>
                <w:sz w:val="24"/>
                <w:szCs w:val="24"/>
              </w:rPr>
            </w:pPr>
            <w:r w:rsidRPr="00197937">
              <w:rPr>
                <w:rFonts w:asciiTheme="minorEastAsia" w:eastAsiaTheme="minorEastAsia" w:hAnsiTheme="minorEastAsia" w:hint="eastAsia"/>
                <w:sz w:val="24"/>
                <w:szCs w:val="24"/>
              </w:rPr>
              <w:t>总体而言，固态电池的量产化仍需在材料、工艺和设备等多方面实现协同突破。公司将持续关注行业技术动态，并与合作伙伴共同推进相关工艺的成熟与应用。关于其他厂家订单，目前公司已就固态电池技术与</w:t>
            </w:r>
            <w:r w:rsidRPr="00AA5F3D">
              <w:rPr>
                <w:rFonts w:eastAsiaTheme="minorEastAsia" w:hint="eastAsia"/>
                <w:sz w:val="24"/>
                <w:szCs w:val="24"/>
              </w:rPr>
              <w:t>20</w:t>
            </w:r>
            <w:r w:rsidRPr="00197937">
              <w:rPr>
                <w:rFonts w:asciiTheme="minorEastAsia" w:eastAsiaTheme="minorEastAsia" w:hAnsiTheme="minorEastAsia" w:hint="eastAsia"/>
                <w:sz w:val="24"/>
                <w:szCs w:val="24"/>
              </w:rPr>
              <w:t>多家相关领域客户开展深入技术交流与方案对接，以构筑技术壁垒，确保在技术迭代周期中能快速响应高端客户需求，抢占市场先机。感谢关注！</w:t>
            </w:r>
          </w:p>
          <w:p w:rsidR="00E9753B" w:rsidRDefault="00E9753B" w:rsidP="00197937">
            <w:pPr>
              <w:spacing w:beforeLines="50" w:before="156" w:line="480" w:lineRule="atLeast"/>
              <w:ind w:firstLineChars="147" w:firstLine="354"/>
              <w:rPr>
                <w:rFonts w:asciiTheme="minorEastAsia" w:eastAsiaTheme="minorEastAsia" w:hAnsiTheme="minorEastAsia"/>
                <w:b/>
                <w:sz w:val="24"/>
                <w:szCs w:val="24"/>
              </w:rPr>
            </w:pPr>
            <w:bookmarkStart w:id="7" w:name="OLE_LINK5"/>
            <w:bookmarkStart w:id="8" w:name="OLE_LINK8"/>
            <w:bookmarkEnd w:id="5"/>
            <w:bookmarkEnd w:id="6"/>
            <w:r w:rsidRPr="00E9753B">
              <w:rPr>
                <w:rFonts w:asciiTheme="minorEastAsia" w:eastAsiaTheme="minorEastAsia" w:hAnsiTheme="minorEastAsia" w:hint="eastAsia"/>
                <w:b/>
                <w:sz w:val="24"/>
                <w:szCs w:val="24"/>
              </w:rPr>
              <w:t>问题：</w:t>
            </w:r>
            <w:r w:rsidR="00FC27B1" w:rsidRPr="00FC27B1">
              <w:rPr>
                <w:rFonts w:asciiTheme="minorEastAsia" w:eastAsiaTheme="minorEastAsia" w:hAnsiTheme="minorEastAsia" w:hint="eastAsia"/>
                <w:b/>
                <w:sz w:val="24"/>
                <w:szCs w:val="24"/>
              </w:rPr>
              <w:t>多家整车和动力电池企业宣布大力布局固态电池技术，固态电池已成为锂电行业的发展趋势，请问贵公司提供的固态电池设备上相较于友商有没有独特优势？</w:t>
            </w:r>
          </w:p>
          <w:bookmarkEnd w:id="7"/>
          <w:bookmarkEnd w:id="8"/>
          <w:p w:rsidR="00FC27B1" w:rsidRDefault="00D92AB4" w:rsidP="006A21F4">
            <w:pPr>
              <w:spacing w:line="480" w:lineRule="atLeast"/>
              <w:ind w:firstLineChars="147" w:firstLine="353"/>
              <w:rPr>
                <w:rFonts w:asciiTheme="minorEastAsia" w:eastAsiaTheme="minorEastAsia" w:hAnsiTheme="minorEastAsia"/>
                <w:b/>
                <w:sz w:val="24"/>
                <w:szCs w:val="24"/>
              </w:rPr>
            </w:pPr>
            <w:r>
              <w:rPr>
                <w:rFonts w:asciiTheme="minorEastAsia" w:eastAsiaTheme="minorEastAsia" w:hAnsiTheme="minorEastAsia" w:hint="eastAsia"/>
                <w:sz w:val="24"/>
                <w:szCs w:val="24"/>
              </w:rPr>
              <w:t>答：</w:t>
            </w:r>
            <w:r w:rsidR="00FC27B1" w:rsidRPr="00FC27B1">
              <w:rPr>
                <w:rFonts w:asciiTheme="minorEastAsia" w:eastAsiaTheme="minorEastAsia" w:hAnsiTheme="minorEastAsia" w:hint="eastAsia"/>
                <w:sz w:val="24"/>
                <w:szCs w:val="24"/>
              </w:rPr>
              <w:t>尊敬的投资者您好！基于在固态电池设备领域的技术积累与项目实践，利元亨核心优势集中于：</w:t>
            </w:r>
            <w:r w:rsidR="00FC27B1" w:rsidRPr="00AA5F3D">
              <w:rPr>
                <w:rFonts w:eastAsiaTheme="minorEastAsia" w:hint="eastAsia"/>
                <w:sz w:val="24"/>
                <w:szCs w:val="24"/>
              </w:rPr>
              <w:t>（</w:t>
            </w:r>
            <w:r w:rsidR="00FC27B1" w:rsidRPr="00AA5F3D">
              <w:rPr>
                <w:rFonts w:eastAsiaTheme="minorEastAsia" w:hint="eastAsia"/>
                <w:sz w:val="24"/>
                <w:szCs w:val="24"/>
              </w:rPr>
              <w:t>1</w:t>
            </w:r>
            <w:r w:rsidR="00FC27B1" w:rsidRPr="00AA5F3D">
              <w:rPr>
                <w:rFonts w:eastAsiaTheme="minorEastAsia" w:hint="eastAsia"/>
                <w:sz w:val="24"/>
                <w:szCs w:val="24"/>
              </w:rPr>
              <w:t>）</w:t>
            </w:r>
            <w:r w:rsidR="00FC27B1" w:rsidRPr="00FC27B1">
              <w:rPr>
                <w:rFonts w:asciiTheme="minorEastAsia" w:eastAsiaTheme="minorEastAsia" w:hAnsiTheme="minorEastAsia" w:hint="eastAsia"/>
                <w:sz w:val="24"/>
                <w:szCs w:val="24"/>
              </w:rPr>
              <w:t>深度结合客户场景提供已验证的定制化方案，覆盖电极制备（干法/湿法混料及涂布）、电解质压制转印、高压化成等关键工艺；</w:t>
            </w:r>
            <w:r w:rsidR="00FC27B1" w:rsidRPr="00AA5F3D">
              <w:rPr>
                <w:rFonts w:eastAsiaTheme="minorEastAsia" w:hint="eastAsia"/>
                <w:sz w:val="24"/>
                <w:szCs w:val="24"/>
              </w:rPr>
              <w:t>（</w:t>
            </w:r>
            <w:r w:rsidR="00FC27B1" w:rsidRPr="00AA5F3D">
              <w:rPr>
                <w:rFonts w:eastAsiaTheme="minorEastAsia" w:hint="eastAsia"/>
                <w:sz w:val="24"/>
                <w:szCs w:val="24"/>
              </w:rPr>
              <w:t>2</w:t>
            </w:r>
            <w:r w:rsidR="00FC27B1" w:rsidRPr="00AA5F3D">
              <w:rPr>
                <w:rFonts w:eastAsiaTheme="minorEastAsia" w:hint="eastAsia"/>
                <w:sz w:val="24"/>
                <w:szCs w:val="24"/>
              </w:rPr>
              <w:t>）</w:t>
            </w:r>
            <w:r w:rsidR="00FC27B1" w:rsidRPr="00FC27B1">
              <w:rPr>
                <w:rFonts w:asciiTheme="minorEastAsia" w:eastAsiaTheme="minorEastAsia" w:hAnsiTheme="minorEastAsia" w:hint="eastAsia"/>
                <w:sz w:val="24"/>
                <w:szCs w:val="24"/>
              </w:rPr>
              <w:t>突破硫化物安全管控瓶颈，针对硫化物电池的防爆、防毒需求设计三级防护体系解决有毒气体防护难题，确保安全性与质量优先；</w:t>
            </w:r>
            <w:r w:rsidR="00FC27B1" w:rsidRPr="00AA5F3D">
              <w:rPr>
                <w:rFonts w:eastAsiaTheme="minorEastAsia" w:hint="eastAsia"/>
                <w:sz w:val="24"/>
                <w:szCs w:val="24"/>
              </w:rPr>
              <w:t>（</w:t>
            </w:r>
            <w:r w:rsidR="00FC27B1" w:rsidRPr="00AA5F3D">
              <w:rPr>
                <w:rFonts w:eastAsiaTheme="minorEastAsia" w:hint="eastAsia"/>
                <w:sz w:val="24"/>
                <w:szCs w:val="24"/>
              </w:rPr>
              <w:t>3</w:t>
            </w:r>
            <w:r w:rsidR="00FC27B1" w:rsidRPr="00AA5F3D">
              <w:rPr>
                <w:rFonts w:eastAsiaTheme="minorEastAsia" w:hint="eastAsia"/>
                <w:sz w:val="24"/>
                <w:szCs w:val="24"/>
              </w:rPr>
              <w:t>）</w:t>
            </w:r>
            <w:r w:rsidR="00FC27B1" w:rsidRPr="00FC27B1">
              <w:rPr>
                <w:rFonts w:asciiTheme="minorEastAsia" w:eastAsiaTheme="minorEastAsia" w:hAnsiTheme="minorEastAsia" w:hint="eastAsia"/>
                <w:sz w:val="24"/>
                <w:szCs w:val="24"/>
              </w:rPr>
              <w:t>依托已落地的整线项目订单（陆续交付中）验证全流程工艺落地能力；</w:t>
            </w:r>
            <w:r w:rsidR="00FC27B1" w:rsidRPr="00AA5F3D">
              <w:rPr>
                <w:rFonts w:eastAsiaTheme="minorEastAsia" w:hint="eastAsia"/>
                <w:sz w:val="24"/>
                <w:szCs w:val="24"/>
              </w:rPr>
              <w:t>（</w:t>
            </w:r>
            <w:r w:rsidR="00FC27B1" w:rsidRPr="00AA5F3D">
              <w:rPr>
                <w:rFonts w:eastAsiaTheme="minorEastAsia" w:hint="eastAsia"/>
                <w:sz w:val="24"/>
                <w:szCs w:val="24"/>
              </w:rPr>
              <w:t>4</w:t>
            </w:r>
            <w:r w:rsidR="00FC27B1" w:rsidRPr="00AA5F3D">
              <w:rPr>
                <w:rFonts w:eastAsiaTheme="minorEastAsia" w:hint="eastAsia"/>
                <w:sz w:val="24"/>
                <w:szCs w:val="24"/>
              </w:rPr>
              <w:t>）</w:t>
            </w:r>
            <w:r w:rsidR="00FC27B1" w:rsidRPr="00FC27B1">
              <w:rPr>
                <w:rFonts w:asciiTheme="minorEastAsia" w:eastAsiaTheme="minorEastAsia" w:hAnsiTheme="minorEastAsia" w:hint="eastAsia"/>
                <w:sz w:val="24"/>
                <w:szCs w:val="24"/>
              </w:rPr>
              <w:t>以模块化单机设备（干法混料机、胶框印刷叠片一体机、高压化成分容设备）支撑多技术路线灵活适配。公司通过材料-工艺-设备协同研发持续优化高压致密化、界面复合等工艺，在设备交互设计、量产兼容性及技术前瞻性层面保持行业领先地位。感谢关注！</w:t>
            </w:r>
          </w:p>
          <w:p w:rsidR="00F56F9A" w:rsidRPr="00BD6362" w:rsidRDefault="00F56F9A" w:rsidP="006A21F4">
            <w:pPr>
              <w:spacing w:beforeLines="50" w:before="156" w:line="480" w:lineRule="atLeast"/>
              <w:ind w:firstLineChars="147" w:firstLine="354"/>
              <w:rPr>
                <w:rFonts w:asciiTheme="minorEastAsia" w:eastAsiaTheme="minorEastAsia" w:hAnsiTheme="minorEastAsia"/>
                <w:b/>
                <w:sz w:val="24"/>
                <w:szCs w:val="24"/>
              </w:rPr>
            </w:pPr>
            <w:r>
              <w:rPr>
                <w:rFonts w:asciiTheme="minorEastAsia" w:eastAsiaTheme="minorEastAsia" w:hAnsiTheme="minorEastAsia" w:hint="eastAsia"/>
                <w:b/>
                <w:sz w:val="24"/>
                <w:szCs w:val="24"/>
              </w:rPr>
              <w:t>问题：</w:t>
            </w:r>
            <w:r w:rsidR="00A90311" w:rsidRPr="00A90311">
              <w:rPr>
                <w:rFonts w:asciiTheme="minorEastAsia" w:eastAsiaTheme="minorEastAsia" w:hAnsiTheme="minorEastAsia" w:hint="eastAsia"/>
                <w:b/>
                <w:sz w:val="24"/>
                <w:szCs w:val="24"/>
              </w:rPr>
              <w:t>请问贵司作为固态电池的设备供应商，根据目前市场行情，</w:t>
            </w:r>
            <w:r w:rsidR="00A90311" w:rsidRPr="00AA5F3D">
              <w:rPr>
                <w:rFonts w:eastAsiaTheme="minorEastAsia" w:hint="eastAsia"/>
                <w:b/>
                <w:sz w:val="24"/>
                <w:szCs w:val="24"/>
              </w:rPr>
              <w:t>27</w:t>
            </w:r>
            <w:r w:rsidR="00A90311" w:rsidRPr="00A90311">
              <w:rPr>
                <w:rFonts w:asciiTheme="minorEastAsia" w:eastAsiaTheme="minorEastAsia" w:hAnsiTheme="minorEastAsia" w:hint="eastAsia"/>
                <w:b/>
                <w:sz w:val="24"/>
                <w:szCs w:val="24"/>
              </w:rPr>
              <w:t>年左右固态电池陆续落地商用，那对应的设备是不是在</w:t>
            </w:r>
            <w:r w:rsidR="00A90311" w:rsidRPr="00AA5F3D">
              <w:rPr>
                <w:rFonts w:eastAsiaTheme="minorEastAsia"/>
                <w:b/>
                <w:sz w:val="24"/>
                <w:szCs w:val="24"/>
              </w:rPr>
              <w:t>25</w:t>
            </w:r>
            <w:r w:rsidR="00A90311" w:rsidRPr="00A90311">
              <w:rPr>
                <w:rFonts w:asciiTheme="minorEastAsia" w:eastAsiaTheme="minorEastAsia" w:hAnsiTheme="minorEastAsia" w:hint="eastAsia"/>
                <w:b/>
                <w:sz w:val="24"/>
                <w:szCs w:val="24"/>
              </w:rPr>
              <w:t>年下半年就开始有所起量？目前贵司的固态电池订单量如何？后续的预期怎么样？</w:t>
            </w:r>
          </w:p>
          <w:p w:rsidR="008B17CB" w:rsidRPr="00F56F9A" w:rsidRDefault="008B17CB" w:rsidP="00A90311">
            <w:pPr>
              <w:spacing w:line="480" w:lineRule="atLeast"/>
              <w:ind w:firstLineChars="147" w:firstLine="353"/>
              <w:rPr>
                <w:rFonts w:asciiTheme="minorEastAsia" w:eastAsiaTheme="minorEastAsia" w:hAnsiTheme="minorEastAsia"/>
                <w:sz w:val="24"/>
                <w:szCs w:val="24"/>
              </w:rPr>
            </w:pPr>
            <w:r>
              <w:rPr>
                <w:rFonts w:asciiTheme="minorEastAsia" w:eastAsiaTheme="minorEastAsia" w:hAnsiTheme="minorEastAsia" w:hint="eastAsia"/>
                <w:sz w:val="24"/>
                <w:szCs w:val="24"/>
              </w:rPr>
              <w:t>答：</w:t>
            </w:r>
            <w:r w:rsidR="00A90311" w:rsidRPr="00A90311">
              <w:rPr>
                <w:rFonts w:asciiTheme="minorEastAsia" w:eastAsiaTheme="minorEastAsia" w:hAnsiTheme="minorEastAsia" w:hint="eastAsia"/>
                <w:sz w:val="24"/>
                <w:szCs w:val="24"/>
              </w:rPr>
              <w:t>尊敬的投资者您好！目前固态电池产业化正从实验室迈向工程量产阶段，但是仍面临工艺稳定性、界面结合、高成本、材料路径选择及协同创新等多重挑战，未来市场机会更多来源于存量优</w:t>
            </w:r>
            <w:r w:rsidR="00A90311" w:rsidRPr="00A90311">
              <w:rPr>
                <w:rFonts w:asciiTheme="minorEastAsia" w:eastAsiaTheme="minorEastAsia" w:hAnsiTheme="minorEastAsia" w:hint="eastAsia"/>
                <w:sz w:val="24"/>
                <w:szCs w:val="24"/>
              </w:rPr>
              <w:lastRenderedPageBreak/>
              <w:t>化与技术迭代，增量空间可能主要来自头部电池厂商为保持竞争优势，持续进行生产工艺升级和产能结构调整所带来的设备更新与迭代需求，以及随着半固态、全固态电池等新技术的逐步产业化，相应新型生产设备的需求。公司当前向头部车企供应的全固态电池整线项目正陆续交付。关于其他厂家订单，目前公司已就固态电池技术与</w:t>
            </w:r>
            <w:r w:rsidR="00A90311" w:rsidRPr="00AA5F3D">
              <w:rPr>
                <w:rFonts w:eastAsiaTheme="minorEastAsia"/>
                <w:sz w:val="24"/>
                <w:szCs w:val="24"/>
              </w:rPr>
              <w:t>20</w:t>
            </w:r>
            <w:r w:rsidR="00A90311" w:rsidRPr="00A90311">
              <w:rPr>
                <w:rFonts w:asciiTheme="minorEastAsia" w:eastAsiaTheme="minorEastAsia" w:hAnsiTheme="minorEastAsia" w:hint="eastAsia"/>
                <w:sz w:val="24"/>
                <w:szCs w:val="24"/>
              </w:rPr>
              <w:t>多家相关领域客户开展深入技术交流与方案对接，以构筑技术壁垒，确保在技术迭代周期中能快速响应高端客户需求，抢占市场先机。感谢关注！</w:t>
            </w:r>
          </w:p>
          <w:p w:rsidR="00460EFB" w:rsidRDefault="004777AC" w:rsidP="00A90311">
            <w:pPr>
              <w:spacing w:beforeLines="50" w:before="156" w:line="480" w:lineRule="atLeast"/>
              <w:ind w:firstLineChars="147" w:firstLine="354"/>
              <w:rPr>
                <w:rFonts w:asciiTheme="minorEastAsia" w:eastAsiaTheme="minorEastAsia" w:hAnsiTheme="minorEastAsia"/>
                <w:b/>
                <w:sz w:val="24"/>
                <w:szCs w:val="24"/>
              </w:rPr>
            </w:pPr>
            <w:bookmarkStart w:id="9" w:name="OLE_LINK9"/>
            <w:r>
              <w:rPr>
                <w:rFonts w:asciiTheme="minorEastAsia" w:eastAsiaTheme="minorEastAsia" w:hAnsiTheme="minorEastAsia" w:hint="eastAsia"/>
                <w:b/>
                <w:sz w:val="24"/>
                <w:szCs w:val="24"/>
              </w:rPr>
              <w:t>问题：</w:t>
            </w:r>
            <w:r w:rsidR="00A90311" w:rsidRPr="00A90311">
              <w:rPr>
                <w:rFonts w:asciiTheme="minorEastAsia" w:eastAsiaTheme="minorEastAsia" w:hAnsiTheme="minorEastAsia" w:hint="eastAsia"/>
                <w:b/>
                <w:sz w:val="24"/>
                <w:szCs w:val="24"/>
              </w:rPr>
              <w:t>请问贵公司在固态电池领域，相较于其他竞争对手，有哪些护城河技术？今年下半年及明年，固态电池板块在公司的整体营收和利润中，将会贡献多少？</w:t>
            </w:r>
          </w:p>
          <w:p w:rsidR="001E10E0" w:rsidRDefault="00845C72" w:rsidP="00A90311">
            <w:pPr>
              <w:spacing w:line="480" w:lineRule="atLeast"/>
              <w:ind w:firstLineChars="147" w:firstLine="353"/>
              <w:rPr>
                <w:rFonts w:asciiTheme="minorEastAsia" w:eastAsiaTheme="minorEastAsia" w:hAnsiTheme="minorEastAsia"/>
                <w:sz w:val="24"/>
                <w:szCs w:val="24"/>
              </w:rPr>
            </w:pPr>
            <w:r>
              <w:rPr>
                <w:rFonts w:asciiTheme="minorEastAsia" w:eastAsiaTheme="minorEastAsia" w:hAnsiTheme="minorEastAsia" w:hint="eastAsia"/>
                <w:sz w:val="24"/>
                <w:szCs w:val="24"/>
              </w:rPr>
              <w:t>答：</w:t>
            </w:r>
            <w:bookmarkEnd w:id="9"/>
            <w:r w:rsidR="00A90311" w:rsidRPr="00A90311">
              <w:rPr>
                <w:rFonts w:asciiTheme="minorEastAsia" w:eastAsiaTheme="minorEastAsia" w:hAnsiTheme="minorEastAsia" w:hint="eastAsia"/>
                <w:sz w:val="24"/>
                <w:szCs w:val="24"/>
              </w:rPr>
              <w:t>尊敬的投资者您好！基于在固态电池设备领域的技术积累与项目实践，利元亨核心优势集中于：（</w:t>
            </w:r>
            <w:r w:rsidR="00A90311" w:rsidRPr="00AA5F3D">
              <w:rPr>
                <w:rFonts w:eastAsiaTheme="minorEastAsia" w:hint="eastAsia"/>
                <w:sz w:val="24"/>
                <w:szCs w:val="24"/>
              </w:rPr>
              <w:t>1</w:t>
            </w:r>
            <w:r w:rsidR="00A90311" w:rsidRPr="00AA5F3D">
              <w:rPr>
                <w:rFonts w:eastAsiaTheme="minorEastAsia" w:hint="eastAsia"/>
                <w:sz w:val="24"/>
                <w:szCs w:val="24"/>
              </w:rPr>
              <w:t>）</w:t>
            </w:r>
            <w:r w:rsidR="00A90311" w:rsidRPr="00A90311">
              <w:rPr>
                <w:rFonts w:asciiTheme="minorEastAsia" w:eastAsiaTheme="minorEastAsia" w:hAnsiTheme="minorEastAsia" w:hint="eastAsia"/>
                <w:sz w:val="24"/>
                <w:szCs w:val="24"/>
              </w:rPr>
              <w:t>深度结合客户场景提供已验证的定制化方案，覆盖电极制备（干法/湿法混料及涂布）、电解质压制转印、高压化成等关键工艺</w:t>
            </w:r>
            <w:r w:rsidR="00A90311" w:rsidRPr="00AA5F3D">
              <w:rPr>
                <w:rFonts w:eastAsiaTheme="minorEastAsia" w:hint="eastAsia"/>
                <w:sz w:val="24"/>
                <w:szCs w:val="24"/>
              </w:rPr>
              <w:t>；（</w:t>
            </w:r>
            <w:r w:rsidR="00A90311" w:rsidRPr="00AA5F3D">
              <w:rPr>
                <w:rFonts w:eastAsiaTheme="minorEastAsia" w:hint="eastAsia"/>
                <w:sz w:val="24"/>
                <w:szCs w:val="24"/>
              </w:rPr>
              <w:t>2</w:t>
            </w:r>
            <w:r w:rsidR="00A90311" w:rsidRPr="00A90311">
              <w:rPr>
                <w:rFonts w:asciiTheme="minorEastAsia" w:eastAsiaTheme="minorEastAsia" w:hAnsiTheme="minorEastAsia" w:hint="eastAsia"/>
                <w:sz w:val="24"/>
                <w:szCs w:val="24"/>
              </w:rPr>
              <w:t>）突破硫化物安全管控瓶颈，针对硫化物电池的防爆、防毒需求设计三级防护体系解决有毒气体防护难题，确保安全性与质量优先；</w:t>
            </w:r>
            <w:r w:rsidR="00A90311" w:rsidRPr="00AA5F3D">
              <w:rPr>
                <w:rFonts w:eastAsiaTheme="minorEastAsia" w:hint="eastAsia"/>
                <w:sz w:val="24"/>
                <w:szCs w:val="24"/>
              </w:rPr>
              <w:t>（</w:t>
            </w:r>
            <w:r w:rsidR="00A90311" w:rsidRPr="00AA5F3D">
              <w:rPr>
                <w:rFonts w:eastAsiaTheme="minorEastAsia" w:hint="eastAsia"/>
                <w:sz w:val="24"/>
                <w:szCs w:val="24"/>
              </w:rPr>
              <w:t>3</w:t>
            </w:r>
            <w:r w:rsidR="00A90311" w:rsidRPr="00AA5F3D">
              <w:rPr>
                <w:rFonts w:eastAsiaTheme="minorEastAsia" w:hint="eastAsia"/>
                <w:sz w:val="24"/>
                <w:szCs w:val="24"/>
              </w:rPr>
              <w:t>）</w:t>
            </w:r>
            <w:r w:rsidR="00A90311" w:rsidRPr="00A90311">
              <w:rPr>
                <w:rFonts w:asciiTheme="minorEastAsia" w:eastAsiaTheme="minorEastAsia" w:hAnsiTheme="minorEastAsia" w:hint="eastAsia"/>
                <w:sz w:val="24"/>
                <w:szCs w:val="24"/>
              </w:rPr>
              <w:t>依托已落地的整线项目订单（陆续交付中）验证全流程工艺落地能力</w:t>
            </w:r>
            <w:r w:rsidR="00A90311" w:rsidRPr="00AA5F3D">
              <w:rPr>
                <w:rFonts w:eastAsiaTheme="minorEastAsia" w:hint="eastAsia"/>
                <w:sz w:val="24"/>
                <w:szCs w:val="24"/>
              </w:rPr>
              <w:t>；（</w:t>
            </w:r>
            <w:r w:rsidR="00A90311" w:rsidRPr="00AA5F3D">
              <w:rPr>
                <w:rFonts w:eastAsiaTheme="minorEastAsia" w:hint="eastAsia"/>
                <w:sz w:val="24"/>
                <w:szCs w:val="24"/>
              </w:rPr>
              <w:t>4</w:t>
            </w:r>
            <w:r w:rsidR="00A90311" w:rsidRPr="00AA5F3D">
              <w:rPr>
                <w:rFonts w:eastAsiaTheme="minorEastAsia" w:hint="eastAsia"/>
                <w:sz w:val="24"/>
                <w:szCs w:val="24"/>
              </w:rPr>
              <w:t>）</w:t>
            </w:r>
            <w:r w:rsidR="00A90311" w:rsidRPr="00A90311">
              <w:rPr>
                <w:rFonts w:asciiTheme="minorEastAsia" w:eastAsiaTheme="minorEastAsia" w:hAnsiTheme="minorEastAsia" w:hint="eastAsia"/>
                <w:sz w:val="24"/>
                <w:szCs w:val="24"/>
              </w:rPr>
              <w:t>以模块化单机设备（干法混料机、胶框印刷叠片一体机、高压化成分容设备）支撑多技术路线灵活适配。公司通过材料-工艺-设备协同研发持续优化高压致密化、界面复合等工艺，在设备交互设计、量产兼容性及技术前瞻性层面保持行业领先地位。关于营收贡献，具体数据需结合客户量产节奏，后续将按信息披露要求公告。感谢关注！</w:t>
            </w:r>
          </w:p>
          <w:p w:rsidR="001E10E0" w:rsidRDefault="001E10E0" w:rsidP="00A90311">
            <w:pPr>
              <w:spacing w:beforeLines="50" w:before="156" w:line="480" w:lineRule="atLeast"/>
              <w:ind w:firstLineChars="147" w:firstLine="354"/>
              <w:rPr>
                <w:rFonts w:asciiTheme="minorEastAsia" w:eastAsiaTheme="minorEastAsia" w:hAnsiTheme="minorEastAsia"/>
                <w:b/>
                <w:sz w:val="24"/>
                <w:szCs w:val="24"/>
              </w:rPr>
            </w:pPr>
            <w:r w:rsidRPr="00362810">
              <w:rPr>
                <w:rFonts w:asciiTheme="minorEastAsia" w:eastAsiaTheme="minorEastAsia" w:hAnsiTheme="minorEastAsia" w:hint="eastAsia"/>
                <w:b/>
                <w:sz w:val="24"/>
                <w:szCs w:val="24"/>
              </w:rPr>
              <w:t>问题：</w:t>
            </w:r>
            <w:r w:rsidR="00A90311" w:rsidRPr="00A90311">
              <w:rPr>
                <w:rFonts w:asciiTheme="minorEastAsia" w:eastAsiaTheme="minorEastAsia" w:hAnsiTheme="minorEastAsia" w:hint="eastAsia"/>
                <w:b/>
                <w:sz w:val="24"/>
                <w:szCs w:val="24"/>
              </w:rPr>
              <w:t>请问贵司目前毛利率已经提升，但是净利率非常低，请问什么原因导致净利率如此低？后续有没有计划提升净利率？打算如何提升净利率？</w:t>
            </w:r>
          </w:p>
          <w:p w:rsidR="00362810" w:rsidRDefault="00362810" w:rsidP="00450FAA">
            <w:pPr>
              <w:spacing w:line="480" w:lineRule="atLeast"/>
              <w:ind w:firstLineChars="147" w:firstLine="353"/>
              <w:rPr>
                <w:rFonts w:asciiTheme="minorEastAsia" w:eastAsiaTheme="minorEastAsia" w:hAnsiTheme="minorEastAsia"/>
                <w:sz w:val="24"/>
                <w:szCs w:val="24"/>
              </w:rPr>
            </w:pPr>
            <w:r w:rsidRPr="00362810">
              <w:rPr>
                <w:rFonts w:asciiTheme="minorEastAsia" w:eastAsiaTheme="minorEastAsia" w:hAnsiTheme="minorEastAsia" w:hint="eastAsia"/>
                <w:sz w:val="24"/>
                <w:szCs w:val="24"/>
              </w:rPr>
              <w:t>答：</w:t>
            </w:r>
            <w:r w:rsidR="00A90311" w:rsidRPr="00A90311">
              <w:rPr>
                <w:rFonts w:asciiTheme="minorEastAsia" w:eastAsiaTheme="minorEastAsia" w:hAnsiTheme="minorEastAsia" w:hint="eastAsia"/>
                <w:sz w:val="24"/>
                <w:szCs w:val="24"/>
              </w:rPr>
              <w:t>尊敬的投资者您好！利元亨</w:t>
            </w:r>
            <w:r w:rsidR="00A90311" w:rsidRPr="00AA5F3D">
              <w:rPr>
                <w:rFonts w:eastAsiaTheme="minorEastAsia" w:hint="eastAsia"/>
                <w:sz w:val="24"/>
                <w:szCs w:val="24"/>
              </w:rPr>
              <w:t>2025</w:t>
            </w:r>
            <w:r w:rsidR="00A90311" w:rsidRPr="00A90311">
              <w:rPr>
                <w:rFonts w:asciiTheme="minorEastAsia" w:eastAsiaTheme="minorEastAsia" w:hAnsiTheme="minorEastAsia" w:hint="eastAsia"/>
                <w:sz w:val="24"/>
                <w:szCs w:val="24"/>
              </w:rPr>
              <w:t>年上半年通过战略调整和精细化管控，毛利率提升至</w:t>
            </w:r>
            <w:r w:rsidR="00A90311" w:rsidRPr="00AA5F3D">
              <w:rPr>
                <w:rFonts w:eastAsiaTheme="minorEastAsia" w:hint="eastAsia"/>
                <w:sz w:val="24"/>
                <w:szCs w:val="24"/>
              </w:rPr>
              <w:t>29.22%</w:t>
            </w:r>
            <w:r w:rsidR="00A90311" w:rsidRPr="00A90311">
              <w:rPr>
                <w:rFonts w:asciiTheme="minorEastAsia" w:eastAsiaTheme="minorEastAsia" w:hAnsiTheme="minorEastAsia" w:hint="eastAsia"/>
                <w:sz w:val="24"/>
                <w:szCs w:val="24"/>
              </w:rPr>
              <w:t>，净利率转正，但规模效益还</w:t>
            </w:r>
            <w:r w:rsidR="00A90311" w:rsidRPr="00A90311">
              <w:rPr>
                <w:rFonts w:asciiTheme="minorEastAsia" w:eastAsiaTheme="minorEastAsia" w:hAnsiTheme="minorEastAsia" w:hint="eastAsia"/>
                <w:sz w:val="24"/>
                <w:szCs w:val="24"/>
              </w:rPr>
              <w:lastRenderedPageBreak/>
              <w:t>未完全体现，故净利率偏低。一方面会继续坚持有质量客户有</w:t>
            </w:r>
            <w:r w:rsidR="00AC6C8C">
              <w:rPr>
                <w:rFonts w:asciiTheme="minorEastAsia" w:eastAsiaTheme="minorEastAsia" w:hAnsiTheme="minorEastAsia" w:hint="eastAsia"/>
                <w:sz w:val="24"/>
                <w:szCs w:val="24"/>
              </w:rPr>
              <w:t>质量订单策略，保证较好的毛利率水平；另一方面</w:t>
            </w:r>
            <w:r w:rsidR="00A90311" w:rsidRPr="00A90311">
              <w:rPr>
                <w:rFonts w:asciiTheme="minorEastAsia" w:eastAsiaTheme="minorEastAsia" w:hAnsiTheme="minorEastAsia" w:hint="eastAsia"/>
                <w:sz w:val="24"/>
                <w:szCs w:val="24"/>
              </w:rPr>
              <w:t>持续控本降费，整合厂区、人员资源，加快项目周转，聚焦研发项目纵深，加强客户回款管理，从而提升整体运营效率。感谢关注！</w:t>
            </w:r>
          </w:p>
          <w:p w:rsidR="00362810" w:rsidRDefault="00362810" w:rsidP="00A90311">
            <w:pPr>
              <w:spacing w:beforeLines="50" w:before="156" w:line="480" w:lineRule="atLeast"/>
              <w:ind w:firstLineChars="147" w:firstLine="354"/>
              <w:rPr>
                <w:rFonts w:asciiTheme="minorEastAsia" w:eastAsiaTheme="minorEastAsia" w:hAnsiTheme="minorEastAsia"/>
                <w:b/>
                <w:sz w:val="24"/>
                <w:szCs w:val="24"/>
              </w:rPr>
            </w:pPr>
            <w:r w:rsidRPr="00362810">
              <w:rPr>
                <w:rFonts w:asciiTheme="minorEastAsia" w:eastAsiaTheme="minorEastAsia" w:hAnsiTheme="minorEastAsia" w:hint="eastAsia"/>
                <w:b/>
                <w:sz w:val="24"/>
                <w:szCs w:val="24"/>
              </w:rPr>
              <w:t>问题：</w:t>
            </w:r>
            <w:r w:rsidR="00A90311" w:rsidRPr="00A90311">
              <w:rPr>
                <w:rFonts w:asciiTheme="minorEastAsia" w:eastAsiaTheme="minorEastAsia" w:hAnsiTheme="minorEastAsia" w:hint="eastAsia"/>
                <w:b/>
                <w:sz w:val="24"/>
                <w:szCs w:val="24"/>
              </w:rPr>
              <w:t>请问贵司</w:t>
            </w:r>
            <w:r w:rsidR="00A90311" w:rsidRPr="00AA5F3D">
              <w:rPr>
                <w:rFonts w:eastAsiaTheme="minorEastAsia" w:hint="eastAsia"/>
                <w:b/>
                <w:sz w:val="24"/>
                <w:szCs w:val="24"/>
              </w:rPr>
              <w:t>2025</w:t>
            </w:r>
            <w:r w:rsidR="00A90311" w:rsidRPr="00A90311">
              <w:rPr>
                <w:rFonts w:asciiTheme="minorEastAsia" w:eastAsiaTheme="minorEastAsia" w:hAnsiTheme="minorEastAsia" w:hint="eastAsia"/>
                <w:b/>
                <w:sz w:val="24"/>
                <w:szCs w:val="24"/>
              </w:rPr>
              <w:t>上半年新签订单多少？截至目前在手订单多少？</w:t>
            </w:r>
          </w:p>
          <w:p w:rsidR="004C74C5" w:rsidRDefault="00362810" w:rsidP="00362810">
            <w:pPr>
              <w:spacing w:line="480" w:lineRule="atLeast"/>
              <w:ind w:firstLineChars="147" w:firstLine="353"/>
              <w:rPr>
                <w:rFonts w:asciiTheme="minorEastAsia" w:eastAsiaTheme="minorEastAsia" w:hAnsiTheme="minorEastAsia"/>
                <w:sz w:val="24"/>
                <w:szCs w:val="24"/>
              </w:rPr>
            </w:pPr>
            <w:r w:rsidRPr="00362810">
              <w:rPr>
                <w:rFonts w:asciiTheme="minorEastAsia" w:eastAsiaTheme="minorEastAsia" w:hAnsiTheme="minorEastAsia" w:hint="eastAsia"/>
                <w:sz w:val="24"/>
                <w:szCs w:val="24"/>
              </w:rPr>
              <w:t>答：</w:t>
            </w:r>
            <w:r w:rsidR="00913C93" w:rsidRPr="00913C93">
              <w:rPr>
                <w:rFonts w:asciiTheme="minorEastAsia" w:eastAsiaTheme="minorEastAsia" w:hAnsiTheme="minorEastAsia" w:hint="eastAsia"/>
                <w:sz w:val="24"/>
                <w:szCs w:val="24"/>
              </w:rPr>
              <w:t>尊敬的投资者您好！公司上半年新签订单金额已超过去年全年签单金额，在手订单充足，消费锂电设备订单占比较高。公司在新能源领域保持领先优势，核心订单主要来源于全球头部锂电池厂商及整车企业，合作稳定性强且订单质量持续提升。感谢关注！</w:t>
            </w:r>
          </w:p>
          <w:p w:rsidR="004C74C5" w:rsidRDefault="004C74C5" w:rsidP="00913C93">
            <w:pPr>
              <w:spacing w:beforeLines="50" w:before="156" w:line="480" w:lineRule="atLeast"/>
              <w:ind w:firstLineChars="147" w:firstLine="354"/>
              <w:rPr>
                <w:rFonts w:asciiTheme="minorEastAsia" w:eastAsiaTheme="minorEastAsia" w:hAnsiTheme="minorEastAsia"/>
                <w:b/>
                <w:sz w:val="24"/>
                <w:szCs w:val="24"/>
              </w:rPr>
            </w:pPr>
            <w:r w:rsidRPr="004C74C5">
              <w:rPr>
                <w:rFonts w:asciiTheme="minorEastAsia" w:eastAsiaTheme="minorEastAsia" w:hAnsiTheme="minorEastAsia" w:hint="eastAsia"/>
                <w:b/>
                <w:sz w:val="24"/>
                <w:szCs w:val="24"/>
              </w:rPr>
              <w:t>问题：</w:t>
            </w:r>
            <w:r w:rsidR="00913C93" w:rsidRPr="00913C93">
              <w:rPr>
                <w:rFonts w:asciiTheme="minorEastAsia" w:eastAsiaTheme="minorEastAsia" w:hAnsiTheme="minorEastAsia" w:hint="eastAsia"/>
                <w:b/>
                <w:sz w:val="24"/>
                <w:szCs w:val="24"/>
              </w:rPr>
              <w:t>请问贵司交付给广汽的全固态电池设备，目前交付进展如何？顺利吗？大概什么时候客户能完成验收？</w:t>
            </w:r>
          </w:p>
          <w:p w:rsidR="004C74C5" w:rsidRDefault="004C74C5" w:rsidP="00913C93">
            <w:pPr>
              <w:spacing w:line="480" w:lineRule="atLeast"/>
              <w:ind w:firstLineChars="147" w:firstLine="353"/>
              <w:rPr>
                <w:rFonts w:asciiTheme="minorEastAsia" w:eastAsiaTheme="minorEastAsia" w:hAnsiTheme="minorEastAsia"/>
                <w:sz w:val="24"/>
                <w:szCs w:val="24"/>
              </w:rPr>
            </w:pPr>
            <w:r w:rsidRPr="004C74C5">
              <w:rPr>
                <w:rFonts w:asciiTheme="minorEastAsia" w:eastAsiaTheme="minorEastAsia" w:hAnsiTheme="minorEastAsia" w:hint="eastAsia"/>
                <w:sz w:val="24"/>
                <w:szCs w:val="24"/>
              </w:rPr>
              <w:t>答：</w:t>
            </w:r>
            <w:r w:rsidR="00913C93" w:rsidRPr="00913C93">
              <w:rPr>
                <w:rFonts w:asciiTheme="minorEastAsia" w:eastAsiaTheme="minorEastAsia" w:hAnsiTheme="minorEastAsia" w:hint="eastAsia"/>
                <w:sz w:val="24"/>
                <w:szCs w:val="24"/>
              </w:rPr>
              <w:t>尊敬的投资者您好！公司始终紧跟电池技术前沿，积极布局全固态电池等先进领域。目前，我们为某头部车企提供的全固态电池整线项目正在按计划稳步推进交付及调试工作，进展顺利。具体验收时间需根据客户的技术要求、产线运行情况及双方共同确认的进度安排来确定。公司团队正全力配合客户，积极高效地推动后续各项工作，力争早日达成项目目标。感谢关注！</w:t>
            </w:r>
          </w:p>
          <w:p w:rsidR="004C74C5" w:rsidRDefault="004C74C5" w:rsidP="00913C93">
            <w:pPr>
              <w:spacing w:beforeLines="50" w:before="156" w:line="480" w:lineRule="atLeast"/>
              <w:ind w:firstLineChars="147" w:firstLine="354"/>
              <w:rPr>
                <w:rFonts w:asciiTheme="minorEastAsia" w:eastAsiaTheme="minorEastAsia" w:hAnsiTheme="minorEastAsia"/>
                <w:b/>
                <w:sz w:val="24"/>
                <w:szCs w:val="24"/>
              </w:rPr>
            </w:pPr>
            <w:r w:rsidRPr="004C74C5">
              <w:rPr>
                <w:rFonts w:asciiTheme="minorEastAsia" w:eastAsiaTheme="minorEastAsia" w:hAnsiTheme="minorEastAsia" w:hint="eastAsia"/>
                <w:b/>
                <w:sz w:val="24"/>
                <w:szCs w:val="24"/>
              </w:rPr>
              <w:t>问题：</w:t>
            </w:r>
            <w:r w:rsidR="00913C93" w:rsidRPr="00AA5F3D">
              <w:rPr>
                <w:rFonts w:eastAsiaTheme="minorEastAsia" w:hint="eastAsia"/>
                <w:b/>
                <w:sz w:val="24"/>
                <w:szCs w:val="24"/>
              </w:rPr>
              <w:t>1</w:t>
            </w:r>
            <w:r w:rsidR="00913C93" w:rsidRPr="00AA5F3D">
              <w:rPr>
                <w:rFonts w:eastAsiaTheme="minorEastAsia" w:hint="eastAsia"/>
                <w:b/>
                <w:sz w:val="24"/>
                <w:szCs w:val="24"/>
              </w:rPr>
              <w:t>、公司在固态电池方面有哪些最新进展？</w:t>
            </w:r>
            <w:r w:rsidR="00913C93" w:rsidRPr="00AA5F3D">
              <w:rPr>
                <w:rFonts w:eastAsiaTheme="minorEastAsia" w:hint="eastAsia"/>
                <w:b/>
                <w:sz w:val="24"/>
                <w:szCs w:val="24"/>
              </w:rPr>
              <w:t>2</w:t>
            </w:r>
            <w:r w:rsidR="00913C93" w:rsidRPr="00AA5F3D">
              <w:rPr>
                <w:rFonts w:eastAsiaTheme="minorEastAsia" w:hint="eastAsia"/>
                <w:b/>
                <w:sz w:val="24"/>
                <w:szCs w:val="24"/>
              </w:rPr>
              <w:t>、公司向头部车企供应的全固态电池整线项目已开始陆续交付，具体情况是怎样的？</w:t>
            </w:r>
            <w:r w:rsidR="00913C93" w:rsidRPr="00AA5F3D">
              <w:rPr>
                <w:rFonts w:eastAsiaTheme="minorEastAsia" w:hint="eastAsia"/>
                <w:b/>
                <w:sz w:val="24"/>
                <w:szCs w:val="24"/>
              </w:rPr>
              <w:t>3</w:t>
            </w:r>
            <w:r w:rsidR="00913C93" w:rsidRPr="00AA5F3D">
              <w:rPr>
                <w:rFonts w:eastAsiaTheme="minorEastAsia" w:hint="eastAsia"/>
                <w:b/>
                <w:sz w:val="24"/>
                <w:szCs w:val="24"/>
              </w:rPr>
              <w:t>、</w:t>
            </w:r>
            <w:r w:rsidR="00913C93" w:rsidRPr="00913C93">
              <w:rPr>
                <w:rFonts w:asciiTheme="minorEastAsia" w:eastAsiaTheme="minorEastAsia" w:hAnsiTheme="minorEastAsia" w:hint="eastAsia"/>
                <w:b/>
                <w:sz w:val="24"/>
                <w:szCs w:val="24"/>
              </w:rPr>
              <w:t>关于固态电池，公司后续有哪些业务规划？研发重点是什么？</w:t>
            </w:r>
          </w:p>
          <w:p w:rsidR="00337DBF" w:rsidRPr="00337DBF" w:rsidRDefault="004C74C5" w:rsidP="003548C0">
            <w:pPr>
              <w:spacing w:line="480" w:lineRule="atLeast"/>
              <w:ind w:firstLineChars="147" w:firstLine="353"/>
              <w:rPr>
                <w:rFonts w:asciiTheme="minorEastAsia" w:eastAsiaTheme="minorEastAsia" w:hAnsiTheme="minorEastAsia"/>
                <w:sz w:val="24"/>
                <w:szCs w:val="24"/>
              </w:rPr>
            </w:pPr>
            <w:r w:rsidRPr="004C74C5">
              <w:rPr>
                <w:rFonts w:asciiTheme="minorEastAsia" w:eastAsiaTheme="minorEastAsia" w:hAnsiTheme="minorEastAsia" w:hint="eastAsia"/>
                <w:sz w:val="24"/>
                <w:szCs w:val="24"/>
              </w:rPr>
              <w:t>答：</w:t>
            </w:r>
            <w:r w:rsidR="00913C93" w:rsidRPr="00913C93">
              <w:rPr>
                <w:rFonts w:asciiTheme="minorEastAsia" w:eastAsiaTheme="minorEastAsia" w:hAnsiTheme="minorEastAsia" w:hint="eastAsia"/>
                <w:sz w:val="24"/>
                <w:szCs w:val="24"/>
              </w:rPr>
              <w:t>尊敬的投资者您好！公司目前已打通全固态电池整线装备的制造工艺，已攻克包括电极干法涂布设备、电极辊压及电解质热复合一体机、胶框印刷及叠片一体机和高压化成分容设备等的关键技术，此外，公司搭建了具</w:t>
            </w:r>
            <w:r w:rsidR="00913C93" w:rsidRPr="00AA5F3D">
              <w:rPr>
                <w:rFonts w:eastAsiaTheme="minorEastAsia"/>
                <w:sz w:val="24"/>
                <w:szCs w:val="24"/>
              </w:rPr>
              <w:t>备</w:t>
            </w:r>
            <w:r w:rsidR="00913C93" w:rsidRPr="00AA5F3D">
              <w:rPr>
                <w:rFonts w:eastAsiaTheme="minorEastAsia"/>
                <w:sz w:val="24"/>
                <w:szCs w:val="24"/>
              </w:rPr>
              <w:t>-55℃</w:t>
            </w:r>
            <w:r w:rsidR="00913C93" w:rsidRPr="00913C93">
              <w:rPr>
                <w:rFonts w:asciiTheme="minorEastAsia" w:eastAsiaTheme="minorEastAsia" w:hAnsiTheme="minorEastAsia" w:hint="eastAsia"/>
                <w:sz w:val="24"/>
                <w:szCs w:val="24"/>
              </w:rPr>
              <w:t>露点干燥环境的全固态实验室，并针对硫化物电池的防爆、防毒需求设计了三级防护体系，确保安全性与质量优先。在订单拓展方面，目前我们为某头部车企提供的</w:t>
            </w:r>
            <w:r w:rsidR="00913C93" w:rsidRPr="00913C93">
              <w:rPr>
                <w:rFonts w:asciiTheme="minorEastAsia" w:eastAsiaTheme="minorEastAsia" w:hAnsiTheme="minorEastAsia" w:hint="eastAsia"/>
                <w:sz w:val="24"/>
                <w:szCs w:val="24"/>
              </w:rPr>
              <w:lastRenderedPageBreak/>
              <w:t>全固态电池整线项目正在按计划稳步推进交付及调试工作，进展顺利。另外公司已就固态电池技术与</w:t>
            </w:r>
            <w:r w:rsidR="00913C93" w:rsidRPr="00AA5F3D">
              <w:rPr>
                <w:rFonts w:eastAsiaTheme="minorEastAsia" w:hint="eastAsia"/>
                <w:sz w:val="24"/>
                <w:szCs w:val="24"/>
              </w:rPr>
              <w:t>20</w:t>
            </w:r>
            <w:r w:rsidR="00913C93" w:rsidRPr="00913C93">
              <w:rPr>
                <w:rFonts w:asciiTheme="minorEastAsia" w:eastAsiaTheme="minorEastAsia" w:hAnsiTheme="minorEastAsia" w:hint="eastAsia"/>
                <w:sz w:val="24"/>
                <w:szCs w:val="24"/>
              </w:rPr>
              <w:t>多家相关领域客户开展深入技术交流与方案对接，以构筑技术壁垒，确保在技术迭代周期中能快速响应高端客户需求，抢占市场先机。在研发重点方面，公司以技术落地与客户需求为核心导向，持续推动固态电池设备从验证阶段向量产阶段稳步迈进，比如聚焦于下一代可实现连续化生产的等静压设备，致力于将高效、连续的生产理念引入该领域，推动设备技术模式的优化与创新，提升生产效率和规模化能力。感谢关注！</w:t>
            </w:r>
          </w:p>
        </w:tc>
      </w:tr>
      <w:tr w:rsidR="00CC352C" w:rsidRPr="00943E94" w:rsidTr="00CC352C">
        <w:trPr>
          <w:trHeight w:val="706"/>
          <w:jc w:val="center"/>
        </w:trPr>
        <w:tc>
          <w:tcPr>
            <w:tcW w:w="1908" w:type="dxa"/>
          </w:tcPr>
          <w:p w:rsidR="00CC352C" w:rsidRPr="00943E94" w:rsidRDefault="00CC352C" w:rsidP="00CC352C">
            <w:pPr>
              <w:spacing w:line="480" w:lineRule="atLeast"/>
              <w:rPr>
                <w:rFonts w:ascii="TimesNewRoman" w:hAnsi="TimesNewRoman" w:hint="eastAsia"/>
                <w:b/>
                <w:sz w:val="24"/>
              </w:rPr>
            </w:pPr>
            <w:r w:rsidRPr="00943E94">
              <w:rPr>
                <w:rFonts w:ascii="TimesNewRoman" w:hAnsi="宋体" w:hint="eastAsia"/>
                <w:b/>
                <w:sz w:val="24"/>
              </w:rPr>
              <w:lastRenderedPageBreak/>
              <w:t>日期</w:t>
            </w:r>
          </w:p>
        </w:tc>
        <w:tc>
          <w:tcPr>
            <w:tcW w:w="7117" w:type="dxa"/>
          </w:tcPr>
          <w:p w:rsidR="00CC352C" w:rsidRPr="00943E94" w:rsidRDefault="003548C0" w:rsidP="00CC352C">
            <w:pPr>
              <w:spacing w:line="480" w:lineRule="atLeast"/>
              <w:rPr>
                <w:rFonts w:ascii="TimesNewRoman" w:hAnsi="TimesNewRoman" w:hint="eastAsia"/>
                <w:sz w:val="24"/>
                <w:szCs w:val="24"/>
              </w:rPr>
            </w:pPr>
            <w:r w:rsidRPr="003548C0">
              <w:rPr>
                <w:rFonts w:ascii="TimesNewRoman" w:hAnsi="TimesNewRoman" w:hint="eastAsia"/>
                <w:sz w:val="24"/>
              </w:rPr>
              <w:t>2025</w:t>
            </w:r>
            <w:r w:rsidRPr="003548C0">
              <w:rPr>
                <w:rFonts w:ascii="TimesNewRoman" w:hAnsi="TimesNewRoman" w:hint="eastAsia"/>
                <w:sz w:val="24"/>
              </w:rPr>
              <w:t>年</w:t>
            </w:r>
            <w:r w:rsidRPr="003548C0">
              <w:rPr>
                <w:rFonts w:ascii="TimesNewRoman" w:hAnsi="TimesNewRoman" w:hint="eastAsia"/>
                <w:sz w:val="24"/>
              </w:rPr>
              <w:t>9</w:t>
            </w:r>
            <w:r w:rsidRPr="003548C0">
              <w:rPr>
                <w:rFonts w:ascii="TimesNewRoman" w:hAnsi="TimesNewRoman" w:hint="eastAsia"/>
                <w:sz w:val="24"/>
              </w:rPr>
              <w:t>月</w:t>
            </w:r>
            <w:r w:rsidRPr="003548C0">
              <w:rPr>
                <w:rFonts w:ascii="TimesNewRoman" w:hAnsi="TimesNewRoman" w:hint="eastAsia"/>
                <w:sz w:val="24"/>
              </w:rPr>
              <w:t>3</w:t>
            </w:r>
            <w:r w:rsidRPr="003548C0">
              <w:rPr>
                <w:rFonts w:ascii="TimesNewRoman" w:hAnsi="TimesNewRoman" w:hint="eastAsia"/>
                <w:sz w:val="24"/>
              </w:rPr>
              <w:t>日</w:t>
            </w:r>
            <w:r w:rsidRPr="003548C0">
              <w:rPr>
                <w:rFonts w:ascii="TimesNewRoman" w:hAnsi="TimesNewRoman" w:hint="eastAsia"/>
                <w:sz w:val="24"/>
              </w:rPr>
              <w:t xml:space="preserve"> 15:00-17:00</w:t>
            </w:r>
          </w:p>
        </w:tc>
      </w:tr>
    </w:tbl>
    <w:p w:rsidR="00134783" w:rsidRDefault="00134783" w:rsidP="00D3704D">
      <w:pPr>
        <w:rPr>
          <w:rFonts w:ascii="TimesNewRoman" w:hAnsi="TimesNewRoman" w:hint="eastAsia"/>
        </w:rPr>
      </w:pPr>
    </w:p>
    <w:sectPr w:rsidR="00134783" w:rsidSect="002749ED">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40" w:rsidRDefault="007B6540" w:rsidP="00D3704D">
      <w:r>
        <w:separator/>
      </w:r>
    </w:p>
  </w:endnote>
  <w:endnote w:type="continuationSeparator" w:id="0">
    <w:p w:rsidR="007B6540" w:rsidRDefault="007B6540" w:rsidP="00D3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555993"/>
      <w:docPartObj>
        <w:docPartGallery w:val="Page Numbers (Bottom of Page)"/>
        <w:docPartUnique/>
      </w:docPartObj>
    </w:sdtPr>
    <w:sdtEndPr/>
    <w:sdtContent>
      <w:p w:rsidR="00BA3205" w:rsidRDefault="00BA3205">
        <w:pPr>
          <w:pStyle w:val="a5"/>
          <w:jc w:val="center"/>
        </w:pPr>
        <w:r>
          <w:fldChar w:fldCharType="begin"/>
        </w:r>
        <w:r>
          <w:instrText>PAGE   \* MERGEFORMAT</w:instrText>
        </w:r>
        <w:r>
          <w:fldChar w:fldCharType="separate"/>
        </w:r>
        <w:r w:rsidR="00AA5F3D" w:rsidRPr="00AA5F3D">
          <w:rPr>
            <w:noProof/>
            <w:lang w:val="zh-CN"/>
          </w:rPr>
          <w:t>1</w:t>
        </w:r>
        <w:r>
          <w:fldChar w:fldCharType="end"/>
        </w:r>
      </w:p>
    </w:sdtContent>
  </w:sdt>
  <w:p w:rsidR="00BA3205" w:rsidRDefault="00BA3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40" w:rsidRDefault="007B6540" w:rsidP="00D3704D">
      <w:r>
        <w:separator/>
      </w:r>
    </w:p>
  </w:footnote>
  <w:footnote w:type="continuationSeparator" w:id="0">
    <w:p w:rsidR="007B6540" w:rsidRDefault="007B6540" w:rsidP="00D37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A59FB"/>
    <w:multiLevelType w:val="hybridMultilevel"/>
    <w:tmpl w:val="7E062644"/>
    <w:lvl w:ilvl="0" w:tplc="A502BDB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F13ED6"/>
    <w:multiLevelType w:val="hybridMultilevel"/>
    <w:tmpl w:val="D6B6AE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4D"/>
    <w:rsid w:val="00007235"/>
    <w:rsid w:val="00007434"/>
    <w:rsid w:val="00007A64"/>
    <w:rsid w:val="0001134B"/>
    <w:rsid w:val="0001191E"/>
    <w:rsid w:val="00012E92"/>
    <w:rsid w:val="00016D7C"/>
    <w:rsid w:val="00022326"/>
    <w:rsid w:val="000235A1"/>
    <w:rsid w:val="00032D68"/>
    <w:rsid w:val="000335F6"/>
    <w:rsid w:val="00036D0D"/>
    <w:rsid w:val="00037659"/>
    <w:rsid w:val="00041BD6"/>
    <w:rsid w:val="0004414C"/>
    <w:rsid w:val="00045A41"/>
    <w:rsid w:val="00051230"/>
    <w:rsid w:val="00053E02"/>
    <w:rsid w:val="000649C3"/>
    <w:rsid w:val="0007293B"/>
    <w:rsid w:val="0007604F"/>
    <w:rsid w:val="00081817"/>
    <w:rsid w:val="00082349"/>
    <w:rsid w:val="00082551"/>
    <w:rsid w:val="000846EC"/>
    <w:rsid w:val="0009127C"/>
    <w:rsid w:val="00094F01"/>
    <w:rsid w:val="00096388"/>
    <w:rsid w:val="000963FF"/>
    <w:rsid w:val="000A17B7"/>
    <w:rsid w:val="000A6856"/>
    <w:rsid w:val="000A74FD"/>
    <w:rsid w:val="000B0A61"/>
    <w:rsid w:val="000B609D"/>
    <w:rsid w:val="000B773C"/>
    <w:rsid w:val="000C4258"/>
    <w:rsid w:val="000D0E7C"/>
    <w:rsid w:val="000D29EC"/>
    <w:rsid w:val="00100FB7"/>
    <w:rsid w:val="00101154"/>
    <w:rsid w:val="00103433"/>
    <w:rsid w:val="00105146"/>
    <w:rsid w:val="00106892"/>
    <w:rsid w:val="001123B3"/>
    <w:rsid w:val="00113756"/>
    <w:rsid w:val="00120DE0"/>
    <w:rsid w:val="001254C0"/>
    <w:rsid w:val="00126989"/>
    <w:rsid w:val="00132274"/>
    <w:rsid w:val="00134783"/>
    <w:rsid w:val="00136249"/>
    <w:rsid w:val="00136A3B"/>
    <w:rsid w:val="00140353"/>
    <w:rsid w:val="00141F83"/>
    <w:rsid w:val="0014748C"/>
    <w:rsid w:val="00163F1B"/>
    <w:rsid w:val="00164245"/>
    <w:rsid w:val="00164FB8"/>
    <w:rsid w:val="001662AD"/>
    <w:rsid w:val="00171AC7"/>
    <w:rsid w:val="00174E5B"/>
    <w:rsid w:val="00174EF1"/>
    <w:rsid w:val="001752A3"/>
    <w:rsid w:val="0018028C"/>
    <w:rsid w:val="00180911"/>
    <w:rsid w:val="00182218"/>
    <w:rsid w:val="001828EB"/>
    <w:rsid w:val="0019579C"/>
    <w:rsid w:val="001964FB"/>
    <w:rsid w:val="00197937"/>
    <w:rsid w:val="001A5A36"/>
    <w:rsid w:val="001C2898"/>
    <w:rsid w:val="001C6B27"/>
    <w:rsid w:val="001C6DC4"/>
    <w:rsid w:val="001E10E0"/>
    <w:rsid w:val="001F4725"/>
    <w:rsid w:val="00206444"/>
    <w:rsid w:val="002137E2"/>
    <w:rsid w:val="00223416"/>
    <w:rsid w:val="002264AA"/>
    <w:rsid w:val="00241ED6"/>
    <w:rsid w:val="00242AEF"/>
    <w:rsid w:val="00244464"/>
    <w:rsid w:val="00245D35"/>
    <w:rsid w:val="00246516"/>
    <w:rsid w:val="00256CBC"/>
    <w:rsid w:val="002628C2"/>
    <w:rsid w:val="002629C2"/>
    <w:rsid w:val="002633B7"/>
    <w:rsid w:val="00271274"/>
    <w:rsid w:val="002713D9"/>
    <w:rsid w:val="002726DF"/>
    <w:rsid w:val="002749ED"/>
    <w:rsid w:val="00281C82"/>
    <w:rsid w:val="00290376"/>
    <w:rsid w:val="002910E9"/>
    <w:rsid w:val="00292646"/>
    <w:rsid w:val="002932A1"/>
    <w:rsid w:val="00293E74"/>
    <w:rsid w:val="002941F4"/>
    <w:rsid w:val="002A5EDA"/>
    <w:rsid w:val="002B0986"/>
    <w:rsid w:val="002B0EC6"/>
    <w:rsid w:val="002B2BC2"/>
    <w:rsid w:val="002B7BC0"/>
    <w:rsid w:val="002C249C"/>
    <w:rsid w:val="002C2A88"/>
    <w:rsid w:val="002C654B"/>
    <w:rsid w:val="002D602B"/>
    <w:rsid w:val="002D60DE"/>
    <w:rsid w:val="002D7AAC"/>
    <w:rsid w:val="002E2D6C"/>
    <w:rsid w:val="003017A7"/>
    <w:rsid w:val="0030527A"/>
    <w:rsid w:val="0031160F"/>
    <w:rsid w:val="00312019"/>
    <w:rsid w:val="00316A4E"/>
    <w:rsid w:val="0031756E"/>
    <w:rsid w:val="003219A5"/>
    <w:rsid w:val="00322B99"/>
    <w:rsid w:val="0032623B"/>
    <w:rsid w:val="0032749B"/>
    <w:rsid w:val="003338A1"/>
    <w:rsid w:val="00335037"/>
    <w:rsid w:val="00337232"/>
    <w:rsid w:val="00337761"/>
    <w:rsid w:val="00337DBF"/>
    <w:rsid w:val="0034225E"/>
    <w:rsid w:val="00350008"/>
    <w:rsid w:val="00350D24"/>
    <w:rsid w:val="003548C0"/>
    <w:rsid w:val="00354F44"/>
    <w:rsid w:val="00362810"/>
    <w:rsid w:val="00363A31"/>
    <w:rsid w:val="00364CA4"/>
    <w:rsid w:val="00366D14"/>
    <w:rsid w:val="00370EE6"/>
    <w:rsid w:val="003711B6"/>
    <w:rsid w:val="00385C78"/>
    <w:rsid w:val="00392310"/>
    <w:rsid w:val="003A0346"/>
    <w:rsid w:val="003A0A09"/>
    <w:rsid w:val="003A4BC5"/>
    <w:rsid w:val="003A6AD9"/>
    <w:rsid w:val="003B678A"/>
    <w:rsid w:val="003C23EA"/>
    <w:rsid w:val="003D0B0D"/>
    <w:rsid w:val="003E6CF9"/>
    <w:rsid w:val="003F018A"/>
    <w:rsid w:val="003F1AE1"/>
    <w:rsid w:val="004007B7"/>
    <w:rsid w:val="00402CC2"/>
    <w:rsid w:val="00407621"/>
    <w:rsid w:val="004104ED"/>
    <w:rsid w:val="00413163"/>
    <w:rsid w:val="004135E4"/>
    <w:rsid w:val="00415E89"/>
    <w:rsid w:val="00416724"/>
    <w:rsid w:val="00421CAC"/>
    <w:rsid w:val="00422D27"/>
    <w:rsid w:val="004401A3"/>
    <w:rsid w:val="004422C1"/>
    <w:rsid w:val="0044659F"/>
    <w:rsid w:val="0044774A"/>
    <w:rsid w:val="00450FAA"/>
    <w:rsid w:val="004511AD"/>
    <w:rsid w:val="004549D0"/>
    <w:rsid w:val="00455D77"/>
    <w:rsid w:val="00455F69"/>
    <w:rsid w:val="00456539"/>
    <w:rsid w:val="00456D1D"/>
    <w:rsid w:val="00460EFB"/>
    <w:rsid w:val="00462A84"/>
    <w:rsid w:val="0046364D"/>
    <w:rsid w:val="00474436"/>
    <w:rsid w:val="00474CEB"/>
    <w:rsid w:val="00474F28"/>
    <w:rsid w:val="004777AC"/>
    <w:rsid w:val="004973D8"/>
    <w:rsid w:val="004A0EBC"/>
    <w:rsid w:val="004A7ECB"/>
    <w:rsid w:val="004C1E59"/>
    <w:rsid w:val="004C1E78"/>
    <w:rsid w:val="004C2DA2"/>
    <w:rsid w:val="004C4573"/>
    <w:rsid w:val="004C57EA"/>
    <w:rsid w:val="004C74C5"/>
    <w:rsid w:val="004D0004"/>
    <w:rsid w:val="004D2728"/>
    <w:rsid w:val="004D7CC8"/>
    <w:rsid w:val="004E073A"/>
    <w:rsid w:val="004F3751"/>
    <w:rsid w:val="004F605B"/>
    <w:rsid w:val="00502D46"/>
    <w:rsid w:val="00506085"/>
    <w:rsid w:val="00507B3C"/>
    <w:rsid w:val="00511DA7"/>
    <w:rsid w:val="00526844"/>
    <w:rsid w:val="0053174A"/>
    <w:rsid w:val="00532440"/>
    <w:rsid w:val="0053397E"/>
    <w:rsid w:val="005341CB"/>
    <w:rsid w:val="00543F76"/>
    <w:rsid w:val="00550615"/>
    <w:rsid w:val="0055128B"/>
    <w:rsid w:val="00551555"/>
    <w:rsid w:val="00563647"/>
    <w:rsid w:val="005715D1"/>
    <w:rsid w:val="00573AD1"/>
    <w:rsid w:val="005747C1"/>
    <w:rsid w:val="005764D3"/>
    <w:rsid w:val="005A171A"/>
    <w:rsid w:val="005A427A"/>
    <w:rsid w:val="005A4790"/>
    <w:rsid w:val="005B5582"/>
    <w:rsid w:val="005B6EB0"/>
    <w:rsid w:val="005C1331"/>
    <w:rsid w:val="005C1B38"/>
    <w:rsid w:val="005C385B"/>
    <w:rsid w:val="005C7F55"/>
    <w:rsid w:val="005E11B8"/>
    <w:rsid w:val="005E5055"/>
    <w:rsid w:val="005F06D4"/>
    <w:rsid w:val="005F46D2"/>
    <w:rsid w:val="00601EB3"/>
    <w:rsid w:val="00606691"/>
    <w:rsid w:val="006222E6"/>
    <w:rsid w:val="00633E3A"/>
    <w:rsid w:val="00663B2C"/>
    <w:rsid w:val="00664FB0"/>
    <w:rsid w:val="00674522"/>
    <w:rsid w:val="00686773"/>
    <w:rsid w:val="00691AD0"/>
    <w:rsid w:val="006946AA"/>
    <w:rsid w:val="006A1665"/>
    <w:rsid w:val="006A21F4"/>
    <w:rsid w:val="006A4AF2"/>
    <w:rsid w:val="006A4C78"/>
    <w:rsid w:val="006A52E0"/>
    <w:rsid w:val="006A6F3C"/>
    <w:rsid w:val="006B12B3"/>
    <w:rsid w:val="006C21D6"/>
    <w:rsid w:val="006D42A9"/>
    <w:rsid w:val="006D59F1"/>
    <w:rsid w:val="006E18AA"/>
    <w:rsid w:val="006E417F"/>
    <w:rsid w:val="006F05CE"/>
    <w:rsid w:val="006F3FA6"/>
    <w:rsid w:val="0070033E"/>
    <w:rsid w:val="00702A79"/>
    <w:rsid w:val="00704870"/>
    <w:rsid w:val="00705E75"/>
    <w:rsid w:val="007072C2"/>
    <w:rsid w:val="0070751F"/>
    <w:rsid w:val="00717633"/>
    <w:rsid w:val="00722173"/>
    <w:rsid w:val="00727BEB"/>
    <w:rsid w:val="00727C04"/>
    <w:rsid w:val="00730C0E"/>
    <w:rsid w:val="0073572A"/>
    <w:rsid w:val="007403E6"/>
    <w:rsid w:val="00741124"/>
    <w:rsid w:val="00741968"/>
    <w:rsid w:val="007455B6"/>
    <w:rsid w:val="00746AA1"/>
    <w:rsid w:val="0076447D"/>
    <w:rsid w:val="007743C4"/>
    <w:rsid w:val="0078004C"/>
    <w:rsid w:val="007821B2"/>
    <w:rsid w:val="00792DD2"/>
    <w:rsid w:val="007933A1"/>
    <w:rsid w:val="007A5C4A"/>
    <w:rsid w:val="007B6540"/>
    <w:rsid w:val="007B76EC"/>
    <w:rsid w:val="007C56EE"/>
    <w:rsid w:val="007D4640"/>
    <w:rsid w:val="007D4C43"/>
    <w:rsid w:val="007E0E61"/>
    <w:rsid w:val="007E49F6"/>
    <w:rsid w:val="007E59EC"/>
    <w:rsid w:val="007E7623"/>
    <w:rsid w:val="007F1797"/>
    <w:rsid w:val="007F6CCE"/>
    <w:rsid w:val="008034E4"/>
    <w:rsid w:val="00812B86"/>
    <w:rsid w:val="00814ED6"/>
    <w:rsid w:val="00815A2B"/>
    <w:rsid w:val="00816D5A"/>
    <w:rsid w:val="00820892"/>
    <w:rsid w:val="00822259"/>
    <w:rsid w:val="00825D5E"/>
    <w:rsid w:val="00826D25"/>
    <w:rsid w:val="00835A7C"/>
    <w:rsid w:val="00836A1B"/>
    <w:rsid w:val="0084293A"/>
    <w:rsid w:val="00844EF8"/>
    <w:rsid w:val="00845C72"/>
    <w:rsid w:val="00847AFF"/>
    <w:rsid w:val="00847C3F"/>
    <w:rsid w:val="00852F8B"/>
    <w:rsid w:val="00871A26"/>
    <w:rsid w:val="00883D42"/>
    <w:rsid w:val="0088506B"/>
    <w:rsid w:val="008A13EF"/>
    <w:rsid w:val="008A2B24"/>
    <w:rsid w:val="008B17CB"/>
    <w:rsid w:val="008B460B"/>
    <w:rsid w:val="008C175B"/>
    <w:rsid w:val="008C2CC0"/>
    <w:rsid w:val="008C6760"/>
    <w:rsid w:val="008E1538"/>
    <w:rsid w:val="008E246B"/>
    <w:rsid w:val="008E2BFB"/>
    <w:rsid w:val="008E6C37"/>
    <w:rsid w:val="008E76FF"/>
    <w:rsid w:val="008F3177"/>
    <w:rsid w:val="008F70F5"/>
    <w:rsid w:val="008F7B85"/>
    <w:rsid w:val="00900C17"/>
    <w:rsid w:val="009027A1"/>
    <w:rsid w:val="009027BF"/>
    <w:rsid w:val="00907CB2"/>
    <w:rsid w:val="00913C93"/>
    <w:rsid w:val="009204B8"/>
    <w:rsid w:val="00924D44"/>
    <w:rsid w:val="0092631A"/>
    <w:rsid w:val="00931F4C"/>
    <w:rsid w:val="00932A6C"/>
    <w:rsid w:val="009336DC"/>
    <w:rsid w:val="00941380"/>
    <w:rsid w:val="00943C49"/>
    <w:rsid w:val="00943D37"/>
    <w:rsid w:val="00943E94"/>
    <w:rsid w:val="0095733F"/>
    <w:rsid w:val="00957AB8"/>
    <w:rsid w:val="00960BBD"/>
    <w:rsid w:val="0096570B"/>
    <w:rsid w:val="0097008B"/>
    <w:rsid w:val="00971A60"/>
    <w:rsid w:val="0098523C"/>
    <w:rsid w:val="00986394"/>
    <w:rsid w:val="00990D6F"/>
    <w:rsid w:val="0099139F"/>
    <w:rsid w:val="00997C6B"/>
    <w:rsid w:val="009A2BDB"/>
    <w:rsid w:val="009A6271"/>
    <w:rsid w:val="009A64A5"/>
    <w:rsid w:val="009B1061"/>
    <w:rsid w:val="009B5973"/>
    <w:rsid w:val="009B7165"/>
    <w:rsid w:val="009C04F4"/>
    <w:rsid w:val="009C0B5A"/>
    <w:rsid w:val="009C1A3F"/>
    <w:rsid w:val="009C50BB"/>
    <w:rsid w:val="009C5485"/>
    <w:rsid w:val="009D0B5E"/>
    <w:rsid w:val="009D11B8"/>
    <w:rsid w:val="009D2D7D"/>
    <w:rsid w:val="009D36B6"/>
    <w:rsid w:val="009D5F85"/>
    <w:rsid w:val="009E0AD4"/>
    <w:rsid w:val="009E1DF1"/>
    <w:rsid w:val="009E2DA5"/>
    <w:rsid w:val="009E52FD"/>
    <w:rsid w:val="009E5989"/>
    <w:rsid w:val="009E68F0"/>
    <w:rsid w:val="009F518A"/>
    <w:rsid w:val="009F68B1"/>
    <w:rsid w:val="00A02A37"/>
    <w:rsid w:val="00A02E16"/>
    <w:rsid w:val="00A0744B"/>
    <w:rsid w:val="00A113FC"/>
    <w:rsid w:val="00A11C23"/>
    <w:rsid w:val="00A2270E"/>
    <w:rsid w:val="00A30CC8"/>
    <w:rsid w:val="00A34FDF"/>
    <w:rsid w:val="00A422F1"/>
    <w:rsid w:val="00A57249"/>
    <w:rsid w:val="00A60105"/>
    <w:rsid w:val="00A62314"/>
    <w:rsid w:val="00A64ABE"/>
    <w:rsid w:val="00A7584E"/>
    <w:rsid w:val="00A8080D"/>
    <w:rsid w:val="00A85814"/>
    <w:rsid w:val="00A90311"/>
    <w:rsid w:val="00A92AD4"/>
    <w:rsid w:val="00A931C5"/>
    <w:rsid w:val="00AA0E54"/>
    <w:rsid w:val="00AA1E47"/>
    <w:rsid w:val="00AA5F3D"/>
    <w:rsid w:val="00AA7CF7"/>
    <w:rsid w:val="00AB383C"/>
    <w:rsid w:val="00AB6086"/>
    <w:rsid w:val="00AC09A1"/>
    <w:rsid w:val="00AC6C8C"/>
    <w:rsid w:val="00AD3B24"/>
    <w:rsid w:val="00AD4C75"/>
    <w:rsid w:val="00AD6000"/>
    <w:rsid w:val="00AD6B60"/>
    <w:rsid w:val="00AE43FA"/>
    <w:rsid w:val="00AE7BA9"/>
    <w:rsid w:val="00AE7FF6"/>
    <w:rsid w:val="00AF3D92"/>
    <w:rsid w:val="00AF5ACA"/>
    <w:rsid w:val="00AF666E"/>
    <w:rsid w:val="00AF6F58"/>
    <w:rsid w:val="00B00CDE"/>
    <w:rsid w:val="00B11A28"/>
    <w:rsid w:val="00B11AD4"/>
    <w:rsid w:val="00B1421C"/>
    <w:rsid w:val="00B15BDE"/>
    <w:rsid w:val="00B22472"/>
    <w:rsid w:val="00B22933"/>
    <w:rsid w:val="00B246C1"/>
    <w:rsid w:val="00B260AC"/>
    <w:rsid w:val="00B32754"/>
    <w:rsid w:val="00B37BD0"/>
    <w:rsid w:val="00B37DDB"/>
    <w:rsid w:val="00B40F71"/>
    <w:rsid w:val="00B418F0"/>
    <w:rsid w:val="00B45FBA"/>
    <w:rsid w:val="00B529A8"/>
    <w:rsid w:val="00B52A9F"/>
    <w:rsid w:val="00B555E5"/>
    <w:rsid w:val="00B559A3"/>
    <w:rsid w:val="00B55C02"/>
    <w:rsid w:val="00B651B3"/>
    <w:rsid w:val="00B7797E"/>
    <w:rsid w:val="00B853DC"/>
    <w:rsid w:val="00B85DA8"/>
    <w:rsid w:val="00B87599"/>
    <w:rsid w:val="00B9062B"/>
    <w:rsid w:val="00B90BC3"/>
    <w:rsid w:val="00B949AE"/>
    <w:rsid w:val="00B9681C"/>
    <w:rsid w:val="00B97B4D"/>
    <w:rsid w:val="00BA3205"/>
    <w:rsid w:val="00BA73F6"/>
    <w:rsid w:val="00BB211E"/>
    <w:rsid w:val="00BB2769"/>
    <w:rsid w:val="00BB2DB5"/>
    <w:rsid w:val="00BB3B5B"/>
    <w:rsid w:val="00BB47EF"/>
    <w:rsid w:val="00BB7D88"/>
    <w:rsid w:val="00BC7406"/>
    <w:rsid w:val="00BD0664"/>
    <w:rsid w:val="00BD3A3D"/>
    <w:rsid w:val="00BD6362"/>
    <w:rsid w:val="00BE1B08"/>
    <w:rsid w:val="00BE4D98"/>
    <w:rsid w:val="00BF1090"/>
    <w:rsid w:val="00C04DF9"/>
    <w:rsid w:val="00C07198"/>
    <w:rsid w:val="00C10A1C"/>
    <w:rsid w:val="00C11C7A"/>
    <w:rsid w:val="00C16473"/>
    <w:rsid w:val="00C21412"/>
    <w:rsid w:val="00C225EA"/>
    <w:rsid w:val="00C25D36"/>
    <w:rsid w:val="00C30B8F"/>
    <w:rsid w:val="00C320A4"/>
    <w:rsid w:val="00C35433"/>
    <w:rsid w:val="00C36D80"/>
    <w:rsid w:val="00C45E19"/>
    <w:rsid w:val="00C46AC7"/>
    <w:rsid w:val="00C534F0"/>
    <w:rsid w:val="00C64189"/>
    <w:rsid w:val="00C676E7"/>
    <w:rsid w:val="00C82970"/>
    <w:rsid w:val="00C840C7"/>
    <w:rsid w:val="00C842DA"/>
    <w:rsid w:val="00C91263"/>
    <w:rsid w:val="00C95694"/>
    <w:rsid w:val="00CA6204"/>
    <w:rsid w:val="00CA774D"/>
    <w:rsid w:val="00CB6397"/>
    <w:rsid w:val="00CC352C"/>
    <w:rsid w:val="00CC5FE1"/>
    <w:rsid w:val="00CD03F9"/>
    <w:rsid w:val="00CE1111"/>
    <w:rsid w:val="00CE3A25"/>
    <w:rsid w:val="00CE3BE3"/>
    <w:rsid w:val="00CF4C2C"/>
    <w:rsid w:val="00D004CF"/>
    <w:rsid w:val="00D00C24"/>
    <w:rsid w:val="00D20834"/>
    <w:rsid w:val="00D21270"/>
    <w:rsid w:val="00D21866"/>
    <w:rsid w:val="00D2384F"/>
    <w:rsid w:val="00D27407"/>
    <w:rsid w:val="00D305D4"/>
    <w:rsid w:val="00D310AF"/>
    <w:rsid w:val="00D3704D"/>
    <w:rsid w:val="00D37F0C"/>
    <w:rsid w:val="00D418DA"/>
    <w:rsid w:val="00D51919"/>
    <w:rsid w:val="00D5243A"/>
    <w:rsid w:val="00D54F98"/>
    <w:rsid w:val="00D57055"/>
    <w:rsid w:val="00D654EC"/>
    <w:rsid w:val="00D66C56"/>
    <w:rsid w:val="00D74783"/>
    <w:rsid w:val="00D75691"/>
    <w:rsid w:val="00D7611B"/>
    <w:rsid w:val="00D84CE9"/>
    <w:rsid w:val="00D9280E"/>
    <w:rsid w:val="00D92AB4"/>
    <w:rsid w:val="00D934AE"/>
    <w:rsid w:val="00D94658"/>
    <w:rsid w:val="00D95CA3"/>
    <w:rsid w:val="00D964B3"/>
    <w:rsid w:val="00DA1279"/>
    <w:rsid w:val="00DA2DE9"/>
    <w:rsid w:val="00DA3D9B"/>
    <w:rsid w:val="00DA48B4"/>
    <w:rsid w:val="00DA6B6B"/>
    <w:rsid w:val="00DB0B87"/>
    <w:rsid w:val="00DC1EC0"/>
    <w:rsid w:val="00DC3E35"/>
    <w:rsid w:val="00DC6488"/>
    <w:rsid w:val="00DD3F2F"/>
    <w:rsid w:val="00DD5274"/>
    <w:rsid w:val="00DD553E"/>
    <w:rsid w:val="00DE1483"/>
    <w:rsid w:val="00DE56A1"/>
    <w:rsid w:val="00DF0E3E"/>
    <w:rsid w:val="00DF172E"/>
    <w:rsid w:val="00E05343"/>
    <w:rsid w:val="00E17720"/>
    <w:rsid w:val="00E23AE5"/>
    <w:rsid w:val="00E26778"/>
    <w:rsid w:val="00E272B5"/>
    <w:rsid w:val="00E3771B"/>
    <w:rsid w:val="00E41DBA"/>
    <w:rsid w:val="00E425C7"/>
    <w:rsid w:val="00E542BE"/>
    <w:rsid w:val="00E559F7"/>
    <w:rsid w:val="00E573F5"/>
    <w:rsid w:val="00E62CC4"/>
    <w:rsid w:val="00E67912"/>
    <w:rsid w:val="00E73989"/>
    <w:rsid w:val="00E75137"/>
    <w:rsid w:val="00E772E3"/>
    <w:rsid w:val="00E80235"/>
    <w:rsid w:val="00E83A63"/>
    <w:rsid w:val="00E9753B"/>
    <w:rsid w:val="00E97CB9"/>
    <w:rsid w:val="00EA759E"/>
    <w:rsid w:val="00EA7DC4"/>
    <w:rsid w:val="00EB7D20"/>
    <w:rsid w:val="00EC1D56"/>
    <w:rsid w:val="00EC4BAE"/>
    <w:rsid w:val="00EE62D5"/>
    <w:rsid w:val="00EF3B7D"/>
    <w:rsid w:val="00F019FE"/>
    <w:rsid w:val="00F01A7F"/>
    <w:rsid w:val="00F02620"/>
    <w:rsid w:val="00F06CF7"/>
    <w:rsid w:val="00F07361"/>
    <w:rsid w:val="00F10609"/>
    <w:rsid w:val="00F20482"/>
    <w:rsid w:val="00F22C6B"/>
    <w:rsid w:val="00F22E84"/>
    <w:rsid w:val="00F313A6"/>
    <w:rsid w:val="00F317EE"/>
    <w:rsid w:val="00F323D2"/>
    <w:rsid w:val="00F32670"/>
    <w:rsid w:val="00F34E07"/>
    <w:rsid w:val="00F355CA"/>
    <w:rsid w:val="00F37F6E"/>
    <w:rsid w:val="00F37FC8"/>
    <w:rsid w:val="00F439F1"/>
    <w:rsid w:val="00F56F9A"/>
    <w:rsid w:val="00F575CB"/>
    <w:rsid w:val="00F6410B"/>
    <w:rsid w:val="00F668D8"/>
    <w:rsid w:val="00F67693"/>
    <w:rsid w:val="00F8703D"/>
    <w:rsid w:val="00F91AFD"/>
    <w:rsid w:val="00F95DD9"/>
    <w:rsid w:val="00F97B2F"/>
    <w:rsid w:val="00FA21B0"/>
    <w:rsid w:val="00FA5F54"/>
    <w:rsid w:val="00FB0479"/>
    <w:rsid w:val="00FB2066"/>
    <w:rsid w:val="00FB20BD"/>
    <w:rsid w:val="00FB2E26"/>
    <w:rsid w:val="00FB739E"/>
    <w:rsid w:val="00FC0A2D"/>
    <w:rsid w:val="00FC27B1"/>
    <w:rsid w:val="00FD064F"/>
    <w:rsid w:val="00FD1CCC"/>
    <w:rsid w:val="00FD40F8"/>
    <w:rsid w:val="00FD7484"/>
    <w:rsid w:val="00FE33A7"/>
    <w:rsid w:val="00FE5F79"/>
    <w:rsid w:val="00FE669E"/>
    <w:rsid w:val="00FE75A7"/>
    <w:rsid w:val="00FF11B5"/>
    <w:rsid w:val="00FF30CB"/>
    <w:rsid w:val="00FF68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9BBD6D"/>
  <w15:docId w15:val="{B072319A-D240-4674-A8B9-94414C5EC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04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70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3704D"/>
    <w:rPr>
      <w:sz w:val="18"/>
      <w:szCs w:val="18"/>
    </w:rPr>
  </w:style>
  <w:style w:type="paragraph" w:styleId="a5">
    <w:name w:val="footer"/>
    <w:basedOn w:val="a"/>
    <w:link w:val="a6"/>
    <w:uiPriority w:val="99"/>
    <w:unhideWhenUsed/>
    <w:rsid w:val="00D370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3704D"/>
    <w:rPr>
      <w:sz w:val="18"/>
      <w:szCs w:val="18"/>
    </w:rPr>
  </w:style>
  <w:style w:type="paragraph" w:customStyle="1" w:styleId="Default">
    <w:name w:val="Default"/>
    <w:rsid w:val="00B246C1"/>
    <w:pPr>
      <w:widowControl w:val="0"/>
      <w:autoSpaceDE w:val="0"/>
      <w:autoSpaceDN w:val="0"/>
      <w:adjustRightInd w:val="0"/>
    </w:pPr>
    <w:rPr>
      <w:rFonts w:ascii="宋体" w:eastAsia="宋体" w:cs="宋体"/>
      <w:color w:val="000000"/>
      <w:kern w:val="0"/>
      <w:sz w:val="24"/>
      <w:szCs w:val="24"/>
    </w:rPr>
  </w:style>
  <w:style w:type="character" w:styleId="a7">
    <w:name w:val="annotation reference"/>
    <w:basedOn w:val="a0"/>
    <w:uiPriority w:val="99"/>
    <w:semiHidden/>
    <w:unhideWhenUsed/>
    <w:rsid w:val="00941380"/>
    <w:rPr>
      <w:sz w:val="21"/>
      <w:szCs w:val="21"/>
    </w:rPr>
  </w:style>
  <w:style w:type="paragraph" w:styleId="a8">
    <w:name w:val="annotation text"/>
    <w:basedOn w:val="a"/>
    <w:link w:val="a9"/>
    <w:uiPriority w:val="99"/>
    <w:semiHidden/>
    <w:unhideWhenUsed/>
    <w:rsid w:val="00941380"/>
    <w:pPr>
      <w:jc w:val="left"/>
    </w:pPr>
  </w:style>
  <w:style w:type="character" w:customStyle="1" w:styleId="a9">
    <w:name w:val="批注文字 字符"/>
    <w:basedOn w:val="a0"/>
    <w:link w:val="a8"/>
    <w:uiPriority w:val="99"/>
    <w:semiHidden/>
    <w:rsid w:val="00941380"/>
    <w:rPr>
      <w:rFonts w:ascii="Times New Roman" w:eastAsia="宋体" w:hAnsi="Times New Roman" w:cs="Times New Roman"/>
      <w:szCs w:val="20"/>
    </w:rPr>
  </w:style>
  <w:style w:type="paragraph" w:styleId="aa">
    <w:name w:val="annotation subject"/>
    <w:basedOn w:val="a8"/>
    <w:next w:val="a8"/>
    <w:link w:val="ab"/>
    <w:uiPriority w:val="99"/>
    <w:semiHidden/>
    <w:unhideWhenUsed/>
    <w:rsid w:val="00941380"/>
    <w:rPr>
      <w:b/>
      <w:bCs/>
    </w:rPr>
  </w:style>
  <w:style w:type="character" w:customStyle="1" w:styleId="ab">
    <w:name w:val="批注主题 字符"/>
    <w:basedOn w:val="a9"/>
    <w:link w:val="aa"/>
    <w:uiPriority w:val="99"/>
    <w:semiHidden/>
    <w:rsid w:val="00941380"/>
    <w:rPr>
      <w:rFonts w:ascii="Times New Roman" w:eastAsia="宋体" w:hAnsi="Times New Roman" w:cs="Times New Roman"/>
      <w:b/>
      <w:bCs/>
      <w:szCs w:val="20"/>
    </w:rPr>
  </w:style>
  <w:style w:type="paragraph" w:styleId="ac">
    <w:name w:val="Balloon Text"/>
    <w:basedOn w:val="a"/>
    <w:link w:val="ad"/>
    <w:uiPriority w:val="99"/>
    <w:semiHidden/>
    <w:unhideWhenUsed/>
    <w:rsid w:val="00941380"/>
    <w:rPr>
      <w:sz w:val="18"/>
      <w:szCs w:val="18"/>
    </w:rPr>
  </w:style>
  <w:style w:type="character" w:customStyle="1" w:styleId="ad">
    <w:name w:val="批注框文本 字符"/>
    <w:basedOn w:val="a0"/>
    <w:link w:val="ac"/>
    <w:uiPriority w:val="99"/>
    <w:semiHidden/>
    <w:rsid w:val="00941380"/>
    <w:rPr>
      <w:rFonts w:ascii="Times New Roman" w:eastAsia="宋体" w:hAnsi="Times New Roman" w:cs="Times New Roman"/>
      <w:sz w:val="18"/>
      <w:szCs w:val="18"/>
    </w:rPr>
  </w:style>
  <w:style w:type="character" w:customStyle="1" w:styleId="hrefstyle">
    <w:name w:val="hrefstyle"/>
    <w:basedOn w:val="a0"/>
    <w:rsid w:val="00A30CC8"/>
  </w:style>
  <w:style w:type="character" w:styleId="ae">
    <w:name w:val="Emphasis"/>
    <w:basedOn w:val="a0"/>
    <w:uiPriority w:val="20"/>
    <w:qFormat/>
    <w:rsid w:val="000A6856"/>
    <w:rPr>
      <w:i/>
      <w:iCs/>
    </w:rPr>
  </w:style>
  <w:style w:type="paragraph" w:styleId="af">
    <w:name w:val="Normal (Web)"/>
    <w:basedOn w:val="a"/>
    <w:uiPriority w:val="99"/>
    <w:unhideWhenUsed/>
    <w:rsid w:val="007933A1"/>
    <w:pPr>
      <w:widowControl/>
      <w:spacing w:before="100" w:beforeAutospacing="1" w:after="100" w:afterAutospacing="1"/>
      <w:jc w:val="left"/>
    </w:pPr>
    <w:rPr>
      <w:rFonts w:ascii="宋体" w:hAnsi="宋体" w:cs="宋体"/>
      <w:kern w:val="0"/>
      <w:sz w:val="24"/>
      <w:szCs w:val="24"/>
    </w:rPr>
  </w:style>
  <w:style w:type="paragraph" w:styleId="af0">
    <w:name w:val="List Paragraph"/>
    <w:basedOn w:val="a"/>
    <w:uiPriority w:val="34"/>
    <w:qFormat/>
    <w:rsid w:val="00134783"/>
    <w:pPr>
      <w:ind w:firstLineChars="200" w:firstLine="420"/>
    </w:pPr>
    <w:rPr>
      <w:rFonts w:asciiTheme="minorHAnsi" w:eastAsiaTheme="minorEastAsia" w:hAnsiTheme="minorHAnsi" w:cstheme="minorBidi"/>
      <w:szCs w:val="22"/>
    </w:rPr>
  </w:style>
  <w:style w:type="character" w:customStyle="1" w:styleId="highlight">
    <w:name w:val="highlight"/>
    <w:basedOn w:val="a0"/>
    <w:rsid w:val="008A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57925">
      <w:bodyDiv w:val="1"/>
      <w:marLeft w:val="0"/>
      <w:marRight w:val="0"/>
      <w:marTop w:val="0"/>
      <w:marBottom w:val="0"/>
      <w:divBdr>
        <w:top w:val="none" w:sz="0" w:space="0" w:color="auto"/>
        <w:left w:val="none" w:sz="0" w:space="0" w:color="auto"/>
        <w:bottom w:val="none" w:sz="0" w:space="0" w:color="auto"/>
        <w:right w:val="none" w:sz="0" w:space="0" w:color="auto"/>
      </w:divBdr>
    </w:div>
    <w:div w:id="1316764688">
      <w:bodyDiv w:val="1"/>
      <w:marLeft w:val="0"/>
      <w:marRight w:val="0"/>
      <w:marTop w:val="0"/>
      <w:marBottom w:val="0"/>
      <w:divBdr>
        <w:top w:val="none" w:sz="0" w:space="0" w:color="auto"/>
        <w:left w:val="none" w:sz="0" w:space="0" w:color="auto"/>
        <w:bottom w:val="none" w:sz="0" w:space="0" w:color="auto"/>
        <w:right w:val="none" w:sz="0" w:space="0" w:color="auto"/>
      </w:divBdr>
    </w:div>
    <w:div w:id="1557274453">
      <w:bodyDiv w:val="1"/>
      <w:marLeft w:val="0"/>
      <w:marRight w:val="0"/>
      <w:marTop w:val="0"/>
      <w:marBottom w:val="0"/>
      <w:divBdr>
        <w:top w:val="none" w:sz="0" w:space="0" w:color="auto"/>
        <w:left w:val="none" w:sz="0" w:space="0" w:color="auto"/>
        <w:bottom w:val="none" w:sz="0" w:space="0" w:color="auto"/>
        <w:right w:val="none" w:sz="0" w:space="0" w:color="auto"/>
      </w:divBdr>
    </w:div>
    <w:div w:id="1635869168">
      <w:bodyDiv w:val="1"/>
      <w:marLeft w:val="0"/>
      <w:marRight w:val="0"/>
      <w:marTop w:val="0"/>
      <w:marBottom w:val="0"/>
      <w:divBdr>
        <w:top w:val="none" w:sz="0" w:space="0" w:color="auto"/>
        <w:left w:val="none" w:sz="0" w:space="0" w:color="auto"/>
        <w:bottom w:val="none" w:sz="0" w:space="0" w:color="auto"/>
        <w:right w:val="none" w:sz="0" w:space="0" w:color="auto"/>
      </w:divBdr>
    </w:div>
    <w:div w:id="1639677147">
      <w:bodyDiv w:val="1"/>
      <w:marLeft w:val="0"/>
      <w:marRight w:val="0"/>
      <w:marTop w:val="0"/>
      <w:marBottom w:val="0"/>
      <w:divBdr>
        <w:top w:val="none" w:sz="0" w:space="0" w:color="auto"/>
        <w:left w:val="none" w:sz="0" w:space="0" w:color="auto"/>
        <w:bottom w:val="none" w:sz="0" w:space="0" w:color="auto"/>
        <w:right w:val="none" w:sz="0" w:space="0" w:color="auto"/>
      </w:divBdr>
    </w:div>
    <w:div w:id="1822116309">
      <w:bodyDiv w:val="1"/>
      <w:marLeft w:val="0"/>
      <w:marRight w:val="0"/>
      <w:marTop w:val="0"/>
      <w:marBottom w:val="0"/>
      <w:divBdr>
        <w:top w:val="none" w:sz="0" w:space="0" w:color="auto"/>
        <w:left w:val="none" w:sz="0" w:space="0" w:color="auto"/>
        <w:bottom w:val="none" w:sz="0" w:space="0" w:color="auto"/>
        <w:right w:val="none" w:sz="0" w:space="0" w:color="auto"/>
      </w:divBdr>
    </w:div>
    <w:div w:id="1875918309">
      <w:bodyDiv w:val="1"/>
      <w:marLeft w:val="0"/>
      <w:marRight w:val="0"/>
      <w:marTop w:val="0"/>
      <w:marBottom w:val="0"/>
      <w:divBdr>
        <w:top w:val="none" w:sz="0" w:space="0" w:color="auto"/>
        <w:left w:val="none" w:sz="0" w:space="0" w:color="auto"/>
        <w:bottom w:val="none" w:sz="0" w:space="0" w:color="auto"/>
        <w:right w:val="none" w:sz="0" w:space="0" w:color="auto"/>
      </w:divBdr>
    </w:div>
    <w:div w:id="1885673827">
      <w:bodyDiv w:val="1"/>
      <w:marLeft w:val="0"/>
      <w:marRight w:val="0"/>
      <w:marTop w:val="0"/>
      <w:marBottom w:val="0"/>
      <w:divBdr>
        <w:top w:val="none" w:sz="0" w:space="0" w:color="auto"/>
        <w:left w:val="none" w:sz="0" w:space="0" w:color="auto"/>
        <w:bottom w:val="none" w:sz="0" w:space="0" w:color="auto"/>
        <w:right w:val="none" w:sz="0" w:space="0" w:color="auto"/>
      </w:divBdr>
    </w:div>
    <w:div w:id="1913733952">
      <w:bodyDiv w:val="1"/>
      <w:marLeft w:val="0"/>
      <w:marRight w:val="0"/>
      <w:marTop w:val="0"/>
      <w:marBottom w:val="0"/>
      <w:divBdr>
        <w:top w:val="none" w:sz="0" w:space="0" w:color="auto"/>
        <w:left w:val="none" w:sz="0" w:space="0" w:color="auto"/>
        <w:bottom w:val="none" w:sz="0" w:space="0" w:color="auto"/>
        <w:right w:val="none" w:sz="0" w:space="0" w:color="auto"/>
      </w:divBdr>
    </w:div>
    <w:div w:id="2074422941">
      <w:bodyDiv w:val="1"/>
      <w:marLeft w:val="0"/>
      <w:marRight w:val="0"/>
      <w:marTop w:val="0"/>
      <w:marBottom w:val="0"/>
      <w:divBdr>
        <w:top w:val="none" w:sz="0" w:space="0" w:color="auto"/>
        <w:left w:val="none" w:sz="0" w:space="0" w:color="auto"/>
        <w:bottom w:val="none" w:sz="0" w:space="0" w:color="auto"/>
        <w:right w:val="none" w:sz="0" w:space="0" w:color="auto"/>
      </w:divBdr>
    </w:div>
    <w:div w:id="214626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20963-C818-4594-96D8-4EFF42BB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3961</TotalTime>
  <Pages>7</Pages>
  <Words>691</Words>
  <Characters>3945</Characters>
  <Application>Microsoft Office Word</Application>
  <DocSecurity>0</DocSecurity>
  <Lines>32</Lines>
  <Paragraphs>9</Paragraphs>
  <ScaleCrop>false</ScaleCrop>
  <Company>Microsoft</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yuanyuzhu</dc:creator>
  <cp:lastModifiedBy>潘莱</cp:lastModifiedBy>
  <cp:revision>100</cp:revision>
  <cp:lastPrinted>2025-09-04T09:40:00Z</cp:lastPrinted>
  <dcterms:created xsi:type="dcterms:W3CDTF">2022-04-09T08:03:00Z</dcterms:created>
  <dcterms:modified xsi:type="dcterms:W3CDTF">2025-09-05T07:30:00Z</dcterms:modified>
</cp:coreProperties>
</file>