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2"/>
        <w:rPr>
          <w:rFonts w:ascii="宋体" w:hAnsi="宋体" w:eastAsia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 xml:space="preserve">证券代码：688722 </w:t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>股票简称：同益中</w:t>
      </w:r>
    </w:p>
    <w:p>
      <w:pPr>
        <w:keepNext/>
        <w:keepLines/>
        <w:widowControl w:val="0"/>
        <w:tabs>
          <w:tab w:val="left" w:pos="1043"/>
        </w:tabs>
        <w:spacing w:before="156" w:beforeLines="50" w:after="156" w:afterLines="50" w:line="360" w:lineRule="auto"/>
        <w:ind w:firstLine="0" w:firstLineChars="0"/>
        <w:jc w:val="center"/>
        <w:outlineLvl w:val="1"/>
        <w:rPr>
          <w:rFonts w:ascii="宋体" w:hAnsi="宋体" w:eastAsia="宋体"/>
          <w:b/>
          <w:bCs/>
          <w:kern w:val="2"/>
        </w:rPr>
      </w:pPr>
      <w:r>
        <w:rPr>
          <w:rFonts w:hint="eastAsia" w:ascii="宋体" w:hAnsi="宋体" w:eastAsia="宋体"/>
          <w:b/>
          <w:bCs/>
          <w:kern w:val="2"/>
        </w:rPr>
        <w:t>投资者关系活动记录表</w:t>
      </w:r>
    </w:p>
    <w:p>
      <w:pPr>
        <w:keepNext/>
        <w:keepLines/>
        <w:widowControl w:val="0"/>
        <w:spacing w:before="260" w:after="260" w:line="360" w:lineRule="auto"/>
        <w:ind w:firstLine="482" w:firstLineChars="0"/>
        <w:jc w:val="right"/>
        <w:outlineLvl w:val="1"/>
        <w:rPr>
          <w:rFonts w:ascii="宋体" w:hAnsi="宋体" w:eastAsia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>编号：2025-029</w:t>
      </w:r>
    </w:p>
    <w:tbl>
      <w:tblPr>
        <w:tblStyle w:val="11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6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投资者关系活动类别</w:t>
            </w:r>
          </w:p>
          <w:p>
            <w:pPr>
              <w:widowControl w:val="0"/>
              <w:spacing w:line="360" w:lineRule="auto"/>
              <w:ind w:firstLine="482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</w:p>
        </w:tc>
        <w:tc>
          <w:tcPr>
            <w:tcW w:w="6764" w:type="dxa"/>
          </w:tcPr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分析师会议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业绩说明会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路演活动</w:t>
            </w:r>
          </w:p>
          <w:p>
            <w:pPr>
              <w:widowControl w:val="0"/>
              <w:tabs>
                <w:tab w:val="left" w:pos="2690"/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现场参观            √电话会议</w:t>
            </w:r>
          </w:p>
          <w:p>
            <w:pPr>
              <w:widowControl w:val="0"/>
              <w:tabs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kern w:val="2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参与单位名称</w:t>
            </w:r>
          </w:p>
        </w:tc>
        <w:tc>
          <w:tcPr>
            <w:tcW w:w="6764" w:type="dxa"/>
            <w:vAlign w:val="center"/>
          </w:tcPr>
          <w:p>
            <w:pPr>
              <w:widowControl w:val="0"/>
              <w:tabs>
                <w:tab w:val="center" w:pos="2798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国信证券股份有限公司、英大保险资产管理有限公司、嘉实基金管理有限公司、兴证全球基金管理有限公司、前海开源基金管理有限公司、淳厚基金管理有限公司、宝盈基金管理有限公司、天弘基金管理有限公司、中国国际金融股份有限公司、农银汇理基金管理有限公司、建信理财有限责任公司、中华联合财产保险股份有限公司、深圳创富兆业金融管理有限公司、华夏未来资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会议时间</w:t>
            </w:r>
          </w:p>
        </w:tc>
        <w:tc>
          <w:tcPr>
            <w:tcW w:w="6764" w:type="dxa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2025年9月1日9:30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0:20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会议地点</w:t>
            </w:r>
          </w:p>
        </w:tc>
        <w:tc>
          <w:tcPr>
            <w:tcW w:w="6764" w:type="dxa"/>
            <w:vAlign w:val="center"/>
          </w:tcPr>
          <w:p>
            <w:pPr>
              <w:widowControl w:val="0"/>
              <w:wordWrap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上市公司接待人员姓名</w:t>
            </w:r>
          </w:p>
        </w:tc>
        <w:tc>
          <w:tcPr>
            <w:tcW w:w="676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苏敏、潘超、吴锡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投资者关系活动主要内容介绍</w:t>
            </w:r>
          </w:p>
        </w:tc>
        <w:tc>
          <w:tcPr>
            <w:tcW w:w="6764" w:type="dxa"/>
          </w:tcPr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Q1.第二季度的营业收入中，超高分子量聚乙烯纤维和复合材料制品分别是什么水平？和一季度相比怎么样？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答：第二季度超高分子量聚乙烯纤维国内外的收入都是增加的，复材制品的收入环比有一些下降，部分订单有延迟。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Q2.复材产品毛利率创新高的原因是什么？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答：一方面，随着超高分子量聚乙烯纤维产能释放，成本会有下降；另一方面，产品结构对毛利率也有影响，今年高端产品比重更高。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Q3.上半年母公司和优和博的产销情况怎么样？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答：上半年，母公司和优和博的产销情况较好，基本满产满销，存货与期初相比略有下降。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Q4.上半年的价格情况怎么样？公司怎么展望未来的趋势？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答：上半年公司产品价格略有下降，但降幅同比减缓。未来价格可能会有小幅波动。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Q5.子公司超美斯整合对利润的影响是二季度的影响还是全年的影响？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答：目前超美斯列示的是合并层面的利润，合并层面存在抵消的影响，重点影响一季度以及二季度，对下半年及未来的影响会减少，遗留的历史问题上半年也已基本释放。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Q6.超美斯芳纶纸的出货情况怎么样？可以做高端产品吗？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答：超美斯芳纶纸产品可以做高端产品，在市场上具有较高的竞争力，虽然上半年出现了一些瓶颈，但未来有较大的提升空间。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Q7.机器人腱绳方面的进展怎么样？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答：公司与行业内机器人腱绳厂家一直保持着密切的沟通，目前已有小规模销售订单，进展比较顺利。由于和客户有严格的保密协议约束，更多的信息不方便透露。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Q8.医用纤维方面进展怎么样？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答：医用纤维的认证周期较长，目前进展比较顺利。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Q9.超高分子量聚乙烯纤维及复材制品的出口怎么样？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答：超高分子量聚乙烯纤维出口有一定增长，复合材料制品订单有不确定性，会有一定延迟。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Q1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.超高分子量聚乙烯产品海外的询单情况怎么样？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超高分子量聚乙烯产品询单比较正常。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附件清单（如有）</w:t>
            </w:r>
          </w:p>
        </w:tc>
        <w:tc>
          <w:tcPr>
            <w:tcW w:w="676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日期</w:t>
            </w:r>
          </w:p>
        </w:tc>
        <w:tc>
          <w:tcPr>
            <w:tcW w:w="676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iCs/>
                <w:kern w:val="2"/>
                <w:sz w:val="24"/>
                <w:szCs w:val="24"/>
              </w:rPr>
              <w:t>2025年9月1日</w:t>
            </w:r>
          </w:p>
        </w:tc>
      </w:tr>
    </w:tbl>
    <w:p>
      <w:pPr>
        <w:ind w:firstLine="0" w:firstLineChars="0"/>
        <w:rPr>
          <w:rFonts w:ascii="宋体" w:hAnsi="宋体" w:eastAsia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/>
          <w:b/>
          <w:bCs/>
          <w:kern w:val="2"/>
          <w:sz w:val="24"/>
          <w:szCs w:val="24"/>
        </w:rPr>
        <w:br w:type="page"/>
      </w:r>
    </w:p>
    <w:p>
      <w:pPr>
        <w:pStyle w:val="4"/>
        <w:ind w:firstLine="482"/>
        <w:rPr>
          <w:rFonts w:ascii="宋体" w:hAnsi="宋体" w:eastAsia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 xml:space="preserve">证券代码：688722 </w:t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>股票简称：同益中</w:t>
      </w:r>
    </w:p>
    <w:p>
      <w:pPr>
        <w:keepNext/>
        <w:keepLines/>
        <w:widowControl w:val="0"/>
        <w:tabs>
          <w:tab w:val="left" w:pos="1043"/>
        </w:tabs>
        <w:spacing w:before="156" w:beforeLines="50" w:after="156" w:afterLines="50" w:line="360" w:lineRule="auto"/>
        <w:ind w:firstLine="0" w:firstLineChars="0"/>
        <w:jc w:val="center"/>
        <w:outlineLvl w:val="1"/>
        <w:rPr>
          <w:rFonts w:ascii="宋体" w:hAnsi="宋体" w:eastAsia="宋体"/>
          <w:b/>
          <w:bCs/>
          <w:kern w:val="2"/>
        </w:rPr>
      </w:pPr>
      <w:r>
        <w:rPr>
          <w:rFonts w:hint="eastAsia" w:ascii="宋体" w:hAnsi="宋体" w:eastAsia="宋体"/>
          <w:b/>
          <w:bCs/>
          <w:kern w:val="2"/>
        </w:rPr>
        <w:t>投资者关系活动记录表</w:t>
      </w:r>
    </w:p>
    <w:p>
      <w:pPr>
        <w:keepNext/>
        <w:keepLines/>
        <w:widowControl w:val="0"/>
        <w:spacing w:before="260" w:after="260" w:line="360" w:lineRule="auto"/>
        <w:ind w:firstLine="482" w:firstLineChars="0"/>
        <w:jc w:val="right"/>
        <w:outlineLvl w:val="1"/>
        <w:rPr>
          <w:rFonts w:ascii="宋体" w:hAnsi="宋体" w:eastAsia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>编号：2025-030</w:t>
      </w:r>
    </w:p>
    <w:tbl>
      <w:tblPr>
        <w:tblStyle w:val="11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6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  <w:t>投资者关系活动类别</w:t>
            </w:r>
          </w:p>
          <w:p>
            <w:pPr>
              <w:widowControl w:val="0"/>
              <w:spacing w:line="360" w:lineRule="auto"/>
              <w:ind w:firstLine="482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6764" w:type="dxa"/>
          </w:tcPr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</w:rPr>
              <w:t xml:space="preserve">特定对象调研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</w:rPr>
              <w:t>分析师会议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</w:rPr>
              <w:t xml:space="preserve">媒体采访  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</w:rPr>
              <w:t>业绩说明会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</w:rPr>
              <w:t xml:space="preserve">新闻发布会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</w:rPr>
              <w:t>路演活动</w:t>
            </w:r>
          </w:p>
          <w:p>
            <w:pPr>
              <w:widowControl w:val="0"/>
              <w:tabs>
                <w:tab w:val="left" w:pos="2690"/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</w:rPr>
              <w:t>现场参观            √电话会议</w:t>
            </w:r>
          </w:p>
          <w:p>
            <w:pPr>
              <w:widowControl w:val="0"/>
              <w:tabs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kern w:val="2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</w:rPr>
              <w:t>其他 （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  <w:t>参与单位名称</w:t>
            </w:r>
          </w:p>
        </w:tc>
        <w:tc>
          <w:tcPr>
            <w:tcW w:w="6764" w:type="dxa"/>
            <w:vAlign w:val="center"/>
          </w:tcPr>
          <w:p>
            <w:pPr>
              <w:widowControl w:val="0"/>
              <w:tabs>
                <w:tab w:val="center" w:pos="2798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申万宏源证券有限公司、长城财富保险资产管理股份有限公司、上海晨燕资产管理中心、上海度势投资有限公司、农银汇理基金管理有限公司、宝盈基金管理有限公司、青岛朋元资产管理有限公司、中融信托、南京证券股份有限公司、招银理财有限责任公司、上海原泽私募基金管理有限公司、苏州龙远投资管理有限公司、上海翀云私募基金管理有限公司、朱雀基金管理有限公司、上海于翼资产管理合伙企业（有限合伙）、个人投资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  <w:t>会议时间</w:t>
            </w:r>
          </w:p>
        </w:tc>
        <w:tc>
          <w:tcPr>
            <w:tcW w:w="6764" w:type="dxa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2025年9月1日11:00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-1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1:40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  <w:t>会议地点</w:t>
            </w:r>
          </w:p>
        </w:tc>
        <w:tc>
          <w:tcPr>
            <w:tcW w:w="6764" w:type="dxa"/>
            <w:vAlign w:val="center"/>
          </w:tcPr>
          <w:p>
            <w:pPr>
              <w:widowControl w:val="0"/>
              <w:wordWrap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  <w:t>上市公司接待人员姓名</w:t>
            </w:r>
          </w:p>
        </w:tc>
        <w:tc>
          <w:tcPr>
            <w:tcW w:w="676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苏敏、潘超、吴锡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  <w:t>投资者关系活动主要内容介绍</w:t>
            </w:r>
          </w:p>
        </w:tc>
        <w:tc>
          <w:tcPr>
            <w:tcW w:w="6764" w:type="dxa"/>
          </w:tcPr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Q1.国内外复合材料订单的展望？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答：国内复合材料订单跟军方采购进度有关，国外目前订单延续了今年趋势，根据历史数据，复合材料订单存在波动现象。对于未来的情况，公司持乐观的态度。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Q2.产品的价格展望以及毛利情况？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答：纤维产品预计未来的价格不会有太大波动，上半年成本下降的程度和价格下降的幅度有一定差距，因此毛利率有略微下降，但毛利率在行业中仍处于较高的水平。复合材料产品的价格与规格、性能相关，目前比较稳定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Q3.公司如何看待民用产品的竞争压力？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答：现有产能释放问题不大，目前的重心是如何让现有产能贡献更多的利润，公司会调整产品结构，并持续提升产品的质量，维护、开拓国外市场，争取高端产品能有更大的增量贡献。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Q4.二季度国内外复合材料产品收入占比各是多少，环比下降原因是什么？后续订单情况怎么样？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答：复合材料订单本身会有波动，二季度是由于订单延迟出现了环比下降。国内外形势仍然比较复杂，公司认为未来是向好的。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Q5.公司对超美斯未来有什么预期？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答：收购超美斯是公司拓展赛道的第一步，短期看，超美斯整合提升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需要一定的时间，长期看，我们看好超美斯未来的发展。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Q6.对于新兴应用领域的预期怎么样？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答：新应用领域如家纺、体育器材等需求一直在逐步增加，未来随着经济形势好转，需求也会逐步释放。机器人腱绳等领域量还不好估计总量，需要等待落地情况。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  <w:t>附件清单（如有）</w:t>
            </w:r>
          </w:p>
        </w:tc>
        <w:tc>
          <w:tcPr>
            <w:tcW w:w="676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676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iCs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iCs/>
                <w:kern w:val="2"/>
                <w:sz w:val="24"/>
                <w:szCs w:val="24"/>
                <w:highlight w:val="none"/>
              </w:rPr>
              <w:t>2025年9月1日</w:t>
            </w:r>
          </w:p>
        </w:tc>
      </w:tr>
    </w:tbl>
    <w:p>
      <w:pPr>
        <w:pStyle w:val="4"/>
        <w:ind w:firstLine="640"/>
      </w:pPr>
    </w:p>
    <w:p>
      <w:pPr>
        <w:ind w:firstLine="0" w:firstLineChars="0"/>
      </w:pPr>
      <w:r>
        <w:rPr>
          <w:rFonts w:hint="eastAsia"/>
        </w:rPr>
        <w:br w:type="page"/>
      </w:r>
    </w:p>
    <w:p>
      <w:pPr>
        <w:pStyle w:val="4"/>
        <w:ind w:firstLine="482"/>
        <w:rPr>
          <w:rFonts w:ascii="宋体" w:hAnsi="宋体" w:eastAsia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 xml:space="preserve">证券代码：688722 </w:t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>股票简称：同益中</w:t>
      </w:r>
    </w:p>
    <w:p>
      <w:pPr>
        <w:keepNext/>
        <w:keepLines/>
        <w:widowControl w:val="0"/>
        <w:tabs>
          <w:tab w:val="left" w:pos="1043"/>
        </w:tabs>
        <w:spacing w:before="156" w:beforeLines="50" w:after="156" w:afterLines="50" w:line="360" w:lineRule="auto"/>
        <w:ind w:firstLine="0" w:firstLineChars="0"/>
        <w:jc w:val="center"/>
        <w:outlineLvl w:val="1"/>
        <w:rPr>
          <w:rFonts w:ascii="宋体" w:hAnsi="宋体" w:eastAsia="宋体"/>
          <w:b/>
          <w:bCs/>
          <w:kern w:val="2"/>
        </w:rPr>
      </w:pPr>
      <w:r>
        <w:rPr>
          <w:rFonts w:hint="eastAsia" w:ascii="宋体" w:hAnsi="宋体" w:eastAsia="宋体"/>
          <w:b/>
          <w:bCs/>
          <w:kern w:val="2"/>
        </w:rPr>
        <w:t>投资者关系活动记录表</w:t>
      </w:r>
    </w:p>
    <w:p>
      <w:pPr>
        <w:keepNext/>
        <w:keepLines/>
        <w:widowControl w:val="0"/>
        <w:spacing w:before="260" w:after="260" w:line="360" w:lineRule="auto"/>
        <w:ind w:firstLine="482" w:firstLineChars="0"/>
        <w:jc w:val="right"/>
        <w:outlineLvl w:val="1"/>
        <w:rPr>
          <w:rFonts w:ascii="宋体" w:hAnsi="宋体" w:eastAsia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>编号：2025-031</w:t>
      </w:r>
    </w:p>
    <w:tbl>
      <w:tblPr>
        <w:tblStyle w:val="11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6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投资者关系活动类别</w:t>
            </w:r>
          </w:p>
          <w:p>
            <w:pPr>
              <w:widowControl w:val="0"/>
              <w:spacing w:line="360" w:lineRule="auto"/>
              <w:ind w:firstLine="482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</w:p>
        </w:tc>
        <w:tc>
          <w:tcPr>
            <w:tcW w:w="6764" w:type="dxa"/>
          </w:tcPr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√特定对象调研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分析师会议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业绩说明会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路演活动</w:t>
            </w:r>
          </w:p>
          <w:p>
            <w:pPr>
              <w:widowControl w:val="0"/>
              <w:tabs>
                <w:tab w:val="left" w:pos="2690"/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电话会议</w:t>
            </w:r>
          </w:p>
          <w:p>
            <w:pPr>
              <w:widowControl w:val="0"/>
              <w:tabs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kern w:val="2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参与单位名称</w:t>
            </w:r>
          </w:p>
        </w:tc>
        <w:tc>
          <w:tcPr>
            <w:tcW w:w="6764" w:type="dxa"/>
            <w:vAlign w:val="center"/>
          </w:tcPr>
          <w:p>
            <w:pPr>
              <w:widowControl w:val="0"/>
              <w:tabs>
                <w:tab w:val="center" w:pos="2798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中信建投证券股份有限公司、长城财富保险资产管理股份有限公司、财通证券资产管理有限公司、越秀资产管理有限公司、工银瑞信基金管理有限公司、海南拓璞私募基金管理有限公司、招商基金管理有限公司、华龙证券股份有限公司、申万宏源证券有限公司、西部利得基金管理有限公司、招银国际资产管理有限公司、上海弥远投资管理有限公司、上海途灵资产管理有限公司、宝盈基金管理有限公司、浙江温州鹿城农村商业银行股份有限公司、广东正圆私募基金管理有限公司、景顺长城基金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会议时间</w:t>
            </w:r>
          </w:p>
        </w:tc>
        <w:tc>
          <w:tcPr>
            <w:tcW w:w="6764" w:type="dxa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2025年9月1日13:30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4:20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会议地点</w:t>
            </w:r>
          </w:p>
        </w:tc>
        <w:tc>
          <w:tcPr>
            <w:tcW w:w="6764" w:type="dxa"/>
            <w:vAlign w:val="center"/>
          </w:tcPr>
          <w:p>
            <w:pPr>
              <w:widowControl w:val="0"/>
              <w:wordWrap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上市公司接待人员姓名</w:t>
            </w:r>
          </w:p>
        </w:tc>
        <w:tc>
          <w:tcPr>
            <w:tcW w:w="676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苏敏、潘超、吴锡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投资者关系活动主要内容介绍</w:t>
            </w:r>
          </w:p>
        </w:tc>
        <w:tc>
          <w:tcPr>
            <w:tcW w:w="6764" w:type="dxa"/>
          </w:tcPr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Q1.能不能介绍一下第一、二季度业绩波动情况？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超高分子量聚乙烯纤维第一、二季度产能满产满销，库存有所下降，价格有一定下滑，利润基本持平；复合材料订单自身存在波动性，存在延迟执行的情况，同时由于一季度业绩也比较好，二季度相对来说就有一些波动。子公司超美斯目前仍在整合过程中，暂未对合并报表有正向贡献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Q2.销售的纤维中防弹用丝的占比有多少？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答：公司大部分防弹用丝自用。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Q3.复合材料目前以出口为主吗？纤维和复合材料产品一二季度出口的情况怎么样？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答：复合材料的出口和内销结构会有一定的变化。一二季度纤维产品出口的收入和量都在增长，复合材料产品内销增加较多，出口略有下降。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.下游反馈的情况来看，出口的订单趋势是怎么样的？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答：从目前获取到的信息来看，有一些大的询盘，但是还需要订单落地。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.优和博的利润率怎么样？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答：优和博在产能不断扩大的情况下仍然能够保证产销平衡，成本优势在行业中也是比较领先的。优和博在江浙一带直面国内行业竞争，依靠产品质量和成本优势，一直保持着稳定的毛利率和利润率。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.机器人腱绳方面的订单可以介绍一下吗？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答：公司建立了腱绳的小生产线，同时与下游客户不断沟通，改进产品性能，形成了小规模实质性收入，目前仍处于前沿研究开发阶段。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.下半年超美斯会比上半年的情况好一些吗？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答：下半年超美斯会好一些，上半年超美斯还在消化一些遗留问题，存在一些非经常性的损益。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.公司复合材料产品的价格怎么样？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答：公司复合材料产品价格与结构有关，部分高端产品价格比较高，价格比较稳定。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附件清单（如有）</w:t>
            </w:r>
          </w:p>
        </w:tc>
        <w:tc>
          <w:tcPr>
            <w:tcW w:w="676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日期</w:t>
            </w:r>
          </w:p>
        </w:tc>
        <w:tc>
          <w:tcPr>
            <w:tcW w:w="676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iCs/>
                <w:kern w:val="2"/>
                <w:sz w:val="24"/>
                <w:szCs w:val="24"/>
              </w:rPr>
              <w:t>2025年9月1日</w:t>
            </w:r>
          </w:p>
        </w:tc>
      </w:tr>
    </w:tbl>
    <w:p>
      <w:pPr>
        <w:pStyle w:val="4"/>
        <w:ind w:firstLine="640"/>
      </w:pPr>
      <w:r>
        <w:rPr>
          <w:rFonts w:hint="eastAsia"/>
        </w:rPr>
        <w:br w:type="page"/>
      </w:r>
    </w:p>
    <w:p>
      <w:pPr>
        <w:pStyle w:val="4"/>
        <w:ind w:firstLine="482"/>
        <w:rPr>
          <w:rFonts w:ascii="宋体" w:hAnsi="宋体" w:eastAsia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 xml:space="preserve">证券代码：688722 </w:t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>股票简称：同益中</w:t>
      </w:r>
    </w:p>
    <w:p>
      <w:pPr>
        <w:keepNext/>
        <w:keepLines/>
        <w:widowControl w:val="0"/>
        <w:tabs>
          <w:tab w:val="left" w:pos="1043"/>
        </w:tabs>
        <w:spacing w:before="156" w:beforeLines="50" w:after="156" w:afterLines="50" w:line="360" w:lineRule="auto"/>
        <w:ind w:firstLine="0" w:firstLineChars="0"/>
        <w:jc w:val="center"/>
        <w:outlineLvl w:val="1"/>
        <w:rPr>
          <w:rFonts w:ascii="宋体" w:hAnsi="宋体" w:eastAsia="宋体"/>
          <w:b/>
          <w:bCs/>
          <w:kern w:val="2"/>
        </w:rPr>
      </w:pPr>
      <w:r>
        <w:rPr>
          <w:rFonts w:hint="eastAsia" w:ascii="宋体" w:hAnsi="宋体" w:eastAsia="宋体"/>
          <w:b/>
          <w:bCs/>
          <w:kern w:val="2"/>
        </w:rPr>
        <w:t>投资者关系活动记录表</w:t>
      </w:r>
    </w:p>
    <w:p>
      <w:pPr>
        <w:keepNext/>
        <w:keepLines/>
        <w:widowControl w:val="0"/>
        <w:spacing w:before="260" w:after="260" w:line="360" w:lineRule="auto"/>
        <w:ind w:firstLine="482" w:firstLineChars="0"/>
        <w:jc w:val="right"/>
        <w:outlineLvl w:val="1"/>
        <w:rPr>
          <w:rFonts w:ascii="宋体" w:hAnsi="宋体" w:eastAsia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>编号：2025-032</w:t>
      </w:r>
    </w:p>
    <w:tbl>
      <w:tblPr>
        <w:tblStyle w:val="11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6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投资者关系活动类别</w:t>
            </w:r>
          </w:p>
          <w:p>
            <w:pPr>
              <w:widowControl w:val="0"/>
              <w:spacing w:line="360" w:lineRule="auto"/>
              <w:ind w:firstLine="482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</w:p>
        </w:tc>
        <w:tc>
          <w:tcPr>
            <w:tcW w:w="6764" w:type="dxa"/>
          </w:tcPr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分析师会议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业绩说明会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路演活动</w:t>
            </w:r>
          </w:p>
          <w:p>
            <w:pPr>
              <w:widowControl w:val="0"/>
              <w:tabs>
                <w:tab w:val="left" w:pos="2690"/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现场参观            √电话会议</w:t>
            </w:r>
          </w:p>
          <w:p>
            <w:pPr>
              <w:widowControl w:val="0"/>
              <w:tabs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kern w:val="2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参与单位名称</w:t>
            </w:r>
          </w:p>
        </w:tc>
        <w:tc>
          <w:tcPr>
            <w:tcW w:w="6764" w:type="dxa"/>
            <w:vAlign w:val="center"/>
          </w:tcPr>
          <w:p>
            <w:pPr>
              <w:widowControl w:val="0"/>
              <w:tabs>
                <w:tab w:val="center" w:pos="2798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山西证券、华夏未来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会议时间</w:t>
            </w:r>
          </w:p>
        </w:tc>
        <w:tc>
          <w:tcPr>
            <w:tcW w:w="6764" w:type="dxa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2025年9月1日15:00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5:40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会议地点</w:t>
            </w:r>
          </w:p>
        </w:tc>
        <w:tc>
          <w:tcPr>
            <w:tcW w:w="6764" w:type="dxa"/>
            <w:vAlign w:val="center"/>
          </w:tcPr>
          <w:p>
            <w:pPr>
              <w:widowControl w:val="0"/>
              <w:wordWrap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上市公司接待人员姓名</w:t>
            </w:r>
          </w:p>
        </w:tc>
        <w:tc>
          <w:tcPr>
            <w:tcW w:w="676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苏敏、潘超、吴锡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投资者关系活动主要内容介绍</w:t>
            </w:r>
          </w:p>
        </w:tc>
        <w:tc>
          <w:tcPr>
            <w:tcW w:w="6764" w:type="dxa"/>
          </w:tcPr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Q1.机器人腱绳方面可以展开介绍一下吗？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同益中的超高分子量聚乙烯纤维产品在国内处于领先水平，自年初以来公司高度重视机器人腱绳的推进工作，持续与业内厂家接触沟通，兼顾成本等方面，改进产品性能，建立了良好的互动机制，形成了小规模收入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Q2.公司怎么看待目前的竞争格局？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公司的竞争优势主要体现在以下几方面：一是公司积淀深厚，产品质量优异，品牌影响力和竞争力较强，供货能力、资金实力、公司治理水平在同行业企业中都处于前列。二是公司成本控制和工艺稳定性较好，整合能力强，优和博和山东基地都能够保证稳定生产。目前的竞争格局仍是逐步向头部企业集中，规模较小的企业生存难度较大，随着成本的下降和产品性能的提升，各应用领域的需求会逐步增长，行业仍然有利润空间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Q3.能不能介绍一下现有应用领域的占比情况及需求趋势？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答：上半年超高分子量聚乙烯纤维的产销情况与同期相比有较大增幅，从各领域占比来看，防弹用丝占比约20%以上，海洋经济约50%，手套基本持平，增长主要是防弹用丝和海洋经济拉动的。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Q4.上半年超美斯在业绩扭亏方面做了哪些举措？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超美斯的亏损是合并报表层面摊销资产评估增值等带来的影响，并非超美斯单体报表的亏损，同时超美斯研发投入增加较多，为后续市场开拓奠定了基础。随着超美斯历史遗留问题逐步消化，经营负担逐步减少，超美斯业绩将逐步提升。目前整体上超美斯各项工作都在有序开展，生产经营在趋好的过程中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Q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.未来芳纶产品能达到什么利润率？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答：未来超美斯做好生产线改造后有希望做到行业内头部水平。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附件清单（如有）</w:t>
            </w:r>
          </w:p>
        </w:tc>
        <w:tc>
          <w:tcPr>
            <w:tcW w:w="676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日期</w:t>
            </w:r>
          </w:p>
        </w:tc>
        <w:tc>
          <w:tcPr>
            <w:tcW w:w="676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iCs/>
                <w:kern w:val="2"/>
                <w:sz w:val="24"/>
                <w:szCs w:val="24"/>
              </w:rPr>
              <w:t>2025年9月1日</w:t>
            </w:r>
          </w:p>
        </w:tc>
      </w:tr>
    </w:tbl>
    <w:p>
      <w:pPr>
        <w:ind w:firstLine="0" w:firstLineChars="0"/>
      </w:pPr>
    </w:p>
    <w:p>
      <w:pPr>
        <w:pStyle w:val="4"/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EA"/>
    <w:rsid w:val="00001910"/>
    <w:rsid w:val="000030C3"/>
    <w:rsid w:val="00003451"/>
    <w:rsid w:val="0000349A"/>
    <w:rsid w:val="00005CB1"/>
    <w:rsid w:val="000070AC"/>
    <w:rsid w:val="00007834"/>
    <w:rsid w:val="00011145"/>
    <w:rsid w:val="00012AAF"/>
    <w:rsid w:val="00013C50"/>
    <w:rsid w:val="00016077"/>
    <w:rsid w:val="0002000D"/>
    <w:rsid w:val="000219C0"/>
    <w:rsid w:val="00022437"/>
    <w:rsid w:val="00022845"/>
    <w:rsid w:val="00023B4E"/>
    <w:rsid w:val="0003081F"/>
    <w:rsid w:val="00030A9C"/>
    <w:rsid w:val="00033B53"/>
    <w:rsid w:val="000348C5"/>
    <w:rsid w:val="000356DD"/>
    <w:rsid w:val="000358F7"/>
    <w:rsid w:val="000359C1"/>
    <w:rsid w:val="000421E4"/>
    <w:rsid w:val="000439B2"/>
    <w:rsid w:val="00043C30"/>
    <w:rsid w:val="00043D8A"/>
    <w:rsid w:val="00052A0E"/>
    <w:rsid w:val="00053DE0"/>
    <w:rsid w:val="00053DFC"/>
    <w:rsid w:val="00055860"/>
    <w:rsid w:val="00056305"/>
    <w:rsid w:val="000609A3"/>
    <w:rsid w:val="00060DFD"/>
    <w:rsid w:val="00061D45"/>
    <w:rsid w:val="00063926"/>
    <w:rsid w:val="0006445A"/>
    <w:rsid w:val="00065126"/>
    <w:rsid w:val="0006577E"/>
    <w:rsid w:val="0007046D"/>
    <w:rsid w:val="0007652E"/>
    <w:rsid w:val="0007678B"/>
    <w:rsid w:val="00076D2E"/>
    <w:rsid w:val="00082B81"/>
    <w:rsid w:val="00083146"/>
    <w:rsid w:val="00083BE4"/>
    <w:rsid w:val="000859E9"/>
    <w:rsid w:val="0008639E"/>
    <w:rsid w:val="0009033F"/>
    <w:rsid w:val="0009382D"/>
    <w:rsid w:val="00095A1B"/>
    <w:rsid w:val="00097EE8"/>
    <w:rsid w:val="000A0F55"/>
    <w:rsid w:val="000A2118"/>
    <w:rsid w:val="000A591D"/>
    <w:rsid w:val="000A5AD1"/>
    <w:rsid w:val="000A69C3"/>
    <w:rsid w:val="000A6F2E"/>
    <w:rsid w:val="000B1741"/>
    <w:rsid w:val="000B1C8B"/>
    <w:rsid w:val="000B5265"/>
    <w:rsid w:val="000B6D0C"/>
    <w:rsid w:val="000B7770"/>
    <w:rsid w:val="000C3686"/>
    <w:rsid w:val="000C3993"/>
    <w:rsid w:val="000C3C90"/>
    <w:rsid w:val="000C52AC"/>
    <w:rsid w:val="000C6C5D"/>
    <w:rsid w:val="000C70E2"/>
    <w:rsid w:val="000C7D9A"/>
    <w:rsid w:val="000D2422"/>
    <w:rsid w:val="000D6620"/>
    <w:rsid w:val="000D692C"/>
    <w:rsid w:val="000D6AC6"/>
    <w:rsid w:val="000D7338"/>
    <w:rsid w:val="000E10DD"/>
    <w:rsid w:val="000E11FE"/>
    <w:rsid w:val="000E480C"/>
    <w:rsid w:val="000E51FD"/>
    <w:rsid w:val="000E5DD3"/>
    <w:rsid w:val="000F06CC"/>
    <w:rsid w:val="000F30C6"/>
    <w:rsid w:val="000F6077"/>
    <w:rsid w:val="000F7A06"/>
    <w:rsid w:val="000F7E75"/>
    <w:rsid w:val="00100F6B"/>
    <w:rsid w:val="0010761C"/>
    <w:rsid w:val="0011000C"/>
    <w:rsid w:val="001110D7"/>
    <w:rsid w:val="001119A0"/>
    <w:rsid w:val="00113533"/>
    <w:rsid w:val="00114E38"/>
    <w:rsid w:val="00114FFD"/>
    <w:rsid w:val="001152DD"/>
    <w:rsid w:val="00115E6E"/>
    <w:rsid w:val="00120C03"/>
    <w:rsid w:val="00121761"/>
    <w:rsid w:val="00121D49"/>
    <w:rsid w:val="001235CD"/>
    <w:rsid w:val="00123D47"/>
    <w:rsid w:val="001248F6"/>
    <w:rsid w:val="00126B44"/>
    <w:rsid w:val="00127322"/>
    <w:rsid w:val="00127FC3"/>
    <w:rsid w:val="00130986"/>
    <w:rsid w:val="00131552"/>
    <w:rsid w:val="0013327B"/>
    <w:rsid w:val="00135DF2"/>
    <w:rsid w:val="00135F57"/>
    <w:rsid w:val="001405BD"/>
    <w:rsid w:val="00141FA7"/>
    <w:rsid w:val="00142B40"/>
    <w:rsid w:val="00143532"/>
    <w:rsid w:val="0014581E"/>
    <w:rsid w:val="00146BA5"/>
    <w:rsid w:val="00150F1B"/>
    <w:rsid w:val="00150F79"/>
    <w:rsid w:val="001515BE"/>
    <w:rsid w:val="00153C41"/>
    <w:rsid w:val="00154925"/>
    <w:rsid w:val="00154F86"/>
    <w:rsid w:val="001550E6"/>
    <w:rsid w:val="001556D2"/>
    <w:rsid w:val="00157CED"/>
    <w:rsid w:val="00161735"/>
    <w:rsid w:val="0016377E"/>
    <w:rsid w:val="001649A6"/>
    <w:rsid w:val="00166E98"/>
    <w:rsid w:val="0017151E"/>
    <w:rsid w:val="0017257A"/>
    <w:rsid w:val="0017279C"/>
    <w:rsid w:val="0017280D"/>
    <w:rsid w:val="001732DD"/>
    <w:rsid w:val="00173336"/>
    <w:rsid w:val="00173633"/>
    <w:rsid w:val="001807AB"/>
    <w:rsid w:val="001809D9"/>
    <w:rsid w:val="00180BCF"/>
    <w:rsid w:val="00181117"/>
    <w:rsid w:val="00182DA9"/>
    <w:rsid w:val="00184A89"/>
    <w:rsid w:val="001853AF"/>
    <w:rsid w:val="00186242"/>
    <w:rsid w:val="00190341"/>
    <w:rsid w:val="00190386"/>
    <w:rsid w:val="001903A5"/>
    <w:rsid w:val="00190880"/>
    <w:rsid w:val="00191204"/>
    <w:rsid w:val="00191AAA"/>
    <w:rsid w:val="001923BD"/>
    <w:rsid w:val="0019262B"/>
    <w:rsid w:val="00193851"/>
    <w:rsid w:val="00193B8B"/>
    <w:rsid w:val="00194EF2"/>
    <w:rsid w:val="00195238"/>
    <w:rsid w:val="001A2ED3"/>
    <w:rsid w:val="001A3B90"/>
    <w:rsid w:val="001A495D"/>
    <w:rsid w:val="001A593A"/>
    <w:rsid w:val="001B0D47"/>
    <w:rsid w:val="001B0E38"/>
    <w:rsid w:val="001B6AE4"/>
    <w:rsid w:val="001B71A3"/>
    <w:rsid w:val="001B7B2B"/>
    <w:rsid w:val="001C1C02"/>
    <w:rsid w:val="001C5E15"/>
    <w:rsid w:val="001C6C48"/>
    <w:rsid w:val="001C6E9F"/>
    <w:rsid w:val="001D2D5A"/>
    <w:rsid w:val="001D54AD"/>
    <w:rsid w:val="001D6386"/>
    <w:rsid w:val="001D6AFF"/>
    <w:rsid w:val="001E10BA"/>
    <w:rsid w:val="001E185F"/>
    <w:rsid w:val="001E1908"/>
    <w:rsid w:val="001E1BE5"/>
    <w:rsid w:val="001E2D34"/>
    <w:rsid w:val="001E37E2"/>
    <w:rsid w:val="001E4EF8"/>
    <w:rsid w:val="001E5423"/>
    <w:rsid w:val="001E57D6"/>
    <w:rsid w:val="001E63AD"/>
    <w:rsid w:val="001E6542"/>
    <w:rsid w:val="001E7427"/>
    <w:rsid w:val="001F0721"/>
    <w:rsid w:val="001F0723"/>
    <w:rsid w:val="001F6303"/>
    <w:rsid w:val="001F70E2"/>
    <w:rsid w:val="00200B7F"/>
    <w:rsid w:val="00201AA9"/>
    <w:rsid w:val="00201FCD"/>
    <w:rsid w:val="00202121"/>
    <w:rsid w:val="00202387"/>
    <w:rsid w:val="00204E4E"/>
    <w:rsid w:val="0021416B"/>
    <w:rsid w:val="002153A7"/>
    <w:rsid w:val="00215717"/>
    <w:rsid w:val="002165EB"/>
    <w:rsid w:val="002177CA"/>
    <w:rsid w:val="00217FD3"/>
    <w:rsid w:val="00220873"/>
    <w:rsid w:val="002218E2"/>
    <w:rsid w:val="002229EC"/>
    <w:rsid w:val="0022392D"/>
    <w:rsid w:val="00223EB6"/>
    <w:rsid w:val="00224B45"/>
    <w:rsid w:val="00227167"/>
    <w:rsid w:val="0022726E"/>
    <w:rsid w:val="00230282"/>
    <w:rsid w:val="002317C4"/>
    <w:rsid w:val="00231CBA"/>
    <w:rsid w:val="00232E50"/>
    <w:rsid w:val="00233B7A"/>
    <w:rsid w:val="00234329"/>
    <w:rsid w:val="00236F16"/>
    <w:rsid w:val="0023720A"/>
    <w:rsid w:val="00237B7D"/>
    <w:rsid w:val="00240493"/>
    <w:rsid w:val="00241651"/>
    <w:rsid w:val="0024382C"/>
    <w:rsid w:val="00246550"/>
    <w:rsid w:val="00247AF7"/>
    <w:rsid w:val="00251065"/>
    <w:rsid w:val="0025413C"/>
    <w:rsid w:val="0025489C"/>
    <w:rsid w:val="002602DB"/>
    <w:rsid w:val="002608BF"/>
    <w:rsid w:val="00260E5A"/>
    <w:rsid w:val="00261ACD"/>
    <w:rsid w:val="00263AF7"/>
    <w:rsid w:val="002704A1"/>
    <w:rsid w:val="002716D6"/>
    <w:rsid w:val="002742EE"/>
    <w:rsid w:val="00281151"/>
    <w:rsid w:val="00282F25"/>
    <w:rsid w:val="00283BB5"/>
    <w:rsid w:val="00285302"/>
    <w:rsid w:val="002854E8"/>
    <w:rsid w:val="00287114"/>
    <w:rsid w:val="00290276"/>
    <w:rsid w:val="00292AB1"/>
    <w:rsid w:val="00293C93"/>
    <w:rsid w:val="002944F6"/>
    <w:rsid w:val="00297FBF"/>
    <w:rsid w:val="002A2E57"/>
    <w:rsid w:val="002A3726"/>
    <w:rsid w:val="002A4A6F"/>
    <w:rsid w:val="002A5363"/>
    <w:rsid w:val="002A5829"/>
    <w:rsid w:val="002A7801"/>
    <w:rsid w:val="002B01BC"/>
    <w:rsid w:val="002B23D8"/>
    <w:rsid w:val="002B4881"/>
    <w:rsid w:val="002B501E"/>
    <w:rsid w:val="002B6736"/>
    <w:rsid w:val="002C150E"/>
    <w:rsid w:val="002C54BF"/>
    <w:rsid w:val="002C72D7"/>
    <w:rsid w:val="002D5529"/>
    <w:rsid w:val="002D5D49"/>
    <w:rsid w:val="002D6A8B"/>
    <w:rsid w:val="002E31E3"/>
    <w:rsid w:val="002E5D40"/>
    <w:rsid w:val="002E7853"/>
    <w:rsid w:val="002F05FF"/>
    <w:rsid w:val="002F1363"/>
    <w:rsid w:val="002F218D"/>
    <w:rsid w:val="002F5268"/>
    <w:rsid w:val="002F5E31"/>
    <w:rsid w:val="002F69FC"/>
    <w:rsid w:val="002F6A76"/>
    <w:rsid w:val="00300ACF"/>
    <w:rsid w:val="00303501"/>
    <w:rsid w:val="00305076"/>
    <w:rsid w:val="00305769"/>
    <w:rsid w:val="003065EF"/>
    <w:rsid w:val="00307DF3"/>
    <w:rsid w:val="00312178"/>
    <w:rsid w:val="00312234"/>
    <w:rsid w:val="00313AE1"/>
    <w:rsid w:val="0031614E"/>
    <w:rsid w:val="003232EE"/>
    <w:rsid w:val="00323919"/>
    <w:rsid w:val="00326FAF"/>
    <w:rsid w:val="00330EA8"/>
    <w:rsid w:val="00331933"/>
    <w:rsid w:val="003326DB"/>
    <w:rsid w:val="00332CC1"/>
    <w:rsid w:val="00332EB2"/>
    <w:rsid w:val="003357FD"/>
    <w:rsid w:val="0033619D"/>
    <w:rsid w:val="003363E4"/>
    <w:rsid w:val="00336F20"/>
    <w:rsid w:val="00337157"/>
    <w:rsid w:val="00341341"/>
    <w:rsid w:val="003420D4"/>
    <w:rsid w:val="003429F1"/>
    <w:rsid w:val="00342AEA"/>
    <w:rsid w:val="00343C96"/>
    <w:rsid w:val="00343D61"/>
    <w:rsid w:val="00343E5A"/>
    <w:rsid w:val="00344422"/>
    <w:rsid w:val="00347C79"/>
    <w:rsid w:val="00352423"/>
    <w:rsid w:val="0035411A"/>
    <w:rsid w:val="0035471F"/>
    <w:rsid w:val="00356A66"/>
    <w:rsid w:val="00357378"/>
    <w:rsid w:val="00361DD6"/>
    <w:rsid w:val="00362059"/>
    <w:rsid w:val="003644F0"/>
    <w:rsid w:val="003649B1"/>
    <w:rsid w:val="00365A26"/>
    <w:rsid w:val="0036645C"/>
    <w:rsid w:val="003707B4"/>
    <w:rsid w:val="00370897"/>
    <w:rsid w:val="00371F4F"/>
    <w:rsid w:val="00372AAE"/>
    <w:rsid w:val="0037349D"/>
    <w:rsid w:val="00373E13"/>
    <w:rsid w:val="003745FB"/>
    <w:rsid w:val="00375B92"/>
    <w:rsid w:val="00377855"/>
    <w:rsid w:val="00380BBD"/>
    <w:rsid w:val="003814B6"/>
    <w:rsid w:val="003818BD"/>
    <w:rsid w:val="00381C8E"/>
    <w:rsid w:val="00381F59"/>
    <w:rsid w:val="0038322C"/>
    <w:rsid w:val="003840BE"/>
    <w:rsid w:val="003845E7"/>
    <w:rsid w:val="00385684"/>
    <w:rsid w:val="0038615E"/>
    <w:rsid w:val="00387C01"/>
    <w:rsid w:val="00391A49"/>
    <w:rsid w:val="003921B7"/>
    <w:rsid w:val="00392EC9"/>
    <w:rsid w:val="0039340B"/>
    <w:rsid w:val="00393533"/>
    <w:rsid w:val="00393895"/>
    <w:rsid w:val="00396284"/>
    <w:rsid w:val="003963E0"/>
    <w:rsid w:val="00396B55"/>
    <w:rsid w:val="003A002D"/>
    <w:rsid w:val="003A0D4F"/>
    <w:rsid w:val="003A19AE"/>
    <w:rsid w:val="003A2D58"/>
    <w:rsid w:val="003A3ED1"/>
    <w:rsid w:val="003A4F98"/>
    <w:rsid w:val="003A6223"/>
    <w:rsid w:val="003A68AA"/>
    <w:rsid w:val="003A7E3B"/>
    <w:rsid w:val="003B4394"/>
    <w:rsid w:val="003B46CF"/>
    <w:rsid w:val="003B5D6E"/>
    <w:rsid w:val="003C0B98"/>
    <w:rsid w:val="003C1D28"/>
    <w:rsid w:val="003C2A5A"/>
    <w:rsid w:val="003C6187"/>
    <w:rsid w:val="003D1F1D"/>
    <w:rsid w:val="003D2182"/>
    <w:rsid w:val="003D48A6"/>
    <w:rsid w:val="003D5076"/>
    <w:rsid w:val="003D559E"/>
    <w:rsid w:val="003D60A2"/>
    <w:rsid w:val="003D6F4E"/>
    <w:rsid w:val="003E085F"/>
    <w:rsid w:val="003E2899"/>
    <w:rsid w:val="003E3D23"/>
    <w:rsid w:val="003E4E5D"/>
    <w:rsid w:val="003E4EDE"/>
    <w:rsid w:val="003E5F7D"/>
    <w:rsid w:val="003E783E"/>
    <w:rsid w:val="003E7880"/>
    <w:rsid w:val="003F06C4"/>
    <w:rsid w:val="003F25B0"/>
    <w:rsid w:val="003F27D8"/>
    <w:rsid w:val="003F2FE1"/>
    <w:rsid w:val="003F3015"/>
    <w:rsid w:val="003F3074"/>
    <w:rsid w:val="003F559C"/>
    <w:rsid w:val="003F78BD"/>
    <w:rsid w:val="003F7A51"/>
    <w:rsid w:val="004013DC"/>
    <w:rsid w:val="00402ED7"/>
    <w:rsid w:val="00403EA5"/>
    <w:rsid w:val="00403F83"/>
    <w:rsid w:val="00405B3F"/>
    <w:rsid w:val="00407706"/>
    <w:rsid w:val="004102A4"/>
    <w:rsid w:val="00410B15"/>
    <w:rsid w:val="00411F52"/>
    <w:rsid w:val="004206ED"/>
    <w:rsid w:val="004227AA"/>
    <w:rsid w:val="00422C96"/>
    <w:rsid w:val="0042360A"/>
    <w:rsid w:val="004249A5"/>
    <w:rsid w:val="00424A31"/>
    <w:rsid w:val="00425275"/>
    <w:rsid w:val="0042662B"/>
    <w:rsid w:val="00427568"/>
    <w:rsid w:val="00434241"/>
    <w:rsid w:val="004361FC"/>
    <w:rsid w:val="004432A8"/>
    <w:rsid w:val="00447B15"/>
    <w:rsid w:val="00447F61"/>
    <w:rsid w:val="00454405"/>
    <w:rsid w:val="00454408"/>
    <w:rsid w:val="00455785"/>
    <w:rsid w:val="00456871"/>
    <w:rsid w:val="00456C60"/>
    <w:rsid w:val="004579B4"/>
    <w:rsid w:val="00457E29"/>
    <w:rsid w:val="00463CE6"/>
    <w:rsid w:val="00464CBE"/>
    <w:rsid w:val="0046532D"/>
    <w:rsid w:val="00466A5F"/>
    <w:rsid w:val="00466ABC"/>
    <w:rsid w:val="00471DC5"/>
    <w:rsid w:val="00473084"/>
    <w:rsid w:val="0047463E"/>
    <w:rsid w:val="00474909"/>
    <w:rsid w:val="00476ADA"/>
    <w:rsid w:val="00483110"/>
    <w:rsid w:val="00486934"/>
    <w:rsid w:val="004873B0"/>
    <w:rsid w:val="00487CC1"/>
    <w:rsid w:val="0049068C"/>
    <w:rsid w:val="00494BCC"/>
    <w:rsid w:val="00494F74"/>
    <w:rsid w:val="004960A7"/>
    <w:rsid w:val="00496105"/>
    <w:rsid w:val="004A0071"/>
    <w:rsid w:val="004A4198"/>
    <w:rsid w:val="004A6819"/>
    <w:rsid w:val="004B3EF9"/>
    <w:rsid w:val="004C05DF"/>
    <w:rsid w:val="004C2671"/>
    <w:rsid w:val="004C32E3"/>
    <w:rsid w:val="004C35E2"/>
    <w:rsid w:val="004C3E64"/>
    <w:rsid w:val="004C55F9"/>
    <w:rsid w:val="004C5C15"/>
    <w:rsid w:val="004D0499"/>
    <w:rsid w:val="004D1F2C"/>
    <w:rsid w:val="004D2311"/>
    <w:rsid w:val="004D4445"/>
    <w:rsid w:val="004D4B52"/>
    <w:rsid w:val="004D4C1F"/>
    <w:rsid w:val="004D57D0"/>
    <w:rsid w:val="004D642E"/>
    <w:rsid w:val="004D6CA0"/>
    <w:rsid w:val="004D74C0"/>
    <w:rsid w:val="004D7577"/>
    <w:rsid w:val="004E0365"/>
    <w:rsid w:val="004E2C69"/>
    <w:rsid w:val="004E2E47"/>
    <w:rsid w:val="004E2FEA"/>
    <w:rsid w:val="004E4D86"/>
    <w:rsid w:val="004E7B6B"/>
    <w:rsid w:val="004F0041"/>
    <w:rsid w:val="004F00F8"/>
    <w:rsid w:val="004F2783"/>
    <w:rsid w:val="004F28A8"/>
    <w:rsid w:val="004F2F84"/>
    <w:rsid w:val="004F305F"/>
    <w:rsid w:val="004F340D"/>
    <w:rsid w:val="004F3983"/>
    <w:rsid w:val="004F3B24"/>
    <w:rsid w:val="004F4795"/>
    <w:rsid w:val="004F61C8"/>
    <w:rsid w:val="004F662B"/>
    <w:rsid w:val="00500016"/>
    <w:rsid w:val="00503194"/>
    <w:rsid w:val="005031DD"/>
    <w:rsid w:val="0050385F"/>
    <w:rsid w:val="00504054"/>
    <w:rsid w:val="005059AA"/>
    <w:rsid w:val="00505C7B"/>
    <w:rsid w:val="0050623A"/>
    <w:rsid w:val="005064A4"/>
    <w:rsid w:val="0050657C"/>
    <w:rsid w:val="00510E78"/>
    <w:rsid w:val="005132A6"/>
    <w:rsid w:val="00513B70"/>
    <w:rsid w:val="00513E2D"/>
    <w:rsid w:val="00514776"/>
    <w:rsid w:val="00516E7B"/>
    <w:rsid w:val="00520A48"/>
    <w:rsid w:val="005214B8"/>
    <w:rsid w:val="00522547"/>
    <w:rsid w:val="00522CE1"/>
    <w:rsid w:val="0052608D"/>
    <w:rsid w:val="005271C6"/>
    <w:rsid w:val="00527B9E"/>
    <w:rsid w:val="0053145A"/>
    <w:rsid w:val="00532810"/>
    <w:rsid w:val="0053463F"/>
    <w:rsid w:val="00534C92"/>
    <w:rsid w:val="00534DFD"/>
    <w:rsid w:val="00537329"/>
    <w:rsid w:val="00537FCB"/>
    <w:rsid w:val="005461E8"/>
    <w:rsid w:val="005465EB"/>
    <w:rsid w:val="00551E57"/>
    <w:rsid w:val="0055305C"/>
    <w:rsid w:val="00555167"/>
    <w:rsid w:val="005576D3"/>
    <w:rsid w:val="00560069"/>
    <w:rsid w:val="0056051B"/>
    <w:rsid w:val="005608C3"/>
    <w:rsid w:val="0056130A"/>
    <w:rsid w:val="00561802"/>
    <w:rsid w:val="00562B9E"/>
    <w:rsid w:val="0056315A"/>
    <w:rsid w:val="005631C7"/>
    <w:rsid w:val="00565087"/>
    <w:rsid w:val="00565D53"/>
    <w:rsid w:val="00567066"/>
    <w:rsid w:val="00570953"/>
    <w:rsid w:val="00570BF5"/>
    <w:rsid w:val="005717AB"/>
    <w:rsid w:val="00571F10"/>
    <w:rsid w:val="0057262C"/>
    <w:rsid w:val="00574373"/>
    <w:rsid w:val="005749E9"/>
    <w:rsid w:val="00575D96"/>
    <w:rsid w:val="00577F3C"/>
    <w:rsid w:val="0058230D"/>
    <w:rsid w:val="0058249D"/>
    <w:rsid w:val="00582C94"/>
    <w:rsid w:val="00582DF6"/>
    <w:rsid w:val="0059187A"/>
    <w:rsid w:val="00591D72"/>
    <w:rsid w:val="00591F41"/>
    <w:rsid w:val="00593693"/>
    <w:rsid w:val="00596EA8"/>
    <w:rsid w:val="00597C23"/>
    <w:rsid w:val="005A0EB8"/>
    <w:rsid w:val="005A18A2"/>
    <w:rsid w:val="005A39E1"/>
    <w:rsid w:val="005A48B3"/>
    <w:rsid w:val="005A5EFC"/>
    <w:rsid w:val="005A789D"/>
    <w:rsid w:val="005B0420"/>
    <w:rsid w:val="005B0BFA"/>
    <w:rsid w:val="005B37AC"/>
    <w:rsid w:val="005B549D"/>
    <w:rsid w:val="005B6A2A"/>
    <w:rsid w:val="005C0141"/>
    <w:rsid w:val="005C14A6"/>
    <w:rsid w:val="005C1FF0"/>
    <w:rsid w:val="005C4C20"/>
    <w:rsid w:val="005C64CF"/>
    <w:rsid w:val="005C68B4"/>
    <w:rsid w:val="005D1415"/>
    <w:rsid w:val="005D4614"/>
    <w:rsid w:val="005D541C"/>
    <w:rsid w:val="005D5EBB"/>
    <w:rsid w:val="005D7B8E"/>
    <w:rsid w:val="005E0598"/>
    <w:rsid w:val="005E05D4"/>
    <w:rsid w:val="005E0A87"/>
    <w:rsid w:val="005E1713"/>
    <w:rsid w:val="005E1843"/>
    <w:rsid w:val="005E5BF2"/>
    <w:rsid w:val="005E65AB"/>
    <w:rsid w:val="005E75EB"/>
    <w:rsid w:val="005F495E"/>
    <w:rsid w:val="00600917"/>
    <w:rsid w:val="006010E7"/>
    <w:rsid w:val="00602907"/>
    <w:rsid w:val="006031F8"/>
    <w:rsid w:val="0060552C"/>
    <w:rsid w:val="006059AA"/>
    <w:rsid w:val="00605B7A"/>
    <w:rsid w:val="00612CE1"/>
    <w:rsid w:val="006162DC"/>
    <w:rsid w:val="00617093"/>
    <w:rsid w:val="00620F70"/>
    <w:rsid w:val="0062213C"/>
    <w:rsid w:val="00623882"/>
    <w:rsid w:val="00625942"/>
    <w:rsid w:val="00625E6A"/>
    <w:rsid w:val="006262E5"/>
    <w:rsid w:val="006275B0"/>
    <w:rsid w:val="006278E5"/>
    <w:rsid w:val="0063068C"/>
    <w:rsid w:val="0063236A"/>
    <w:rsid w:val="006331A1"/>
    <w:rsid w:val="006333DD"/>
    <w:rsid w:val="00633B62"/>
    <w:rsid w:val="00636972"/>
    <w:rsid w:val="0064050E"/>
    <w:rsid w:val="00640D1C"/>
    <w:rsid w:val="00642057"/>
    <w:rsid w:val="00642C88"/>
    <w:rsid w:val="006447A3"/>
    <w:rsid w:val="0064517D"/>
    <w:rsid w:val="00647BF2"/>
    <w:rsid w:val="006514BA"/>
    <w:rsid w:val="00653FE5"/>
    <w:rsid w:val="00654D2A"/>
    <w:rsid w:val="0065522C"/>
    <w:rsid w:val="00655B21"/>
    <w:rsid w:val="006574F9"/>
    <w:rsid w:val="006600C3"/>
    <w:rsid w:val="0066060F"/>
    <w:rsid w:val="0066086B"/>
    <w:rsid w:val="00662159"/>
    <w:rsid w:val="0066243F"/>
    <w:rsid w:val="006631FD"/>
    <w:rsid w:val="0066320D"/>
    <w:rsid w:val="006670BF"/>
    <w:rsid w:val="00670317"/>
    <w:rsid w:val="00670CA3"/>
    <w:rsid w:val="00671E5A"/>
    <w:rsid w:val="006721FD"/>
    <w:rsid w:val="006726D8"/>
    <w:rsid w:val="00672D7D"/>
    <w:rsid w:val="006731DE"/>
    <w:rsid w:val="0067489C"/>
    <w:rsid w:val="00674D00"/>
    <w:rsid w:val="00677FCD"/>
    <w:rsid w:val="0068163F"/>
    <w:rsid w:val="00682CC5"/>
    <w:rsid w:val="00682E4B"/>
    <w:rsid w:val="006847D4"/>
    <w:rsid w:val="0068608F"/>
    <w:rsid w:val="0068764B"/>
    <w:rsid w:val="00695014"/>
    <w:rsid w:val="006A1803"/>
    <w:rsid w:val="006A3445"/>
    <w:rsid w:val="006A45FC"/>
    <w:rsid w:val="006A5BC2"/>
    <w:rsid w:val="006A688F"/>
    <w:rsid w:val="006A6CCD"/>
    <w:rsid w:val="006B0371"/>
    <w:rsid w:val="006B2171"/>
    <w:rsid w:val="006B3D91"/>
    <w:rsid w:val="006B41D2"/>
    <w:rsid w:val="006B581C"/>
    <w:rsid w:val="006B656D"/>
    <w:rsid w:val="006B7437"/>
    <w:rsid w:val="006B7B42"/>
    <w:rsid w:val="006C2528"/>
    <w:rsid w:val="006C41E5"/>
    <w:rsid w:val="006C42B1"/>
    <w:rsid w:val="006C44E4"/>
    <w:rsid w:val="006C499D"/>
    <w:rsid w:val="006C7996"/>
    <w:rsid w:val="006C7997"/>
    <w:rsid w:val="006D0AA0"/>
    <w:rsid w:val="006D189C"/>
    <w:rsid w:val="006D4B13"/>
    <w:rsid w:val="006D5ABB"/>
    <w:rsid w:val="006D6B1D"/>
    <w:rsid w:val="006E23A0"/>
    <w:rsid w:val="006E6B2F"/>
    <w:rsid w:val="006F068F"/>
    <w:rsid w:val="006F1CF5"/>
    <w:rsid w:val="006F38ED"/>
    <w:rsid w:val="006F4196"/>
    <w:rsid w:val="006F4AAD"/>
    <w:rsid w:val="006F6E9B"/>
    <w:rsid w:val="006F7318"/>
    <w:rsid w:val="0070228D"/>
    <w:rsid w:val="00703D27"/>
    <w:rsid w:val="007045AD"/>
    <w:rsid w:val="00704DBF"/>
    <w:rsid w:val="00705456"/>
    <w:rsid w:val="00705D39"/>
    <w:rsid w:val="007077C1"/>
    <w:rsid w:val="00710CBA"/>
    <w:rsid w:val="0071164C"/>
    <w:rsid w:val="00711898"/>
    <w:rsid w:val="00711F8C"/>
    <w:rsid w:val="00712F86"/>
    <w:rsid w:val="00714424"/>
    <w:rsid w:val="0071526C"/>
    <w:rsid w:val="0071765F"/>
    <w:rsid w:val="007178E9"/>
    <w:rsid w:val="00720424"/>
    <w:rsid w:val="007214CA"/>
    <w:rsid w:val="00725A0E"/>
    <w:rsid w:val="00726252"/>
    <w:rsid w:val="007304A6"/>
    <w:rsid w:val="007339E4"/>
    <w:rsid w:val="00734288"/>
    <w:rsid w:val="00735759"/>
    <w:rsid w:val="007358E4"/>
    <w:rsid w:val="00735E6B"/>
    <w:rsid w:val="00736A77"/>
    <w:rsid w:val="00741211"/>
    <w:rsid w:val="00741DC4"/>
    <w:rsid w:val="00743A1E"/>
    <w:rsid w:val="00746931"/>
    <w:rsid w:val="00750877"/>
    <w:rsid w:val="00752255"/>
    <w:rsid w:val="00753827"/>
    <w:rsid w:val="00754332"/>
    <w:rsid w:val="007553F1"/>
    <w:rsid w:val="00755FAB"/>
    <w:rsid w:val="00756790"/>
    <w:rsid w:val="00756AD4"/>
    <w:rsid w:val="00757C9C"/>
    <w:rsid w:val="00757FAF"/>
    <w:rsid w:val="00764048"/>
    <w:rsid w:val="00765E0F"/>
    <w:rsid w:val="00766657"/>
    <w:rsid w:val="00766855"/>
    <w:rsid w:val="0076705F"/>
    <w:rsid w:val="0077076E"/>
    <w:rsid w:val="00771D68"/>
    <w:rsid w:val="007723F7"/>
    <w:rsid w:val="0077284A"/>
    <w:rsid w:val="0077377A"/>
    <w:rsid w:val="00774D12"/>
    <w:rsid w:val="00774D7B"/>
    <w:rsid w:val="007775A5"/>
    <w:rsid w:val="007809BD"/>
    <w:rsid w:val="0078118A"/>
    <w:rsid w:val="0078578A"/>
    <w:rsid w:val="00787A6F"/>
    <w:rsid w:val="00791A84"/>
    <w:rsid w:val="00792A1C"/>
    <w:rsid w:val="00793B83"/>
    <w:rsid w:val="00793C13"/>
    <w:rsid w:val="00795D39"/>
    <w:rsid w:val="007A08CC"/>
    <w:rsid w:val="007A1928"/>
    <w:rsid w:val="007A204C"/>
    <w:rsid w:val="007A210E"/>
    <w:rsid w:val="007A364A"/>
    <w:rsid w:val="007A4B09"/>
    <w:rsid w:val="007A661C"/>
    <w:rsid w:val="007B0AA0"/>
    <w:rsid w:val="007B0BC7"/>
    <w:rsid w:val="007B0F95"/>
    <w:rsid w:val="007B3C2B"/>
    <w:rsid w:val="007B3D86"/>
    <w:rsid w:val="007B778B"/>
    <w:rsid w:val="007C0072"/>
    <w:rsid w:val="007C081D"/>
    <w:rsid w:val="007C1EFD"/>
    <w:rsid w:val="007C2197"/>
    <w:rsid w:val="007C307B"/>
    <w:rsid w:val="007C369A"/>
    <w:rsid w:val="007C4524"/>
    <w:rsid w:val="007C49A7"/>
    <w:rsid w:val="007C5594"/>
    <w:rsid w:val="007C6533"/>
    <w:rsid w:val="007C7BF9"/>
    <w:rsid w:val="007D0B41"/>
    <w:rsid w:val="007D0DCE"/>
    <w:rsid w:val="007D0EEC"/>
    <w:rsid w:val="007D1E69"/>
    <w:rsid w:val="007D3A7A"/>
    <w:rsid w:val="007D5F60"/>
    <w:rsid w:val="007D7398"/>
    <w:rsid w:val="007E0EE4"/>
    <w:rsid w:val="007E1268"/>
    <w:rsid w:val="007E15A6"/>
    <w:rsid w:val="007E2E73"/>
    <w:rsid w:val="007E6D8E"/>
    <w:rsid w:val="007E7586"/>
    <w:rsid w:val="007F5328"/>
    <w:rsid w:val="00803B88"/>
    <w:rsid w:val="00804367"/>
    <w:rsid w:val="00806EA1"/>
    <w:rsid w:val="00810FF0"/>
    <w:rsid w:val="008112AC"/>
    <w:rsid w:val="008124AB"/>
    <w:rsid w:val="00812EA4"/>
    <w:rsid w:val="00815D5C"/>
    <w:rsid w:val="00821E90"/>
    <w:rsid w:val="00822581"/>
    <w:rsid w:val="008243B8"/>
    <w:rsid w:val="008254A5"/>
    <w:rsid w:val="00825546"/>
    <w:rsid w:val="00825CE6"/>
    <w:rsid w:val="0083436A"/>
    <w:rsid w:val="00840921"/>
    <w:rsid w:val="008422CA"/>
    <w:rsid w:val="00852A80"/>
    <w:rsid w:val="00855F14"/>
    <w:rsid w:val="008570E0"/>
    <w:rsid w:val="00857E01"/>
    <w:rsid w:val="0086038D"/>
    <w:rsid w:val="008621A4"/>
    <w:rsid w:val="00862F5D"/>
    <w:rsid w:val="00864C88"/>
    <w:rsid w:val="008665EC"/>
    <w:rsid w:val="00870597"/>
    <w:rsid w:val="00871975"/>
    <w:rsid w:val="00872226"/>
    <w:rsid w:val="0087222A"/>
    <w:rsid w:val="00872342"/>
    <w:rsid w:val="00882CBC"/>
    <w:rsid w:val="00883AB8"/>
    <w:rsid w:val="0089022A"/>
    <w:rsid w:val="008916E7"/>
    <w:rsid w:val="008937AE"/>
    <w:rsid w:val="00893C5D"/>
    <w:rsid w:val="00894BC1"/>
    <w:rsid w:val="00897FB6"/>
    <w:rsid w:val="008A0C13"/>
    <w:rsid w:val="008A1883"/>
    <w:rsid w:val="008A1932"/>
    <w:rsid w:val="008A31A2"/>
    <w:rsid w:val="008A4276"/>
    <w:rsid w:val="008A7A33"/>
    <w:rsid w:val="008B0413"/>
    <w:rsid w:val="008B17A1"/>
    <w:rsid w:val="008B47AA"/>
    <w:rsid w:val="008B4E60"/>
    <w:rsid w:val="008B4FDC"/>
    <w:rsid w:val="008B6A54"/>
    <w:rsid w:val="008B7B7A"/>
    <w:rsid w:val="008C074D"/>
    <w:rsid w:val="008C0B7F"/>
    <w:rsid w:val="008C217E"/>
    <w:rsid w:val="008C2649"/>
    <w:rsid w:val="008C3246"/>
    <w:rsid w:val="008C324D"/>
    <w:rsid w:val="008C55EC"/>
    <w:rsid w:val="008C7A18"/>
    <w:rsid w:val="008D0B09"/>
    <w:rsid w:val="008D4084"/>
    <w:rsid w:val="008D412C"/>
    <w:rsid w:val="008D4237"/>
    <w:rsid w:val="008D53D3"/>
    <w:rsid w:val="008D67C2"/>
    <w:rsid w:val="008D6C6C"/>
    <w:rsid w:val="008E0660"/>
    <w:rsid w:val="008E243F"/>
    <w:rsid w:val="008E4056"/>
    <w:rsid w:val="008E5C2A"/>
    <w:rsid w:val="008F00F5"/>
    <w:rsid w:val="008F1103"/>
    <w:rsid w:val="008F2AC7"/>
    <w:rsid w:val="008F2ED6"/>
    <w:rsid w:val="008F38CA"/>
    <w:rsid w:val="008F5127"/>
    <w:rsid w:val="008F7C45"/>
    <w:rsid w:val="00900D95"/>
    <w:rsid w:val="009011F4"/>
    <w:rsid w:val="00903A0A"/>
    <w:rsid w:val="00904120"/>
    <w:rsid w:val="00905B5F"/>
    <w:rsid w:val="0091455D"/>
    <w:rsid w:val="00915CF1"/>
    <w:rsid w:val="00917743"/>
    <w:rsid w:val="00917813"/>
    <w:rsid w:val="00920A28"/>
    <w:rsid w:val="00921366"/>
    <w:rsid w:val="00921748"/>
    <w:rsid w:val="00921F14"/>
    <w:rsid w:val="00923211"/>
    <w:rsid w:val="00923E3E"/>
    <w:rsid w:val="00925EBA"/>
    <w:rsid w:val="00927291"/>
    <w:rsid w:val="00927C89"/>
    <w:rsid w:val="0093124F"/>
    <w:rsid w:val="009329EC"/>
    <w:rsid w:val="009348F9"/>
    <w:rsid w:val="0093634A"/>
    <w:rsid w:val="0093706A"/>
    <w:rsid w:val="00941E76"/>
    <w:rsid w:val="00942775"/>
    <w:rsid w:val="009466DE"/>
    <w:rsid w:val="00947FBA"/>
    <w:rsid w:val="00950D1A"/>
    <w:rsid w:val="00950D5C"/>
    <w:rsid w:val="00951332"/>
    <w:rsid w:val="009520F6"/>
    <w:rsid w:val="00952D04"/>
    <w:rsid w:val="009532A0"/>
    <w:rsid w:val="00955D06"/>
    <w:rsid w:val="00956231"/>
    <w:rsid w:val="0095638E"/>
    <w:rsid w:val="00956E72"/>
    <w:rsid w:val="00962C7D"/>
    <w:rsid w:val="0096474D"/>
    <w:rsid w:val="00964FC6"/>
    <w:rsid w:val="009659FC"/>
    <w:rsid w:val="009675EB"/>
    <w:rsid w:val="00970658"/>
    <w:rsid w:val="009728E5"/>
    <w:rsid w:val="00974FE4"/>
    <w:rsid w:val="0097608C"/>
    <w:rsid w:val="00977387"/>
    <w:rsid w:val="00980089"/>
    <w:rsid w:val="00980124"/>
    <w:rsid w:val="0098034B"/>
    <w:rsid w:val="00980CC5"/>
    <w:rsid w:val="009819A0"/>
    <w:rsid w:val="009832EC"/>
    <w:rsid w:val="00983C12"/>
    <w:rsid w:val="0098675C"/>
    <w:rsid w:val="00987999"/>
    <w:rsid w:val="00991140"/>
    <w:rsid w:val="009916FD"/>
    <w:rsid w:val="00991F4F"/>
    <w:rsid w:val="0099204C"/>
    <w:rsid w:val="009924CE"/>
    <w:rsid w:val="00992BE4"/>
    <w:rsid w:val="00994628"/>
    <w:rsid w:val="009969AF"/>
    <w:rsid w:val="00996A8B"/>
    <w:rsid w:val="00996D9B"/>
    <w:rsid w:val="0099730E"/>
    <w:rsid w:val="00997F9E"/>
    <w:rsid w:val="009A0B7F"/>
    <w:rsid w:val="009A0F61"/>
    <w:rsid w:val="009A2A53"/>
    <w:rsid w:val="009A3B7D"/>
    <w:rsid w:val="009A552A"/>
    <w:rsid w:val="009A6925"/>
    <w:rsid w:val="009A6DAA"/>
    <w:rsid w:val="009B0C14"/>
    <w:rsid w:val="009B1A49"/>
    <w:rsid w:val="009B2DC5"/>
    <w:rsid w:val="009B3CB5"/>
    <w:rsid w:val="009B484D"/>
    <w:rsid w:val="009B4FF8"/>
    <w:rsid w:val="009B5390"/>
    <w:rsid w:val="009B5DBF"/>
    <w:rsid w:val="009C0E11"/>
    <w:rsid w:val="009C3C9E"/>
    <w:rsid w:val="009C624E"/>
    <w:rsid w:val="009C6576"/>
    <w:rsid w:val="009C66CD"/>
    <w:rsid w:val="009D1F37"/>
    <w:rsid w:val="009D3500"/>
    <w:rsid w:val="009D351A"/>
    <w:rsid w:val="009D36EB"/>
    <w:rsid w:val="009D4C13"/>
    <w:rsid w:val="009D6DD7"/>
    <w:rsid w:val="009E1502"/>
    <w:rsid w:val="009E16ED"/>
    <w:rsid w:val="009E1ABE"/>
    <w:rsid w:val="009E251C"/>
    <w:rsid w:val="009E33AC"/>
    <w:rsid w:val="009E4450"/>
    <w:rsid w:val="009E562B"/>
    <w:rsid w:val="009F171C"/>
    <w:rsid w:val="009F1BB8"/>
    <w:rsid w:val="009F2C2A"/>
    <w:rsid w:val="009F3806"/>
    <w:rsid w:val="009F46CD"/>
    <w:rsid w:val="009F51F6"/>
    <w:rsid w:val="009F5371"/>
    <w:rsid w:val="009F5929"/>
    <w:rsid w:val="009F6F4B"/>
    <w:rsid w:val="009F794F"/>
    <w:rsid w:val="00A0031D"/>
    <w:rsid w:val="00A027FF"/>
    <w:rsid w:val="00A11BB3"/>
    <w:rsid w:val="00A1259F"/>
    <w:rsid w:val="00A12A0B"/>
    <w:rsid w:val="00A12F07"/>
    <w:rsid w:val="00A13C7E"/>
    <w:rsid w:val="00A16551"/>
    <w:rsid w:val="00A17794"/>
    <w:rsid w:val="00A210CD"/>
    <w:rsid w:val="00A215D2"/>
    <w:rsid w:val="00A23274"/>
    <w:rsid w:val="00A2420A"/>
    <w:rsid w:val="00A2499A"/>
    <w:rsid w:val="00A25E68"/>
    <w:rsid w:val="00A27DAE"/>
    <w:rsid w:val="00A304A7"/>
    <w:rsid w:val="00A338A1"/>
    <w:rsid w:val="00A40E50"/>
    <w:rsid w:val="00A41489"/>
    <w:rsid w:val="00A4290A"/>
    <w:rsid w:val="00A43E26"/>
    <w:rsid w:val="00A4517B"/>
    <w:rsid w:val="00A45442"/>
    <w:rsid w:val="00A45574"/>
    <w:rsid w:val="00A45C82"/>
    <w:rsid w:val="00A46674"/>
    <w:rsid w:val="00A50670"/>
    <w:rsid w:val="00A51083"/>
    <w:rsid w:val="00A51669"/>
    <w:rsid w:val="00A5288F"/>
    <w:rsid w:val="00A533E9"/>
    <w:rsid w:val="00A53F71"/>
    <w:rsid w:val="00A55777"/>
    <w:rsid w:val="00A57AB2"/>
    <w:rsid w:val="00A60971"/>
    <w:rsid w:val="00A60B15"/>
    <w:rsid w:val="00A619CA"/>
    <w:rsid w:val="00A63E5C"/>
    <w:rsid w:val="00A72351"/>
    <w:rsid w:val="00A72C71"/>
    <w:rsid w:val="00A7441A"/>
    <w:rsid w:val="00A755DD"/>
    <w:rsid w:val="00A779D4"/>
    <w:rsid w:val="00A81871"/>
    <w:rsid w:val="00A81D81"/>
    <w:rsid w:val="00A90A56"/>
    <w:rsid w:val="00A92579"/>
    <w:rsid w:val="00A93326"/>
    <w:rsid w:val="00A94769"/>
    <w:rsid w:val="00A95A82"/>
    <w:rsid w:val="00A9622D"/>
    <w:rsid w:val="00A962C6"/>
    <w:rsid w:val="00A96F64"/>
    <w:rsid w:val="00AA0C22"/>
    <w:rsid w:val="00AA4291"/>
    <w:rsid w:val="00AA6DBC"/>
    <w:rsid w:val="00AB065A"/>
    <w:rsid w:val="00AB18CC"/>
    <w:rsid w:val="00AB3DB4"/>
    <w:rsid w:val="00AB454F"/>
    <w:rsid w:val="00AC07D6"/>
    <w:rsid w:val="00AC20D5"/>
    <w:rsid w:val="00AC3259"/>
    <w:rsid w:val="00AC343C"/>
    <w:rsid w:val="00AC3530"/>
    <w:rsid w:val="00AC5306"/>
    <w:rsid w:val="00AC5A8C"/>
    <w:rsid w:val="00AD132F"/>
    <w:rsid w:val="00AD1B2A"/>
    <w:rsid w:val="00AD1BE8"/>
    <w:rsid w:val="00AD36B4"/>
    <w:rsid w:val="00AD3973"/>
    <w:rsid w:val="00AD5F79"/>
    <w:rsid w:val="00AE45B8"/>
    <w:rsid w:val="00AE4C42"/>
    <w:rsid w:val="00AE5809"/>
    <w:rsid w:val="00AE5983"/>
    <w:rsid w:val="00AE75C5"/>
    <w:rsid w:val="00AE7BEC"/>
    <w:rsid w:val="00AF2BAD"/>
    <w:rsid w:val="00AF3089"/>
    <w:rsid w:val="00AF32B4"/>
    <w:rsid w:val="00AF5895"/>
    <w:rsid w:val="00AF7A3B"/>
    <w:rsid w:val="00B016A6"/>
    <w:rsid w:val="00B017DB"/>
    <w:rsid w:val="00B032DA"/>
    <w:rsid w:val="00B03895"/>
    <w:rsid w:val="00B05459"/>
    <w:rsid w:val="00B06151"/>
    <w:rsid w:val="00B079DF"/>
    <w:rsid w:val="00B10325"/>
    <w:rsid w:val="00B109F7"/>
    <w:rsid w:val="00B114BF"/>
    <w:rsid w:val="00B114E9"/>
    <w:rsid w:val="00B14A8E"/>
    <w:rsid w:val="00B169B6"/>
    <w:rsid w:val="00B203D3"/>
    <w:rsid w:val="00B239E7"/>
    <w:rsid w:val="00B253D3"/>
    <w:rsid w:val="00B262AA"/>
    <w:rsid w:val="00B26C5D"/>
    <w:rsid w:val="00B26C65"/>
    <w:rsid w:val="00B3034F"/>
    <w:rsid w:val="00B3220A"/>
    <w:rsid w:val="00B328DA"/>
    <w:rsid w:val="00B32DB0"/>
    <w:rsid w:val="00B32F30"/>
    <w:rsid w:val="00B363D3"/>
    <w:rsid w:val="00B3769C"/>
    <w:rsid w:val="00B40D6D"/>
    <w:rsid w:val="00B40FB9"/>
    <w:rsid w:val="00B418CB"/>
    <w:rsid w:val="00B43657"/>
    <w:rsid w:val="00B47F3B"/>
    <w:rsid w:val="00B5041B"/>
    <w:rsid w:val="00B50686"/>
    <w:rsid w:val="00B50D27"/>
    <w:rsid w:val="00B51811"/>
    <w:rsid w:val="00B53EEF"/>
    <w:rsid w:val="00B54C7B"/>
    <w:rsid w:val="00B60B36"/>
    <w:rsid w:val="00B61204"/>
    <w:rsid w:val="00B61527"/>
    <w:rsid w:val="00B631D4"/>
    <w:rsid w:val="00B64548"/>
    <w:rsid w:val="00B64C06"/>
    <w:rsid w:val="00B65202"/>
    <w:rsid w:val="00B6622D"/>
    <w:rsid w:val="00B705BB"/>
    <w:rsid w:val="00B7287C"/>
    <w:rsid w:val="00B73DFA"/>
    <w:rsid w:val="00B7442D"/>
    <w:rsid w:val="00B76680"/>
    <w:rsid w:val="00B76897"/>
    <w:rsid w:val="00B76AB8"/>
    <w:rsid w:val="00B7749E"/>
    <w:rsid w:val="00B77B67"/>
    <w:rsid w:val="00B80437"/>
    <w:rsid w:val="00B83688"/>
    <w:rsid w:val="00B843BE"/>
    <w:rsid w:val="00B86118"/>
    <w:rsid w:val="00B867E3"/>
    <w:rsid w:val="00B8786B"/>
    <w:rsid w:val="00B87C7B"/>
    <w:rsid w:val="00B91951"/>
    <w:rsid w:val="00B929CC"/>
    <w:rsid w:val="00B92C67"/>
    <w:rsid w:val="00B9513A"/>
    <w:rsid w:val="00B97E3D"/>
    <w:rsid w:val="00BA09AD"/>
    <w:rsid w:val="00BA09C2"/>
    <w:rsid w:val="00BA1C96"/>
    <w:rsid w:val="00BA32E5"/>
    <w:rsid w:val="00BA6A28"/>
    <w:rsid w:val="00BA74A5"/>
    <w:rsid w:val="00BB067A"/>
    <w:rsid w:val="00BB09DB"/>
    <w:rsid w:val="00BB23C5"/>
    <w:rsid w:val="00BB37D9"/>
    <w:rsid w:val="00BB7F9B"/>
    <w:rsid w:val="00BC14A0"/>
    <w:rsid w:val="00BC6779"/>
    <w:rsid w:val="00BC6D27"/>
    <w:rsid w:val="00BC6F9A"/>
    <w:rsid w:val="00BD66A7"/>
    <w:rsid w:val="00BE1700"/>
    <w:rsid w:val="00BE2272"/>
    <w:rsid w:val="00BF0793"/>
    <w:rsid w:val="00BF1EC2"/>
    <w:rsid w:val="00BF3C1E"/>
    <w:rsid w:val="00BF6068"/>
    <w:rsid w:val="00BF767C"/>
    <w:rsid w:val="00C0000B"/>
    <w:rsid w:val="00C03CEE"/>
    <w:rsid w:val="00C03F0B"/>
    <w:rsid w:val="00C04051"/>
    <w:rsid w:val="00C046CD"/>
    <w:rsid w:val="00C04B96"/>
    <w:rsid w:val="00C053FF"/>
    <w:rsid w:val="00C06465"/>
    <w:rsid w:val="00C07AC3"/>
    <w:rsid w:val="00C10B04"/>
    <w:rsid w:val="00C11428"/>
    <w:rsid w:val="00C1161D"/>
    <w:rsid w:val="00C12546"/>
    <w:rsid w:val="00C13CE8"/>
    <w:rsid w:val="00C2223B"/>
    <w:rsid w:val="00C24041"/>
    <w:rsid w:val="00C247B0"/>
    <w:rsid w:val="00C24C1B"/>
    <w:rsid w:val="00C25291"/>
    <w:rsid w:val="00C26CEF"/>
    <w:rsid w:val="00C2715F"/>
    <w:rsid w:val="00C27BBC"/>
    <w:rsid w:val="00C3227A"/>
    <w:rsid w:val="00C3244B"/>
    <w:rsid w:val="00C332D5"/>
    <w:rsid w:val="00C3388E"/>
    <w:rsid w:val="00C33AC5"/>
    <w:rsid w:val="00C34248"/>
    <w:rsid w:val="00C345A5"/>
    <w:rsid w:val="00C34F9D"/>
    <w:rsid w:val="00C454D7"/>
    <w:rsid w:val="00C455EA"/>
    <w:rsid w:val="00C45E95"/>
    <w:rsid w:val="00C465EA"/>
    <w:rsid w:val="00C46AF5"/>
    <w:rsid w:val="00C50211"/>
    <w:rsid w:val="00C508AD"/>
    <w:rsid w:val="00C52452"/>
    <w:rsid w:val="00C53930"/>
    <w:rsid w:val="00C54154"/>
    <w:rsid w:val="00C551CC"/>
    <w:rsid w:val="00C55A0D"/>
    <w:rsid w:val="00C57C8B"/>
    <w:rsid w:val="00C6133B"/>
    <w:rsid w:val="00C61974"/>
    <w:rsid w:val="00C62356"/>
    <w:rsid w:val="00C644BE"/>
    <w:rsid w:val="00C65077"/>
    <w:rsid w:val="00C652FD"/>
    <w:rsid w:val="00C65F17"/>
    <w:rsid w:val="00C7472E"/>
    <w:rsid w:val="00C752B9"/>
    <w:rsid w:val="00C76C34"/>
    <w:rsid w:val="00C771F2"/>
    <w:rsid w:val="00C77911"/>
    <w:rsid w:val="00C80979"/>
    <w:rsid w:val="00C840BC"/>
    <w:rsid w:val="00C844ED"/>
    <w:rsid w:val="00C84B37"/>
    <w:rsid w:val="00C8503D"/>
    <w:rsid w:val="00C922A8"/>
    <w:rsid w:val="00C92C6C"/>
    <w:rsid w:val="00C93067"/>
    <w:rsid w:val="00C93154"/>
    <w:rsid w:val="00C93557"/>
    <w:rsid w:val="00C93D16"/>
    <w:rsid w:val="00C94380"/>
    <w:rsid w:val="00C95269"/>
    <w:rsid w:val="00C95361"/>
    <w:rsid w:val="00C9599E"/>
    <w:rsid w:val="00C974C0"/>
    <w:rsid w:val="00CA0564"/>
    <w:rsid w:val="00CA09CE"/>
    <w:rsid w:val="00CA0B73"/>
    <w:rsid w:val="00CA6D42"/>
    <w:rsid w:val="00CA7E70"/>
    <w:rsid w:val="00CB0727"/>
    <w:rsid w:val="00CB10D7"/>
    <w:rsid w:val="00CB5446"/>
    <w:rsid w:val="00CB6D45"/>
    <w:rsid w:val="00CB7084"/>
    <w:rsid w:val="00CB753A"/>
    <w:rsid w:val="00CB79F6"/>
    <w:rsid w:val="00CB7A72"/>
    <w:rsid w:val="00CC72B2"/>
    <w:rsid w:val="00CC7ED9"/>
    <w:rsid w:val="00CD1720"/>
    <w:rsid w:val="00CD2826"/>
    <w:rsid w:val="00CE09F1"/>
    <w:rsid w:val="00CE254C"/>
    <w:rsid w:val="00CE5AFF"/>
    <w:rsid w:val="00CE698E"/>
    <w:rsid w:val="00CE6C84"/>
    <w:rsid w:val="00CF4B1D"/>
    <w:rsid w:val="00CF5229"/>
    <w:rsid w:val="00CF59F7"/>
    <w:rsid w:val="00CF7A41"/>
    <w:rsid w:val="00D003A1"/>
    <w:rsid w:val="00D05DF2"/>
    <w:rsid w:val="00D05EA7"/>
    <w:rsid w:val="00D07BDE"/>
    <w:rsid w:val="00D11658"/>
    <w:rsid w:val="00D12B35"/>
    <w:rsid w:val="00D1337A"/>
    <w:rsid w:val="00D15BBC"/>
    <w:rsid w:val="00D1667F"/>
    <w:rsid w:val="00D1680D"/>
    <w:rsid w:val="00D205A0"/>
    <w:rsid w:val="00D207E8"/>
    <w:rsid w:val="00D27B9F"/>
    <w:rsid w:val="00D31B52"/>
    <w:rsid w:val="00D322CD"/>
    <w:rsid w:val="00D34299"/>
    <w:rsid w:val="00D3459F"/>
    <w:rsid w:val="00D3586C"/>
    <w:rsid w:val="00D362E7"/>
    <w:rsid w:val="00D3643E"/>
    <w:rsid w:val="00D36CBA"/>
    <w:rsid w:val="00D36FBE"/>
    <w:rsid w:val="00D378DC"/>
    <w:rsid w:val="00D431EC"/>
    <w:rsid w:val="00D45330"/>
    <w:rsid w:val="00D463BE"/>
    <w:rsid w:val="00D467D9"/>
    <w:rsid w:val="00D476CF"/>
    <w:rsid w:val="00D5361C"/>
    <w:rsid w:val="00D5464E"/>
    <w:rsid w:val="00D55F72"/>
    <w:rsid w:val="00D564BD"/>
    <w:rsid w:val="00D57EBD"/>
    <w:rsid w:val="00D625D1"/>
    <w:rsid w:val="00D62776"/>
    <w:rsid w:val="00D627F4"/>
    <w:rsid w:val="00D6375E"/>
    <w:rsid w:val="00D65C92"/>
    <w:rsid w:val="00D65DEE"/>
    <w:rsid w:val="00D662C7"/>
    <w:rsid w:val="00D66444"/>
    <w:rsid w:val="00D665FD"/>
    <w:rsid w:val="00D6687A"/>
    <w:rsid w:val="00D704FA"/>
    <w:rsid w:val="00D7212D"/>
    <w:rsid w:val="00D72E99"/>
    <w:rsid w:val="00D740AF"/>
    <w:rsid w:val="00D76402"/>
    <w:rsid w:val="00D80211"/>
    <w:rsid w:val="00D80DDF"/>
    <w:rsid w:val="00D8198E"/>
    <w:rsid w:val="00D83527"/>
    <w:rsid w:val="00D85F14"/>
    <w:rsid w:val="00D92725"/>
    <w:rsid w:val="00D94AC7"/>
    <w:rsid w:val="00D9769F"/>
    <w:rsid w:val="00D97F7B"/>
    <w:rsid w:val="00DA2153"/>
    <w:rsid w:val="00DA3C6A"/>
    <w:rsid w:val="00DA6BD8"/>
    <w:rsid w:val="00DA7E58"/>
    <w:rsid w:val="00DB258D"/>
    <w:rsid w:val="00DB272B"/>
    <w:rsid w:val="00DB2D55"/>
    <w:rsid w:val="00DB3371"/>
    <w:rsid w:val="00DB56A3"/>
    <w:rsid w:val="00DC0EFA"/>
    <w:rsid w:val="00DC1082"/>
    <w:rsid w:val="00DC139D"/>
    <w:rsid w:val="00DC2BB1"/>
    <w:rsid w:val="00DC5B54"/>
    <w:rsid w:val="00DC7C48"/>
    <w:rsid w:val="00DC7DE5"/>
    <w:rsid w:val="00DD126E"/>
    <w:rsid w:val="00DD1D1D"/>
    <w:rsid w:val="00DD27B5"/>
    <w:rsid w:val="00DD364F"/>
    <w:rsid w:val="00DD389A"/>
    <w:rsid w:val="00DD4643"/>
    <w:rsid w:val="00DD57B4"/>
    <w:rsid w:val="00DD678B"/>
    <w:rsid w:val="00DD738A"/>
    <w:rsid w:val="00DD7D97"/>
    <w:rsid w:val="00DE085B"/>
    <w:rsid w:val="00DE1141"/>
    <w:rsid w:val="00DE2263"/>
    <w:rsid w:val="00DE260C"/>
    <w:rsid w:val="00DE2C20"/>
    <w:rsid w:val="00DE2E77"/>
    <w:rsid w:val="00DE4FBD"/>
    <w:rsid w:val="00DE7323"/>
    <w:rsid w:val="00DE7456"/>
    <w:rsid w:val="00DE7858"/>
    <w:rsid w:val="00DF0365"/>
    <w:rsid w:val="00DF1F4F"/>
    <w:rsid w:val="00DF2737"/>
    <w:rsid w:val="00DF400E"/>
    <w:rsid w:val="00DF7E77"/>
    <w:rsid w:val="00E00534"/>
    <w:rsid w:val="00E0088A"/>
    <w:rsid w:val="00E01477"/>
    <w:rsid w:val="00E022FD"/>
    <w:rsid w:val="00E02718"/>
    <w:rsid w:val="00E03E0B"/>
    <w:rsid w:val="00E04396"/>
    <w:rsid w:val="00E05263"/>
    <w:rsid w:val="00E05BDC"/>
    <w:rsid w:val="00E13090"/>
    <w:rsid w:val="00E174F7"/>
    <w:rsid w:val="00E17FD4"/>
    <w:rsid w:val="00E20F2B"/>
    <w:rsid w:val="00E21590"/>
    <w:rsid w:val="00E22078"/>
    <w:rsid w:val="00E23B0E"/>
    <w:rsid w:val="00E24CBC"/>
    <w:rsid w:val="00E272DA"/>
    <w:rsid w:val="00E27E33"/>
    <w:rsid w:val="00E30DAE"/>
    <w:rsid w:val="00E31795"/>
    <w:rsid w:val="00E325E8"/>
    <w:rsid w:val="00E32B4D"/>
    <w:rsid w:val="00E32EF8"/>
    <w:rsid w:val="00E34235"/>
    <w:rsid w:val="00E41492"/>
    <w:rsid w:val="00E41A8A"/>
    <w:rsid w:val="00E42665"/>
    <w:rsid w:val="00E44C75"/>
    <w:rsid w:val="00E514E5"/>
    <w:rsid w:val="00E522AD"/>
    <w:rsid w:val="00E5278B"/>
    <w:rsid w:val="00E53F79"/>
    <w:rsid w:val="00E55083"/>
    <w:rsid w:val="00E562DB"/>
    <w:rsid w:val="00E570FE"/>
    <w:rsid w:val="00E5734E"/>
    <w:rsid w:val="00E60A7B"/>
    <w:rsid w:val="00E61634"/>
    <w:rsid w:val="00E6223C"/>
    <w:rsid w:val="00E62342"/>
    <w:rsid w:val="00E62A17"/>
    <w:rsid w:val="00E64661"/>
    <w:rsid w:val="00E653D4"/>
    <w:rsid w:val="00E66B5C"/>
    <w:rsid w:val="00E66F71"/>
    <w:rsid w:val="00E6799E"/>
    <w:rsid w:val="00E70104"/>
    <w:rsid w:val="00E70B7B"/>
    <w:rsid w:val="00E71561"/>
    <w:rsid w:val="00E722BA"/>
    <w:rsid w:val="00E73948"/>
    <w:rsid w:val="00E74D21"/>
    <w:rsid w:val="00E8683E"/>
    <w:rsid w:val="00E9143E"/>
    <w:rsid w:val="00E9302D"/>
    <w:rsid w:val="00E9424B"/>
    <w:rsid w:val="00E9664A"/>
    <w:rsid w:val="00E97317"/>
    <w:rsid w:val="00E973A0"/>
    <w:rsid w:val="00EA11FF"/>
    <w:rsid w:val="00EA2793"/>
    <w:rsid w:val="00EA3E28"/>
    <w:rsid w:val="00EA5EB7"/>
    <w:rsid w:val="00EA67B5"/>
    <w:rsid w:val="00EA7554"/>
    <w:rsid w:val="00EB0724"/>
    <w:rsid w:val="00EB0CF5"/>
    <w:rsid w:val="00EB1275"/>
    <w:rsid w:val="00EB3E2B"/>
    <w:rsid w:val="00EB7F54"/>
    <w:rsid w:val="00EC0F3D"/>
    <w:rsid w:val="00EC27FA"/>
    <w:rsid w:val="00EC2BBF"/>
    <w:rsid w:val="00EC344C"/>
    <w:rsid w:val="00EC39CE"/>
    <w:rsid w:val="00EC514E"/>
    <w:rsid w:val="00EC62C7"/>
    <w:rsid w:val="00EC692B"/>
    <w:rsid w:val="00EC755D"/>
    <w:rsid w:val="00ED0D8C"/>
    <w:rsid w:val="00ED13BD"/>
    <w:rsid w:val="00ED16ED"/>
    <w:rsid w:val="00ED4772"/>
    <w:rsid w:val="00ED521E"/>
    <w:rsid w:val="00ED5B03"/>
    <w:rsid w:val="00ED6C3A"/>
    <w:rsid w:val="00ED763E"/>
    <w:rsid w:val="00ED770E"/>
    <w:rsid w:val="00ED7F62"/>
    <w:rsid w:val="00EE0032"/>
    <w:rsid w:val="00EE00A1"/>
    <w:rsid w:val="00EE1CF6"/>
    <w:rsid w:val="00EE3903"/>
    <w:rsid w:val="00EE3A27"/>
    <w:rsid w:val="00EF1032"/>
    <w:rsid w:val="00EF1255"/>
    <w:rsid w:val="00EF1650"/>
    <w:rsid w:val="00EF3A96"/>
    <w:rsid w:val="00EF429D"/>
    <w:rsid w:val="00EF6DCF"/>
    <w:rsid w:val="00EF6F01"/>
    <w:rsid w:val="00F0014A"/>
    <w:rsid w:val="00F003ED"/>
    <w:rsid w:val="00F01008"/>
    <w:rsid w:val="00F0181A"/>
    <w:rsid w:val="00F01D88"/>
    <w:rsid w:val="00F01E87"/>
    <w:rsid w:val="00F025C7"/>
    <w:rsid w:val="00F02CE5"/>
    <w:rsid w:val="00F101DC"/>
    <w:rsid w:val="00F10795"/>
    <w:rsid w:val="00F138BC"/>
    <w:rsid w:val="00F13B18"/>
    <w:rsid w:val="00F14056"/>
    <w:rsid w:val="00F16566"/>
    <w:rsid w:val="00F17815"/>
    <w:rsid w:val="00F1783E"/>
    <w:rsid w:val="00F22F33"/>
    <w:rsid w:val="00F23E28"/>
    <w:rsid w:val="00F25EB2"/>
    <w:rsid w:val="00F25FF1"/>
    <w:rsid w:val="00F26833"/>
    <w:rsid w:val="00F26D5D"/>
    <w:rsid w:val="00F279D0"/>
    <w:rsid w:val="00F27FCD"/>
    <w:rsid w:val="00F33F09"/>
    <w:rsid w:val="00F3447E"/>
    <w:rsid w:val="00F34531"/>
    <w:rsid w:val="00F35E1A"/>
    <w:rsid w:val="00F3613E"/>
    <w:rsid w:val="00F40E41"/>
    <w:rsid w:val="00F42324"/>
    <w:rsid w:val="00F424DC"/>
    <w:rsid w:val="00F437DD"/>
    <w:rsid w:val="00F43D01"/>
    <w:rsid w:val="00F44C15"/>
    <w:rsid w:val="00F47FCB"/>
    <w:rsid w:val="00F51403"/>
    <w:rsid w:val="00F529EB"/>
    <w:rsid w:val="00F53238"/>
    <w:rsid w:val="00F55893"/>
    <w:rsid w:val="00F55EC5"/>
    <w:rsid w:val="00F62D38"/>
    <w:rsid w:val="00F6575C"/>
    <w:rsid w:val="00F66B0F"/>
    <w:rsid w:val="00F703BA"/>
    <w:rsid w:val="00F703D2"/>
    <w:rsid w:val="00F735E8"/>
    <w:rsid w:val="00F74812"/>
    <w:rsid w:val="00F74ABE"/>
    <w:rsid w:val="00F778BE"/>
    <w:rsid w:val="00F77CA3"/>
    <w:rsid w:val="00F8057D"/>
    <w:rsid w:val="00F81F7A"/>
    <w:rsid w:val="00F862E4"/>
    <w:rsid w:val="00F86C6B"/>
    <w:rsid w:val="00F87B12"/>
    <w:rsid w:val="00F9187B"/>
    <w:rsid w:val="00F934F4"/>
    <w:rsid w:val="00F940BE"/>
    <w:rsid w:val="00F95011"/>
    <w:rsid w:val="00F95FC3"/>
    <w:rsid w:val="00F962F8"/>
    <w:rsid w:val="00F968C5"/>
    <w:rsid w:val="00FA0079"/>
    <w:rsid w:val="00FA063D"/>
    <w:rsid w:val="00FA0B20"/>
    <w:rsid w:val="00FA1835"/>
    <w:rsid w:val="00FA25A8"/>
    <w:rsid w:val="00FA4563"/>
    <w:rsid w:val="00FA5A22"/>
    <w:rsid w:val="00FB1FF7"/>
    <w:rsid w:val="00FC0367"/>
    <w:rsid w:val="00FC0E8A"/>
    <w:rsid w:val="00FC129F"/>
    <w:rsid w:val="00FC1C36"/>
    <w:rsid w:val="00FC1D54"/>
    <w:rsid w:val="00FC2658"/>
    <w:rsid w:val="00FC3BA8"/>
    <w:rsid w:val="00FC52E6"/>
    <w:rsid w:val="00FC641F"/>
    <w:rsid w:val="00FC64E7"/>
    <w:rsid w:val="00FD0C3B"/>
    <w:rsid w:val="00FD191B"/>
    <w:rsid w:val="00FD2664"/>
    <w:rsid w:val="00FD3E45"/>
    <w:rsid w:val="00FD3E8F"/>
    <w:rsid w:val="00FD516D"/>
    <w:rsid w:val="00FD52FF"/>
    <w:rsid w:val="00FD787C"/>
    <w:rsid w:val="00FD7A78"/>
    <w:rsid w:val="00FE1BCC"/>
    <w:rsid w:val="00FE2A50"/>
    <w:rsid w:val="00FE2E49"/>
    <w:rsid w:val="00FE3BF3"/>
    <w:rsid w:val="00FF0BD0"/>
    <w:rsid w:val="00FF1ABC"/>
    <w:rsid w:val="00FF1BD1"/>
    <w:rsid w:val="00FF29B6"/>
    <w:rsid w:val="00FF30D8"/>
    <w:rsid w:val="01B5672C"/>
    <w:rsid w:val="08420FC8"/>
    <w:rsid w:val="09591E10"/>
    <w:rsid w:val="09FF6454"/>
    <w:rsid w:val="0BD27F42"/>
    <w:rsid w:val="0E051CE3"/>
    <w:rsid w:val="0F48019A"/>
    <w:rsid w:val="14F1597F"/>
    <w:rsid w:val="163919E7"/>
    <w:rsid w:val="1F1D0BDB"/>
    <w:rsid w:val="20757C59"/>
    <w:rsid w:val="21E10FCB"/>
    <w:rsid w:val="22C36BD4"/>
    <w:rsid w:val="255B6870"/>
    <w:rsid w:val="2671641F"/>
    <w:rsid w:val="29146921"/>
    <w:rsid w:val="2A91476B"/>
    <w:rsid w:val="2F9671BE"/>
    <w:rsid w:val="30224D9D"/>
    <w:rsid w:val="31C33E44"/>
    <w:rsid w:val="32133290"/>
    <w:rsid w:val="36AF5D13"/>
    <w:rsid w:val="36D46192"/>
    <w:rsid w:val="3D351B7B"/>
    <w:rsid w:val="40667B62"/>
    <w:rsid w:val="43855351"/>
    <w:rsid w:val="456F7F1E"/>
    <w:rsid w:val="46601D24"/>
    <w:rsid w:val="4ABE057B"/>
    <w:rsid w:val="52BA7AB6"/>
    <w:rsid w:val="5B8F1800"/>
    <w:rsid w:val="5E1A20EF"/>
    <w:rsid w:val="5F613231"/>
    <w:rsid w:val="5FC82F16"/>
    <w:rsid w:val="60CE691F"/>
    <w:rsid w:val="64F667B6"/>
    <w:rsid w:val="66682C0E"/>
    <w:rsid w:val="66DF73D5"/>
    <w:rsid w:val="67963A74"/>
    <w:rsid w:val="68AE231B"/>
    <w:rsid w:val="6ADC0E8B"/>
    <w:rsid w:val="6B3622F2"/>
    <w:rsid w:val="6CA24A4A"/>
    <w:rsid w:val="718F6355"/>
    <w:rsid w:val="77252516"/>
    <w:rsid w:val="77436558"/>
    <w:rsid w:val="77F03ED5"/>
    <w:rsid w:val="78EB0FE7"/>
    <w:rsid w:val="7CA552EE"/>
    <w:rsid w:val="7CFA4897"/>
    <w:rsid w:val="7D9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</w:pPr>
    <w:rPr>
      <w:rFonts w:ascii="仿宋" w:hAnsi="仿宋" w:eastAsia="仿宋" w:cs="Times New Roman"/>
      <w:sz w:val="32"/>
      <w:szCs w:val="32"/>
      <w:lang w:val="en-US" w:eastAsia="zh-CN" w:bidi="ar-SA"/>
    </w:rPr>
  </w:style>
  <w:style w:type="paragraph" w:styleId="2">
    <w:name w:val="heading 1"/>
    <w:basedOn w:val="3"/>
    <w:next w:val="4"/>
    <w:link w:val="15"/>
    <w:qFormat/>
    <w:uiPriority w:val="9"/>
    <w:pPr>
      <w:adjustRightInd w:val="0"/>
      <w:snapToGrid w:val="0"/>
      <w:spacing w:line="600" w:lineRule="exact"/>
      <w:ind w:firstLine="640"/>
      <w:outlineLvl w:val="0"/>
    </w:pPr>
    <w:rPr>
      <w:rFonts w:ascii="黑体" w:hAnsi="黑体" w:eastAsia="黑体"/>
    </w:rPr>
  </w:style>
  <w:style w:type="paragraph" w:styleId="5">
    <w:name w:val="heading 2"/>
    <w:basedOn w:val="3"/>
    <w:next w:val="4"/>
    <w:link w:val="14"/>
    <w:unhideWhenUsed/>
    <w:qFormat/>
    <w:uiPriority w:val="9"/>
    <w:pPr>
      <w:adjustRightInd w:val="0"/>
      <w:snapToGrid w:val="0"/>
      <w:spacing w:line="600" w:lineRule="exact"/>
      <w:ind w:firstLine="640"/>
      <w:outlineLvl w:val="1"/>
    </w:pPr>
    <w:rPr>
      <w:rFonts w:ascii="楷体" w:hAnsi="楷体" w:eastAsia="楷体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/>
    </w:pPr>
  </w:style>
  <w:style w:type="paragraph" w:customStyle="1" w:styleId="4">
    <w:name w:val="公文正文"/>
    <w:basedOn w:val="1"/>
    <w:link w:val="17"/>
    <w:qFormat/>
    <w:uiPriority w:val="0"/>
    <w:pPr>
      <w:adjustRightInd w:val="0"/>
      <w:snapToGrid w:val="0"/>
      <w:spacing w:line="600" w:lineRule="exact"/>
    </w:pPr>
  </w:style>
  <w:style w:type="paragraph" w:styleId="6">
    <w:name w:val="annotation text"/>
    <w:basedOn w:val="1"/>
    <w:link w:val="20"/>
    <w:semiHidden/>
    <w:unhideWhenUsed/>
    <w:qFormat/>
    <w:uiPriority w:val="99"/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6"/>
    <w:qFormat/>
    <w:uiPriority w:val="10"/>
    <w:pPr>
      <w:jc w:val="center"/>
    </w:pPr>
    <w:rPr>
      <w:rFonts w:ascii="宋体" w:hAnsi="宋体" w:eastAsia="宋体" w:cs="宋体"/>
      <w:b/>
      <w:bCs/>
      <w:sz w:val="40"/>
      <w:szCs w:val="40"/>
    </w:rPr>
  </w:style>
  <w:style w:type="paragraph" w:styleId="10">
    <w:name w:val="annotation subject"/>
    <w:basedOn w:val="6"/>
    <w:next w:val="6"/>
    <w:link w:val="21"/>
    <w:semiHidden/>
    <w:unhideWhenUsed/>
    <w:qFormat/>
    <w:uiPriority w:val="99"/>
    <w:rPr>
      <w:b/>
      <w:bCs/>
    </w:r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2 字符"/>
    <w:basedOn w:val="12"/>
    <w:link w:val="5"/>
    <w:qFormat/>
    <w:uiPriority w:val="9"/>
    <w:rPr>
      <w:rFonts w:ascii="楷体" w:hAnsi="楷体" w:eastAsia="楷体"/>
      <w:sz w:val="32"/>
      <w:szCs w:val="32"/>
    </w:rPr>
  </w:style>
  <w:style w:type="character" w:customStyle="1" w:styleId="15">
    <w:name w:val="标题 1 字符"/>
    <w:basedOn w:val="12"/>
    <w:link w:val="2"/>
    <w:qFormat/>
    <w:uiPriority w:val="9"/>
    <w:rPr>
      <w:rFonts w:ascii="黑体" w:hAnsi="黑体" w:eastAsia="黑体" w:cs="Times New Roman"/>
      <w:sz w:val="32"/>
      <w:szCs w:val="32"/>
    </w:rPr>
  </w:style>
  <w:style w:type="character" w:customStyle="1" w:styleId="16">
    <w:name w:val="标题 字符"/>
    <w:basedOn w:val="12"/>
    <w:link w:val="9"/>
    <w:qFormat/>
    <w:uiPriority w:val="10"/>
    <w:rPr>
      <w:rFonts w:ascii="宋体" w:hAnsi="宋体" w:eastAsia="宋体" w:cs="宋体"/>
      <w:b/>
      <w:bCs/>
      <w:sz w:val="40"/>
      <w:szCs w:val="40"/>
    </w:rPr>
  </w:style>
  <w:style w:type="character" w:customStyle="1" w:styleId="17">
    <w:name w:val="公文正文 字符"/>
    <w:basedOn w:val="12"/>
    <w:link w:val="4"/>
    <w:qFormat/>
    <w:uiPriority w:val="0"/>
    <w:rPr>
      <w:rFonts w:ascii="仿宋" w:hAnsi="仿宋" w:eastAsia="仿宋" w:cs="Times New Roman"/>
      <w:sz w:val="32"/>
      <w:szCs w:val="32"/>
    </w:rPr>
  </w:style>
  <w:style w:type="character" w:customStyle="1" w:styleId="18">
    <w:name w:val="页眉 字符"/>
    <w:basedOn w:val="12"/>
    <w:link w:val="8"/>
    <w:qFormat/>
    <w:uiPriority w:val="99"/>
    <w:rPr>
      <w:rFonts w:ascii="仿宋" w:hAnsi="仿宋" w:eastAsia="仿宋" w:cs="Times New Roman"/>
      <w:kern w:val="0"/>
      <w:sz w:val="18"/>
      <w:szCs w:val="18"/>
    </w:rPr>
  </w:style>
  <w:style w:type="character" w:customStyle="1" w:styleId="19">
    <w:name w:val="页脚 字符"/>
    <w:basedOn w:val="12"/>
    <w:link w:val="7"/>
    <w:qFormat/>
    <w:uiPriority w:val="99"/>
    <w:rPr>
      <w:rFonts w:ascii="仿宋" w:hAnsi="仿宋" w:eastAsia="仿宋" w:cs="Times New Roman"/>
      <w:kern w:val="0"/>
      <w:sz w:val="18"/>
      <w:szCs w:val="18"/>
    </w:rPr>
  </w:style>
  <w:style w:type="character" w:customStyle="1" w:styleId="20">
    <w:name w:val="批注文字 字符"/>
    <w:basedOn w:val="12"/>
    <w:link w:val="6"/>
    <w:semiHidden/>
    <w:qFormat/>
    <w:uiPriority w:val="99"/>
    <w:rPr>
      <w:rFonts w:ascii="仿宋" w:hAnsi="仿宋" w:eastAsia="仿宋"/>
      <w:sz w:val="32"/>
      <w:szCs w:val="32"/>
    </w:rPr>
  </w:style>
  <w:style w:type="character" w:customStyle="1" w:styleId="21">
    <w:name w:val="批注主题 字符"/>
    <w:basedOn w:val="20"/>
    <w:link w:val="10"/>
    <w:semiHidden/>
    <w:qFormat/>
    <w:uiPriority w:val="99"/>
    <w:rPr>
      <w:rFonts w:ascii="仿宋" w:hAnsi="仿宋" w:eastAsia="仿宋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F2E55-A1A9-46D5-B6D9-B6292CA409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3809</Words>
  <Characters>3983</Characters>
  <Lines>31</Lines>
  <Paragraphs>8</Paragraphs>
  <TotalTime>18</TotalTime>
  <ScaleCrop>false</ScaleCrop>
  <LinksUpToDate>false</LinksUpToDate>
  <CharactersWithSpaces>4191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2025-09-05T06:57:00Z</dcterms:created>
  <dc:creator>zhb-duds</dc:creator>
  <cp:lastModifiedBy>wps</cp:lastModifiedBy>
  <dcterms:modified xsi:type="dcterms:W3CDTF">2025-09-05T08:56:40Z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40D603F22EAE4B3AAB0ED56368950B67_13</vt:lpwstr>
  </property>
  <property fmtid="{D5CDD505-2E9C-101B-9397-08002B2CF9AE}" pid="4" name="KSOTemplateDocerSaveRecord">
    <vt:lpwstr>eyJoZGlkIjoiZDQ2OTRkZTY3NWFhZmRmODM3OTgxNTAxYTczMTdhNzEiLCJ1c2VySWQiOiI0MzA1NjEwNDMifQ==</vt:lpwstr>
  </property>
</Properties>
</file>