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559B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hint="default" w:ascii="Times New Roman" w:hAnsi="Times New Roman" w:eastAsia="微软雅黑"/>
          <w:bCs/>
          <w:iCs/>
          <w:color w:val="000000"/>
          <w:sz w:val="24"/>
        </w:rPr>
        <w:t>688343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证券简称：云天励飞</w:t>
      </w:r>
    </w:p>
    <w:p w14:paraId="16D477A9">
      <w:pPr>
        <w:spacing w:before="156" w:beforeLines="50" w:after="156" w:afterLines="50" w:line="400" w:lineRule="exact"/>
        <w:ind w:firstLine="643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深圳云天励飞技术股份有限公司</w:t>
      </w:r>
    </w:p>
    <w:p w14:paraId="6B7BAE92">
      <w:pPr>
        <w:spacing w:before="156" w:beforeLines="50" w:after="156" w:afterLines="50" w:line="400" w:lineRule="exact"/>
        <w:ind w:firstLine="643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2E582DA">
      <w:pPr>
        <w:spacing w:before="156" w:beforeLines="50" w:after="156" w:afterLines="50" w:line="400" w:lineRule="exact"/>
        <w:ind w:firstLine="643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(</w:t>
      </w:r>
      <w:r>
        <w:rPr>
          <w:b/>
          <w:bCs/>
          <w:iCs/>
          <w:color w:val="000000"/>
          <w:sz w:val="32"/>
          <w:szCs w:val="32"/>
        </w:rPr>
        <w:t>2025年09月</w:t>
      </w:r>
      <w:r>
        <w:rPr>
          <w:rFonts w:hint="eastAsia"/>
          <w:b/>
          <w:bCs/>
          <w:iCs/>
          <w:color w:val="000000"/>
          <w:sz w:val="32"/>
          <w:szCs w:val="32"/>
        </w:rPr>
        <w:t>0</w:t>
      </w:r>
      <w:r>
        <w:rPr>
          <w:b/>
          <w:bCs/>
          <w:iCs/>
          <w:color w:val="000000"/>
          <w:sz w:val="32"/>
          <w:szCs w:val="32"/>
        </w:rPr>
        <w:t>3日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-</w:t>
      </w:r>
      <w:r>
        <w:rPr>
          <w:b/>
          <w:bCs/>
          <w:iCs/>
          <w:color w:val="000000"/>
          <w:sz w:val="32"/>
          <w:szCs w:val="32"/>
        </w:rPr>
        <w:t>2025年09月</w:t>
      </w:r>
      <w:r>
        <w:rPr>
          <w:rFonts w:hint="eastAsia"/>
          <w:b/>
          <w:bCs/>
          <w:iCs/>
          <w:color w:val="000000"/>
          <w:sz w:val="32"/>
          <w:szCs w:val="32"/>
        </w:rPr>
        <w:t>0</w:t>
      </w:r>
      <w:r>
        <w:rPr>
          <w:b/>
          <w:bCs/>
          <w:iCs/>
          <w:color w:val="000000"/>
          <w:sz w:val="32"/>
          <w:szCs w:val="32"/>
        </w:rPr>
        <w:t>5日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)</w:t>
      </w:r>
    </w:p>
    <w:p w14:paraId="2EE3C942">
      <w:pPr>
        <w:spacing w:before="156" w:beforeLines="50" w:line="400" w:lineRule="exact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2025-014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34"/>
      </w:tblGrid>
      <w:tr w14:paraId="4F8E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1244D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4C4791">
            <w:pPr>
              <w:spacing w:line="360" w:lineRule="auto"/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rFonts w:ascii="宋体" w:hAnsi="宋体" w:cs="宋体"/>
                <w:sz w:val="24"/>
              </w:rPr>
              <w:t>特定对象调研   □分析师会议</w:t>
            </w:r>
          </w:p>
          <w:p w14:paraId="00BDBC9A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□媒体采访       □业绩说明会</w:t>
            </w:r>
          </w:p>
          <w:p w14:paraId="56364671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□新闻发布会     □路演活动</w:t>
            </w:r>
          </w:p>
          <w:p w14:paraId="1614AF15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□现场参观       □其他</w:t>
            </w:r>
          </w:p>
        </w:tc>
      </w:tr>
      <w:tr w14:paraId="70D2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E1B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7E42B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汇添富基金、安联基金、国联民生证券资管、北大方正人寿资管、申万自营、华鑫自营、裸心谷资本、上海兆顺基金、茁安基金、杭州明见投资、世诚投资、沁闻投资、付汇投资、霄沛投资、宝源胜知投资、煜德投资、咏鸣资管、康祺资产、明溪资产、朴拙资本、平安证券、恒泰证券、申万宏源证券、东方证券、国泰海通证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25</w:t>
            </w:r>
            <w:r>
              <w:rPr>
                <w:bCs/>
                <w:iCs/>
                <w:color w:val="000000"/>
                <w:sz w:val="24"/>
              </w:rPr>
              <w:t>家机构的代表，共计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26</w:t>
            </w:r>
            <w:r>
              <w:rPr>
                <w:bCs/>
                <w:iCs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</w:t>
            </w:r>
          </w:p>
        </w:tc>
      </w:tr>
      <w:tr w14:paraId="6968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1DF3E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11DED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2025年09月</w:t>
            </w: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-5日</w:t>
            </w:r>
          </w:p>
        </w:tc>
      </w:tr>
      <w:tr w14:paraId="753A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DA95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3877B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线下：外部其他场所</w:t>
            </w:r>
          </w:p>
        </w:tc>
      </w:tr>
      <w:tr w14:paraId="4CB8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B9231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741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投资总监：韩暘先生</w:t>
            </w:r>
          </w:p>
        </w:tc>
      </w:tr>
      <w:tr w14:paraId="2AFE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995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923ED2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53738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一、公司情况介绍</w:t>
            </w:r>
          </w:p>
          <w:p w14:paraId="5BDECEE6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二、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>Q&amp;A</w:t>
            </w:r>
          </w:p>
          <w:p w14:paraId="52EFAB8B">
            <w:pPr>
              <w:spacing w:line="360" w:lineRule="auto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1、请就2</w:t>
            </w:r>
            <w:r>
              <w:rPr>
                <w:b/>
                <w:sz w:val="24"/>
              </w:rPr>
              <w:t>025</w:t>
            </w:r>
            <w:r>
              <w:rPr>
                <w:rFonts w:hint="eastAsia"/>
                <w:b/>
                <w:sz w:val="24"/>
              </w:rPr>
              <w:t>年上半年公司的</w:t>
            </w:r>
            <w:r>
              <w:rPr>
                <w:rFonts w:hint="eastAsia"/>
                <w:b/>
                <w:sz w:val="24"/>
                <w:lang w:val="en-US" w:eastAsia="zh-CN"/>
              </w:rPr>
              <w:t>经营</w:t>
            </w:r>
            <w:r>
              <w:rPr>
                <w:rFonts w:hint="eastAsia"/>
                <w:b/>
                <w:sz w:val="24"/>
              </w:rPr>
              <w:t>情况</w:t>
            </w:r>
            <w:r>
              <w:rPr>
                <w:rFonts w:hint="eastAsia"/>
                <w:b/>
                <w:sz w:val="24"/>
                <w:lang w:val="en-US" w:eastAsia="zh-CN"/>
              </w:rPr>
              <w:t>进行</w:t>
            </w:r>
            <w:r>
              <w:rPr>
                <w:rFonts w:hint="eastAsia"/>
                <w:b/>
                <w:sz w:val="24"/>
              </w:rPr>
              <w:t>介绍。</w:t>
            </w:r>
          </w:p>
          <w:p w14:paraId="5481260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答：公司是中国领先的人工智能公司，长期专注于AI推理芯片的研发设计及商业化。公司抢抓行业发展大趋势，积极布局AI推理芯片相关产品及服务行业，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025年上半年</w:t>
            </w:r>
            <w:r>
              <w:rPr>
                <w:rFonts w:hint="eastAsia" w:ascii="宋体" w:hAnsi="宋体" w:cs="宋体"/>
                <w:sz w:val="24"/>
              </w:rPr>
              <w:t>实现营业收入</w:t>
            </w:r>
            <w:r>
              <w:rPr>
                <w:rFonts w:hint="default" w:ascii="Times New Roman" w:hAnsi="Times New Roman" w:cs="Times New Roman"/>
                <w:sz w:val="24"/>
              </w:rPr>
              <w:t>6.46</w:t>
            </w:r>
            <w:r>
              <w:rPr>
                <w:rFonts w:hint="eastAsia" w:ascii="宋体" w:hAnsi="宋体" w:cs="宋体"/>
                <w:sz w:val="24"/>
              </w:rPr>
              <w:t>亿元，同比增长</w:t>
            </w:r>
            <w:r>
              <w:rPr>
                <w:rFonts w:hint="default" w:ascii="Times New Roman" w:hAnsi="Times New Roman" w:cs="Times New Roman"/>
                <w:sz w:val="24"/>
              </w:rPr>
              <w:t>123.1%</w:t>
            </w:r>
            <w:r>
              <w:rPr>
                <w:rFonts w:hint="eastAsia" w:ascii="宋体" w:hAnsi="宋体" w:cs="宋体"/>
                <w:sz w:val="24"/>
              </w:rPr>
              <w:t>，主要系消费级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4"/>
              </w:rPr>
              <w:t>企业级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场景</w:t>
            </w:r>
            <w:r>
              <w:rPr>
                <w:rFonts w:hint="eastAsia" w:ascii="宋体" w:hAnsi="宋体" w:cs="宋体"/>
                <w:sz w:val="24"/>
              </w:rPr>
              <w:t>业务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的销售收入</w:t>
            </w:r>
            <w:r>
              <w:rPr>
                <w:rFonts w:hint="eastAsia" w:ascii="宋体" w:hAnsi="宋体" w:cs="宋体"/>
                <w:sz w:val="24"/>
              </w:rPr>
              <w:t>增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加所致</w:t>
            </w:r>
            <w:r>
              <w:rPr>
                <w:rFonts w:hint="eastAsia" w:ascii="宋体" w:hAnsi="宋体" w:cs="宋体"/>
                <w:sz w:val="24"/>
              </w:rPr>
              <w:t>。公司归属于上市公司股东的净利润较上年同期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亏损金额收窄</w:t>
            </w:r>
            <w:r>
              <w:rPr>
                <w:rFonts w:hint="default" w:ascii="Times New Roman" w:hAnsi="Times New Roman" w:cs="Times New Roman"/>
                <w:sz w:val="24"/>
              </w:rPr>
              <w:t>1.04</w:t>
            </w:r>
            <w:r>
              <w:rPr>
                <w:rFonts w:hint="eastAsia" w:ascii="宋体" w:hAnsi="宋体" w:cs="宋体"/>
                <w:sz w:val="24"/>
              </w:rPr>
              <w:t>亿元。毛利率提升至</w:t>
            </w:r>
            <w:r>
              <w:rPr>
                <w:rFonts w:hint="default" w:ascii="Times New Roman" w:hAnsi="Times New Roman" w:cs="Times New Roman"/>
                <w:sz w:val="24"/>
              </w:rPr>
              <w:t>28.5%</w:t>
            </w:r>
            <w:r>
              <w:rPr>
                <w:rFonts w:hint="eastAsia" w:ascii="宋体" w:hAnsi="宋体" w:cs="宋体"/>
                <w:sz w:val="24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较上年同期提升</w:t>
            </w:r>
            <w:r>
              <w:rPr>
                <w:rFonts w:hint="default" w:ascii="Times New Roman" w:hAnsi="Times New Roman" w:cs="Times New Roman"/>
                <w:sz w:val="24"/>
              </w:rPr>
              <w:t>12.8</w:t>
            </w:r>
            <w:r>
              <w:rPr>
                <w:rFonts w:hint="eastAsia" w:ascii="宋体" w:hAnsi="宋体" w:cs="宋体"/>
                <w:sz w:val="24"/>
              </w:rPr>
              <w:t>个百分点。</w:t>
            </w:r>
            <w:r>
              <w:rPr>
                <w:rFonts w:hint="default" w:ascii="Times New Roman" w:hAnsi="Times New Roman" w:cs="Times New Roman"/>
                <w:sz w:val="24"/>
              </w:rPr>
              <w:t>2025</w:t>
            </w:r>
            <w:r>
              <w:rPr>
                <w:rFonts w:hint="eastAsia" w:ascii="宋体" w:hAnsi="宋体" w:cs="宋体"/>
                <w:sz w:val="24"/>
              </w:rPr>
              <w:t>年上半年公司经营性现金流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量净额为</w:t>
            </w:r>
            <w:r>
              <w:rPr>
                <w:rFonts w:hint="default" w:ascii="Times New Roman" w:hAnsi="Times New Roman" w:cs="Times New Roman"/>
                <w:sz w:val="24"/>
              </w:rPr>
              <w:t>3,953</w:t>
            </w:r>
            <w:r>
              <w:rPr>
                <w:rFonts w:hint="eastAsia" w:cs="Times New Roman"/>
                <w:sz w:val="24"/>
                <w:lang w:val="en-US" w:eastAsia="zh-CN"/>
              </w:rPr>
              <w:t>.27</w:t>
            </w:r>
            <w:r>
              <w:rPr>
                <w:rFonts w:hint="eastAsia" w:ascii="宋体" w:hAnsi="宋体" w:cs="宋体"/>
                <w:sz w:val="24"/>
              </w:rPr>
              <w:t>万元，</w:t>
            </w:r>
            <w:r>
              <w:rPr>
                <w:rFonts w:ascii="宋体" w:hAnsi="宋体" w:cs="宋体"/>
                <w:sz w:val="24"/>
              </w:rPr>
              <w:t>较上年同期净流入增加</w:t>
            </w:r>
            <w:r>
              <w:rPr>
                <w:rFonts w:ascii="Times New Roman" w:hAnsi="Times New Roman" w:cs="Times New Roman"/>
                <w:sz w:val="24"/>
              </w:rPr>
              <w:t>59,345.54</w:t>
            </w:r>
            <w:r>
              <w:rPr>
                <w:rFonts w:ascii="宋体" w:hAnsi="宋体" w:cs="宋体"/>
                <w:sz w:val="24"/>
              </w:rPr>
              <w:t>万元</w:t>
            </w:r>
            <w:r>
              <w:rPr>
                <w:rFonts w:hint="eastAsia" w:ascii="宋体" w:hAnsi="宋体" w:cs="宋体"/>
                <w:sz w:val="24"/>
              </w:rPr>
              <w:t>。</w:t>
            </w:r>
            <w:r>
              <w:rPr>
                <w:rFonts w:hint="default" w:ascii="Times New Roman" w:hAnsi="Times New Roman" w:cs="Times New Roman"/>
                <w:sz w:val="24"/>
              </w:rPr>
              <w:t>2025</w:t>
            </w:r>
            <w:r>
              <w:rPr>
                <w:rFonts w:hint="eastAsia" w:ascii="宋体" w:hAnsi="宋体" w:cs="宋体"/>
                <w:sz w:val="24"/>
              </w:rPr>
              <w:t>年上半年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的研发投入为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20,253.64</w:t>
            </w:r>
            <w:r>
              <w:rPr>
                <w:rFonts w:hint="eastAsia" w:cs="Times New Roman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sz w:val="24"/>
              </w:rPr>
              <w:t>元，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较上年同期</w:t>
            </w:r>
            <w:r>
              <w:rPr>
                <w:rFonts w:hint="eastAsia" w:ascii="宋体" w:hAnsi="宋体" w:cs="宋体"/>
                <w:sz w:val="24"/>
              </w:rPr>
              <w:t>增长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11.87</w:t>
            </w:r>
            <w:r>
              <w:rPr>
                <w:rFonts w:hint="default" w:ascii="Times New Roman" w:hAnsi="Times New Roman" w:cs="Times New Roman"/>
                <w:sz w:val="24"/>
              </w:rPr>
              <w:t>%</w:t>
            </w:r>
            <w:r>
              <w:rPr>
                <w:rFonts w:hint="eastAsia" w:ascii="宋体" w:hAnsi="宋体" w:cs="宋体"/>
                <w:sz w:val="24"/>
              </w:rPr>
              <w:t>，占当期营业收入的</w:t>
            </w:r>
            <w:r>
              <w:rPr>
                <w:rFonts w:hint="default" w:ascii="Times New Roman" w:hAnsi="Times New Roman" w:cs="Times New Roman"/>
                <w:sz w:val="24"/>
              </w:rPr>
              <w:t>31.36</w:t>
            </w:r>
            <w:r>
              <w:rPr>
                <w:rFonts w:hint="eastAsia" w:ascii="宋体" w:hAnsi="宋体" w:cs="宋体"/>
                <w:sz w:val="24"/>
              </w:rPr>
              <w:t>%，研发投入占营业收入比例仍保持较高水平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 w14:paraId="06C27E78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请介绍一下公司在推理芯片上的优势</w:t>
            </w:r>
          </w:p>
          <w:p w14:paraId="5CEAEF7E">
            <w:pPr>
              <w:spacing w:after="0" w:afterLines="-2147483648" w:line="360" w:lineRule="auto"/>
              <w:ind w:firstLine="482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答：</w:t>
            </w:r>
            <w:r>
              <w:rPr>
                <w:rFonts w:hint="eastAsia" w:ascii="宋体" w:hAnsi="宋体" w:cs="宋体"/>
                <w:sz w:val="24"/>
              </w:rPr>
              <w:t>云天励飞</w:t>
            </w:r>
            <w:r>
              <w:rPr>
                <w:rFonts w:ascii="宋体" w:hAnsi="宋体" w:cs="宋体"/>
                <w:sz w:val="24"/>
              </w:rPr>
              <w:t>是全球第一批提出NPU驱动AI推理芯片概念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并</w:t>
            </w:r>
            <w:r>
              <w:rPr>
                <w:rFonts w:ascii="宋体" w:hAnsi="宋体" w:cs="宋体"/>
                <w:sz w:val="24"/>
              </w:rPr>
              <w:t>商业化落地的公司。</w:t>
            </w:r>
            <w:r>
              <w:rPr>
                <w:rFonts w:ascii="宋体" w:hAnsi="宋体" w:cs="宋体"/>
                <w:sz w:val="24"/>
                <w:highlight w:val="none"/>
              </w:rPr>
              <w:t>公司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提供</w:t>
            </w:r>
            <w:r>
              <w:rPr>
                <w:rFonts w:ascii="宋体" w:hAnsi="宋体" w:cs="宋体"/>
                <w:sz w:val="24"/>
                <w:highlight w:val="none"/>
              </w:rPr>
              <w:t>高性价比的AI推理芯片和解决方案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，</w:t>
            </w:r>
            <w:r>
              <w:rPr>
                <w:rFonts w:ascii="宋体" w:hAnsi="宋体" w:cs="宋体"/>
                <w:sz w:val="24"/>
                <w:highlight w:val="none"/>
              </w:rPr>
              <w:t>通过场景应用反馈迭代，优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化</w:t>
            </w:r>
            <w:r>
              <w:rPr>
                <w:rFonts w:ascii="宋体" w:hAnsi="宋体" w:cs="宋体"/>
                <w:sz w:val="24"/>
                <w:highlight w:val="none"/>
              </w:rPr>
              <w:t>AI算法和芯片设计，持续优化指令集和微架构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，</w:t>
            </w:r>
            <w:r>
              <w:rPr>
                <w:rFonts w:ascii="宋体" w:hAnsi="宋体" w:cs="宋体"/>
                <w:sz w:val="24"/>
                <w:highlight w:val="none"/>
              </w:rPr>
              <w:t>形成了行业需求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驱动</w:t>
            </w:r>
            <w:r>
              <w:rPr>
                <w:rFonts w:ascii="宋体" w:hAnsi="宋体" w:cs="宋体"/>
                <w:sz w:val="24"/>
                <w:highlight w:val="none"/>
              </w:rPr>
              <w:t>技术发展的良性循环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，</w:t>
            </w:r>
            <w:r>
              <w:rPr>
                <w:rFonts w:ascii="宋体" w:hAnsi="宋体" w:cs="宋体"/>
                <w:sz w:val="24"/>
                <w:highlight w:val="none"/>
              </w:rPr>
              <w:t>进一步巩固公司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在</w:t>
            </w:r>
            <w:r>
              <w:rPr>
                <w:rFonts w:ascii="宋体" w:hAnsi="宋体" w:cs="宋体"/>
                <w:sz w:val="24"/>
                <w:highlight w:val="none"/>
              </w:rPr>
              <w:t>市场和技术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上的</w:t>
            </w:r>
            <w:r>
              <w:rPr>
                <w:rFonts w:ascii="宋体" w:hAnsi="宋体" w:cs="宋体"/>
                <w:sz w:val="24"/>
                <w:highlight w:val="none"/>
              </w:rPr>
              <w:t>领先地位。研发过程中，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公司沉淀了一系列发明专利并在多领域形成典型应用示范</w:t>
            </w:r>
            <w:r>
              <w:rPr>
                <w:rFonts w:ascii="宋体" w:hAnsi="宋体" w:cs="宋体"/>
                <w:sz w:val="24"/>
                <w:highlight w:val="none"/>
              </w:rPr>
              <w:t>，为我国神经网络处理器芯片产业标准化生态的健康、稳定发展贡献力量。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公司</w:t>
            </w:r>
            <w:r>
              <w:rPr>
                <w:rFonts w:hint="eastAsia" w:ascii="宋体" w:hAnsi="宋体" w:cs="宋体"/>
                <w:sz w:val="24"/>
              </w:rPr>
              <w:t>的</w:t>
            </w:r>
            <w:r>
              <w:rPr>
                <w:rFonts w:ascii="宋体" w:hAnsi="宋体" w:cs="宋体"/>
                <w:sz w:val="24"/>
              </w:rPr>
              <w:t>AI</w:t>
            </w:r>
            <w:r>
              <w:rPr>
                <w:rFonts w:hint="eastAsia" w:ascii="宋体" w:hAnsi="宋体" w:cs="宋体"/>
                <w:sz w:val="24"/>
              </w:rPr>
              <w:t>推理芯片，</w:t>
            </w:r>
            <w:r>
              <w:rPr>
                <w:rFonts w:ascii="宋体" w:hAnsi="宋体" w:cs="宋体"/>
                <w:sz w:val="24"/>
              </w:rPr>
              <w:t>除已商业化的</w:t>
            </w:r>
            <w:r>
              <w:rPr>
                <w:rFonts w:ascii="Times New Roman" w:hAnsi="Times New Roman" w:cs="Times New Roman"/>
                <w:sz w:val="24"/>
              </w:rPr>
              <w:t>DeepEdge10</w:t>
            </w:r>
            <w:r>
              <w:rPr>
                <w:rFonts w:ascii="宋体" w:hAnsi="宋体" w:cs="宋体"/>
                <w:sz w:val="24"/>
              </w:rPr>
              <w:t>系列芯片外</w:t>
            </w:r>
            <w:r>
              <w:rPr>
                <w:rFonts w:hint="eastAsia" w:ascii="宋体" w:hAnsi="宋体" w:cs="宋体"/>
                <w:sz w:val="24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sz w:val="24"/>
              </w:rPr>
              <w:t>在研的推理芯片产品还包括</w:t>
            </w:r>
            <w:r>
              <w:rPr>
                <w:rFonts w:ascii="Times New Roman" w:hAnsi="Times New Roman" w:cs="Times New Roman"/>
                <w:sz w:val="24"/>
              </w:rPr>
              <w:t>DeepVerse</w:t>
            </w:r>
            <w:r>
              <w:rPr>
                <w:rFonts w:hint="eastAsia" w:ascii="宋体" w:hAnsi="宋体" w:cs="宋体"/>
                <w:sz w:val="24"/>
              </w:rPr>
              <w:t>及</w:t>
            </w:r>
            <w:r>
              <w:rPr>
                <w:rFonts w:ascii="Times New Roman" w:hAnsi="Times New Roman" w:cs="Times New Roman"/>
                <w:sz w:val="24"/>
              </w:rPr>
              <w:t>DeepXBot</w:t>
            </w:r>
            <w:r>
              <w:rPr>
                <w:rFonts w:hint="eastAsia" w:ascii="宋体" w:hAnsi="宋体" w:cs="宋体"/>
                <w:sz w:val="24"/>
              </w:rPr>
              <w:t>。这些产品及服务将帮助企业客户在端、边、云场景下全面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提升推理效率，为</w:t>
            </w:r>
            <w:r>
              <w:rPr>
                <w:rFonts w:ascii="宋体" w:hAnsi="宋体" w:cs="宋体"/>
                <w:sz w:val="24"/>
              </w:rPr>
              <w:t>AI</w:t>
            </w:r>
            <w:r>
              <w:rPr>
                <w:rFonts w:hint="eastAsia" w:ascii="宋体" w:hAnsi="宋体" w:cs="宋体"/>
                <w:sz w:val="24"/>
              </w:rPr>
              <w:t>研发提供高效、稳定和安全的运行环境。</w:t>
            </w:r>
          </w:p>
          <w:p w14:paraId="1523475C"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</w:t>
            </w:r>
            <w:r>
              <w:rPr>
                <w:rFonts w:ascii="宋体" w:hAnsi="宋体" w:cs="宋体"/>
                <w:b/>
                <w:sz w:val="24"/>
              </w:rPr>
              <w:t>、公司未来在消费级场景业务的规划如何？</w:t>
            </w:r>
          </w:p>
          <w:p w14:paraId="5A2FCAFA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答：公司于</w:t>
            </w:r>
            <w:r>
              <w:rPr>
                <w:rFonts w:ascii="Times New Roman" w:hAnsi="Times New Roman" w:cs="Times New Roman"/>
                <w:sz w:val="24"/>
              </w:rPr>
              <w:t>2024</w:t>
            </w:r>
            <w:r>
              <w:rPr>
                <w:rFonts w:ascii="宋体" w:hAnsi="宋体" w:cs="宋体"/>
                <w:sz w:val="24"/>
              </w:rPr>
              <w:t>年正式启动消费级业务战略，并投入研发拍学机与</w:t>
            </w:r>
            <w:r>
              <w:rPr>
                <w:rFonts w:ascii="Times New Roman" w:hAnsi="Times New Roman" w:cs="Times New Roman"/>
                <w:sz w:val="24"/>
              </w:rPr>
              <w:t>AI</w:t>
            </w:r>
            <w:r>
              <w:rPr>
                <w:rFonts w:ascii="宋体" w:hAnsi="宋体" w:cs="宋体"/>
                <w:sz w:val="24"/>
              </w:rPr>
              <w:t>毛绒玩具两款</w:t>
            </w:r>
            <w:r>
              <w:rPr>
                <w:rFonts w:ascii="Times New Roman" w:hAnsi="Times New Roman" w:cs="Times New Roman"/>
                <w:sz w:val="24"/>
              </w:rPr>
              <w:t>AI</w:t>
            </w:r>
            <w:r>
              <w:rPr>
                <w:rFonts w:ascii="宋体" w:hAnsi="宋体" w:cs="宋体"/>
                <w:sz w:val="24"/>
              </w:rPr>
              <w:t>硬件产品。</w:t>
            </w:r>
            <w:r>
              <w:rPr>
                <w:rFonts w:ascii="Times New Roman" w:hAnsi="Times New Roman" w:cs="Times New Roman"/>
                <w:sz w:val="24"/>
              </w:rPr>
              <w:t>AI</w:t>
            </w:r>
            <w:r>
              <w:rPr>
                <w:rFonts w:ascii="宋体" w:hAnsi="宋体" w:cs="宋体"/>
                <w:sz w:val="24"/>
              </w:rPr>
              <w:t>拍学机融合多模态识别技术，实现“拍摄-识别-科普”闭环，针对儿童群体提供场景化知识交互，自发布以来在多个互联网平台实现热销，并在“</w:t>
            </w:r>
            <w:r>
              <w:rPr>
                <w:rFonts w:ascii="Times New Roman" w:hAnsi="Times New Roman" w:cs="Times New Roman"/>
                <w:sz w:val="24"/>
              </w:rPr>
              <w:t>618</w:t>
            </w:r>
            <w:r>
              <w:rPr>
                <w:rFonts w:ascii="宋体" w:hAnsi="宋体" w:cs="宋体"/>
                <w:sz w:val="24"/>
              </w:rPr>
              <w:t>购物节”获得“抖音排行榜智能玩具爆款榜和好价榜</w:t>
            </w:r>
            <w:r>
              <w:rPr>
                <w:rFonts w:ascii="Times New Roman" w:hAnsi="Times New Roman" w:cs="Times New Roman"/>
                <w:sz w:val="24"/>
              </w:rPr>
              <w:t>TOP1</w:t>
            </w:r>
            <w:r>
              <w:rPr>
                <w:rFonts w:ascii="宋体" w:hAnsi="宋体" w:cs="宋体"/>
                <w:sz w:val="24"/>
              </w:rPr>
              <w:t>”、“京东</w:t>
            </w:r>
            <w:r>
              <w:rPr>
                <w:rFonts w:ascii="Times New Roman" w:hAnsi="Times New Roman" w:cs="Times New Roman"/>
                <w:sz w:val="24"/>
              </w:rPr>
              <w:t>AI</w:t>
            </w:r>
            <w:r>
              <w:rPr>
                <w:rFonts w:ascii="宋体" w:hAnsi="宋体" w:cs="宋体"/>
                <w:sz w:val="24"/>
              </w:rPr>
              <w:t>玩具热卖榜</w:t>
            </w:r>
            <w:r>
              <w:rPr>
                <w:rFonts w:ascii="Times New Roman" w:hAnsi="Times New Roman" w:cs="Times New Roman"/>
                <w:sz w:val="24"/>
              </w:rPr>
              <w:t>TOP1</w:t>
            </w:r>
            <w:r>
              <w:rPr>
                <w:rFonts w:ascii="宋体" w:hAnsi="宋体" w:cs="宋体"/>
                <w:sz w:val="24"/>
              </w:rPr>
              <w:t>”、“天猫高端儿童照相机热销榜</w:t>
            </w:r>
            <w:r>
              <w:rPr>
                <w:rFonts w:ascii="Times New Roman" w:hAnsi="Times New Roman" w:cs="Times New Roman"/>
                <w:sz w:val="24"/>
              </w:rPr>
              <w:t>TOP1</w:t>
            </w:r>
            <w:r>
              <w:rPr>
                <w:rFonts w:ascii="宋体" w:hAnsi="宋体" w:cs="宋体"/>
                <w:sz w:val="24"/>
              </w:rPr>
              <w:t>”等在主流电商平台的销售成绩，截至目前，全渠道累计出货突破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万台。已斩获“</w:t>
            </w:r>
            <w:r>
              <w:rPr>
                <w:rFonts w:ascii="Times New Roman" w:hAnsi="Times New Roman" w:cs="Times New Roman"/>
                <w:sz w:val="24"/>
              </w:rPr>
              <w:t>2025</w:t>
            </w:r>
            <w:r>
              <w:rPr>
                <w:rFonts w:ascii="宋体" w:hAnsi="宋体" w:cs="宋体"/>
                <w:sz w:val="24"/>
              </w:rPr>
              <w:t>德国红点设计奖”、“文博会礼物”、“深圳手信”等称号。</w:t>
            </w:r>
            <w:r>
              <w:rPr>
                <w:rFonts w:ascii="Times New Roman" w:hAnsi="Times New Roman" w:cs="Times New Roman"/>
                <w:sz w:val="24"/>
              </w:rPr>
              <w:t>AI</w:t>
            </w:r>
            <w:r>
              <w:rPr>
                <w:rFonts w:ascii="宋体" w:hAnsi="宋体" w:cs="宋体"/>
                <w:sz w:val="24"/>
              </w:rPr>
              <w:t>毛绒玩具创新人机交互系统，为儿童群体带来具有个性化、生命感和趣味性的成长陪伴体验，产品正在积极推进中，做上市前的准备工作。未来，公司将推出多款消费级产品，建立“线上+线下”全渠道营销体系；启动“噜咔博士”品牌</w:t>
            </w:r>
            <w:r>
              <w:rPr>
                <w:rFonts w:ascii="Times New Roman" w:hAnsi="Times New Roman" w:cs="Times New Roman"/>
                <w:sz w:val="24"/>
              </w:rPr>
              <w:t>IP</w:t>
            </w:r>
            <w:r>
              <w:rPr>
                <w:rFonts w:ascii="宋体" w:hAnsi="宋体" w:cs="宋体"/>
                <w:sz w:val="24"/>
              </w:rPr>
              <w:t>化运营，通过内容共创强化用户心智和品牌传播力；继续深化技术迭代与成本优化，持续丰富产品序列，形成差异化竞争壁垒；探索“硬件+订阅制内容”商业模式；拓展海外市场，开发面向海外市场的多语言版本系列产品。</w:t>
            </w:r>
          </w:p>
        </w:tc>
      </w:tr>
      <w:tr w14:paraId="3295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399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5211E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5EB5895A">
      <w:pPr>
        <w:ind w:firstLine="562"/>
        <w:jc w:val="center"/>
        <w:rPr>
          <w:rFonts w:ascii="宋体" w:hAnsi="宋体"/>
          <w:sz w:val="28"/>
          <w:szCs w:val="28"/>
        </w:rPr>
      </w:pPr>
    </w:p>
    <w:p w14:paraId="58E225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ZmU2YWZhNDAzYjJjMTgyNzQ3NGMzOTI4ODQwNGEifQ=="/>
  </w:docVars>
  <w:rsids>
    <w:rsidRoot w:val="00DB361F"/>
    <w:rsid w:val="00005DB8"/>
    <w:rsid w:val="000D6315"/>
    <w:rsid w:val="00107A0B"/>
    <w:rsid w:val="00123A01"/>
    <w:rsid w:val="001C5BA8"/>
    <w:rsid w:val="00205B8C"/>
    <w:rsid w:val="0027476E"/>
    <w:rsid w:val="002B086A"/>
    <w:rsid w:val="002B29A0"/>
    <w:rsid w:val="002C0D62"/>
    <w:rsid w:val="003238A9"/>
    <w:rsid w:val="00350EA0"/>
    <w:rsid w:val="003C41B4"/>
    <w:rsid w:val="00404DD2"/>
    <w:rsid w:val="00487889"/>
    <w:rsid w:val="004E0A03"/>
    <w:rsid w:val="004E42DE"/>
    <w:rsid w:val="00564FEE"/>
    <w:rsid w:val="00574245"/>
    <w:rsid w:val="005D713C"/>
    <w:rsid w:val="00607023"/>
    <w:rsid w:val="006955E2"/>
    <w:rsid w:val="006C42AF"/>
    <w:rsid w:val="007502A8"/>
    <w:rsid w:val="00781BC0"/>
    <w:rsid w:val="00797167"/>
    <w:rsid w:val="007C302D"/>
    <w:rsid w:val="007C79EB"/>
    <w:rsid w:val="007D4DB1"/>
    <w:rsid w:val="008159ED"/>
    <w:rsid w:val="00833998"/>
    <w:rsid w:val="0087485F"/>
    <w:rsid w:val="008F013D"/>
    <w:rsid w:val="009271A0"/>
    <w:rsid w:val="00961AC0"/>
    <w:rsid w:val="00986C92"/>
    <w:rsid w:val="00996CC7"/>
    <w:rsid w:val="00A91CFD"/>
    <w:rsid w:val="00AA04B3"/>
    <w:rsid w:val="00B07E37"/>
    <w:rsid w:val="00B51AC9"/>
    <w:rsid w:val="00BE36BA"/>
    <w:rsid w:val="00BE4930"/>
    <w:rsid w:val="00C23F1E"/>
    <w:rsid w:val="00C72F91"/>
    <w:rsid w:val="00CA1729"/>
    <w:rsid w:val="00CE2ACA"/>
    <w:rsid w:val="00D5509C"/>
    <w:rsid w:val="00D977F4"/>
    <w:rsid w:val="00D97C05"/>
    <w:rsid w:val="00DB361F"/>
    <w:rsid w:val="00DC5BA5"/>
    <w:rsid w:val="00DE34A3"/>
    <w:rsid w:val="00DE5217"/>
    <w:rsid w:val="00E62194"/>
    <w:rsid w:val="00EC46D1"/>
    <w:rsid w:val="00EE5BF7"/>
    <w:rsid w:val="00F00C5D"/>
    <w:rsid w:val="00F11A0C"/>
    <w:rsid w:val="00F959BE"/>
    <w:rsid w:val="028C6137"/>
    <w:rsid w:val="04D375D7"/>
    <w:rsid w:val="062E0F1B"/>
    <w:rsid w:val="06A83220"/>
    <w:rsid w:val="0B424E1A"/>
    <w:rsid w:val="0EB43068"/>
    <w:rsid w:val="13082AF4"/>
    <w:rsid w:val="16864FC3"/>
    <w:rsid w:val="17E11EA2"/>
    <w:rsid w:val="18893D8F"/>
    <w:rsid w:val="1D4E3BA5"/>
    <w:rsid w:val="2AEA4B61"/>
    <w:rsid w:val="30FA7AC8"/>
    <w:rsid w:val="31E56082"/>
    <w:rsid w:val="33705E1F"/>
    <w:rsid w:val="39F350B4"/>
    <w:rsid w:val="3ADD1FEC"/>
    <w:rsid w:val="3BBC42F8"/>
    <w:rsid w:val="3E2B12C1"/>
    <w:rsid w:val="419450A2"/>
    <w:rsid w:val="43B810F6"/>
    <w:rsid w:val="4EF97456"/>
    <w:rsid w:val="4F166F97"/>
    <w:rsid w:val="56A612C8"/>
    <w:rsid w:val="5758266E"/>
    <w:rsid w:val="621647BA"/>
    <w:rsid w:val="63FE731D"/>
    <w:rsid w:val="66F531E4"/>
    <w:rsid w:val="688018A5"/>
    <w:rsid w:val="724539F8"/>
    <w:rsid w:val="736336B7"/>
    <w:rsid w:val="790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1"/>
    <w:rPr>
      <w:szCs w:val="21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9">
    <w:name w:val="Table Paragraph"/>
    <w:basedOn w:val="1"/>
    <w:autoRedefine/>
    <w:qFormat/>
    <w:uiPriority w:val="1"/>
    <w:rPr>
      <w:rFonts w:ascii="Calibri" w:hAnsi="Calibri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1280</Words>
  <Characters>1454</Characters>
  <Lines>10</Lines>
  <Paragraphs>3</Paragraphs>
  <TotalTime>39</TotalTime>
  <ScaleCrop>false</ScaleCrop>
  <LinksUpToDate>false</LinksUpToDate>
  <CharactersWithSpaces>1565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2023-05-23T09:59:00Z</dcterms:created>
  <dc:creator>skd004</dc:creator>
  <cp:lastModifiedBy>Hannie</cp:lastModifiedBy>
  <dcterms:modified xsi:type="dcterms:W3CDTF">2025-09-05T10:34:47Z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6E781CF9306E4AFCA094582B113EE0FB_13</vt:lpwstr>
  </property>
  <property fmtid="{D5CDD505-2E9C-101B-9397-08002B2CF9AE}" pid="4" name="KSOTemplateDocerSaveRecord">
    <vt:lpwstr>eyJoZGlkIjoiYzg4ZGVhNjYzNmVhYTMyMjIyMGY1ZmZhZmM5OGYwMTMiLCJ1c2VySWQiOiIxMTQ0MzUyMzA4In0=</vt:lpwstr>
  </property>
</Properties>
</file>