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ascii="宋体" w:hAnsi="宋体" w:eastAsia="宋体" w:cs="Times New Roman"/>
          <w:bCs/>
          <w:iCs/>
          <w:color w:val="000000"/>
          <w:sz w:val="28"/>
        </w:rPr>
      </w:pPr>
      <w:r>
        <w:rPr>
          <w:rFonts w:hint="eastAsia" w:ascii="宋体" w:hAnsi="宋体" w:eastAsia="宋体" w:cs="Times New Roman"/>
          <w:bCs/>
          <w:iCs/>
          <w:color w:val="000000"/>
          <w:sz w:val="28"/>
        </w:rPr>
        <w:t>证券代码：</w:t>
      </w:r>
      <w:r>
        <w:rPr>
          <w:rFonts w:ascii="宋体" w:hAnsi="宋体" w:eastAsia="宋体" w:cs="Times New Roman"/>
          <w:bCs/>
          <w:iCs/>
          <w:color w:val="000000"/>
          <w:sz w:val="28"/>
        </w:rPr>
        <w:t>688</w:t>
      </w:r>
      <w:r>
        <w:rPr>
          <w:rFonts w:hint="eastAsia" w:ascii="宋体" w:hAnsi="宋体" w:eastAsia="宋体" w:cs="Times New Roman"/>
          <w:bCs/>
          <w:iCs/>
          <w:color w:val="000000"/>
          <w:sz w:val="28"/>
        </w:rPr>
        <w:t>5</w:t>
      </w:r>
      <w:r>
        <w:rPr>
          <w:rFonts w:ascii="宋体" w:hAnsi="宋体" w:eastAsia="宋体" w:cs="Times New Roman"/>
          <w:bCs/>
          <w:iCs/>
          <w:color w:val="000000"/>
          <w:sz w:val="28"/>
        </w:rPr>
        <w:t>95</w:t>
      </w:r>
      <w:r>
        <w:rPr>
          <w:rFonts w:hint="eastAsia" w:ascii="宋体" w:hAnsi="宋体" w:eastAsia="宋体" w:cs="Times New Roman"/>
          <w:bCs/>
          <w:iCs/>
          <w:color w:val="000000"/>
          <w:sz w:val="28"/>
        </w:rPr>
        <w:t xml:space="preserve">                        证券简称：芯海科技</w:t>
      </w:r>
    </w:p>
    <w:p>
      <w:pPr>
        <w:spacing w:before="156" w:beforeLines="50" w:after="156" w:afterLines="50" w:line="400" w:lineRule="exact"/>
        <w:rPr>
          <w:rFonts w:ascii="宋体" w:hAnsi="宋体" w:eastAsia="宋体" w:cs="Times New Roman"/>
          <w:bCs/>
          <w:iCs/>
          <w:color w:val="000000"/>
          <w:sz w:val="28"/>
        </w:rPr>
      </w:pPr>
      <w:r>
        <w:rPr>
          <w:rFonts w:ascii="宋体" w:hAnsi="宋体" w:eastAsia="宋体" w:cs="Times New Roman"/>
          <w:bCs/>
          <w:iCs/>
          <w:color w:val="000000"/>
          <w:sz w:val="28"/>
        </w:rPr>
        <w:t>债券代码：118015                        债券简称：芯海转债</w:t>
      </w:r>
    </w:p>
    <w:p>
      <w:pPr>
        <w:spacing w:before="156" w:beforeLines="50" w:after="156" w:afterLines="50" w:line="400" w:lineRule="exact"/>
        <w:jc w:val="center"/>
        <w:rPr>
          <w:rFonts w:ascii="宋体" w:hAnsi="宋体" w:eastAsia="宋体" w:cs="Times New Roman"/>
          <w:b/>
          <w:bCs/>
          <w:iCs/>
          <w:color w:val="000000"/>
          <w:sz w:val="32"/>
          <w:szCs w:val="32"/>
        </w:rPr>
      </w:pPr>
    </w:p>
    <w:p>
      <w:pPr>
        <w:spacing w:before="156" w:beforeLines="50" w:after="156" w:afterLines="50" w:line="400" w:lineRule="exact"/>
        <w:jc w:val="center"/>
        <w:rPr>
          <w:rFonts w:ascii="宋体" w:hAnsi="宋体" w:eastAsia="宋体" w:cs="Times New Roman"/>
          <w:b/>
          <w:bCs/>
          <w:iCs/>
          <w:color w:val="000000"/>
          <w:sz w:val="32"/>
          <w:szCs w:val="32"/>
        </w:rPr>
      </w:pPr>
      <w:r>
        <w:rPr>
          <w:rFonts w:hint="eastAsia" w:ascii="宋体" w:hAnsi="宋体" w:eastAsia="宋体" w:cs="Times New Roman"/>
          <w:b/>
          <w:bCs/>
          <w:iCs/>
          <w:color w:val="000000"/>
          <w:sz w:val="32"/>
          <w:szCs w:val="32"/>
        </w:rPr>
        <w:t>芯海科技（深圳）股份有限公司</w:t>
      </w:r>
    </w:p>
    <w:p>
      <w:pPr>
        <w:spacing w:before="156" w:beforeLines="50" w:after="156" w:afterLines="50" w:line="400" w:lineRule="exact"/>
        <w:jc w:val="center"/>
        <w:rPr>
          <w:rFonts w:ascii="宋体" w:hAnsi="宋体" w:eastAsia="宋体" w:cs="Times New Roman"/>
          <w:b/>
          <w:bCs/>
          <w:iCs/>
          <w:color w:val="000000"/>
          <w:sz w:val="32"/>
          <w:szCs w:val="32"/>
        </w:rPr>
      </w:pPr>
      <w:r>
        <w:rPr>
          <w:rFonts w:hint="eastAsia" w:ascii="宋体" w:hAnsi="宋体" w:eastAsia="宋体" w:cs="Times New Roman"/>
          <w:b/>
          <w:bCs/>
          <w:iCs/>
          <w:color w:val="000000"/>
          <w:sz w:val="32"/>
          <w:szCs w:val="32"/>
        </w:rPr>
        <w:t>投资者关系活动记录表</w:t>
      </w:r>
    </w:p>
    <w:p>
      <w:pPr>
        <w:spacing w:line="400" w:lineRule="exact"/>
        <w:rPr>
          <w:rFonts w:hint="eastAsia" w:ascii="宋体" w:hAnsi="宋体" w:eastAsia="宋体" w:cs="Times New Roman"/>
          <w:bCs/>
          <w:iCs/>
          <w:color w:val="000000"/>
          <w:sz w:val="24"/>
          <w:lang w:eastAsia="zh-CN"/>
        </w:rPr>
      </w:pPr>
      <w:r>
        <w:rPr>
          <w:rFonts w:hint="eastAsia" w:ascii="宋体" w:hAnsi="宋体" w:eastAsia="宋体" w:cs="Times New Roman"/>
          <w:bCs/>
          <w:iCs/>
          <w:color w:val="000000"/>
          <w:sz w:val="24"/>
        </w:rPr>
        <w:t xml:space="preserve">                                                   编号：2</w:t>
      </w:r>
      <w:r>
        <w:rPr>
          <w:rFonts w:ascii="宋体" w:hAnsi="宋体" w:eastAsia="宋体" w:cs="Times New Roman"/>
          <w:bCs/>
          <w:iCs/>
          <w:color w:val="000000"/>
          <w:sz w:val="24"/>
        </w:rPr>
        <w:t>025</w:t>
      </w:r>
      <w:r>
        <w:rPr>
          <w:rFonts w:hint="eastAsia" w:ascii="宋体" w:hAnsi="宋体" w:eastAsia="宋体" w:cs="Times New Roman"/>
          <w:bCs/>
          <w:iCs/>
          <w:color w:val="000000"/>
          <w:sz w:val="24"/>
        </w:rPr>
        <w:t>-</w:t>
      </w:r>
      <w:r>
        <w:rPr>
          <w:rFonts w:ascii="宋体" w:hAnsi="宋体" w:eastAsia="宋体" w:cs="Times New Roman"/>
          <w:bCs/>
          <w:iCs/>
          <w:color w:val="000000"/>
          <w:sz w:val="24"/>
        </w:rPr>
        <w:t>00</w:t>
      </w:r>
      <w:r>
        <w:rPr>
          <w:rFonts w:hint="eastAsia" w:ascii="宋体" w:hAnsi="宋体" w:eastAsia="宋体" w:cs="Times New Roman"/>
          <w:bCs/>
          <w:iCs/>
          <w:color w:val="000000"/>
          <w:sz w:val="24"/>
          <w:lang w:val="en-US" w:eastAsia="zh-CN"/>
        </w:rPr>
        <w:t>6</w:t>
      </w:r>
    </w:p>
    <w:tbl>
      <w:tblPr>
        <w:tblStyle w:val="3"/>
        <w:tblW w:w="10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994"/>
        <w:gridCol w:w="2346"/>
        <w:gridCol w:w="2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投资者关系活动类别</w:t>
            </w:r>
          </w:p>
        </w:tc>
        <w:tc>
          <w:tcPr>
            <w:tcW w:w="9242"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特定对象调研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分析师会议</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 xml:space="preserve">媒体采访           </w:t>
            </w:r>
            <w:r>
              <w:rPr>
                <w:rFonts w:ascii="宋体" w:hAnsi="宋体" w:eastAsia="宋体" w:cs="Times New Roman"/>
                <w:sz w:val="24"/>
                <w:szCs w:val="24"/>
              </w:rPr>
              <w:t xml:space="preserve"> </w:t>
            </w:r>
            <w:r>
              <w:rPr>
                <w:rFonts w:hint="eastAsia" w:ascii="宋体" w:hAnsi="宋体" w:eastAsia="宋体" w:cs="Times New Roman"/>
                <w:sz w:val="24"/>
                <w:szCs w:val="24"/>
              </w:rPr>
              <w:t xml:space="preserve"> </w:t>
            </w:r>
            <w:r>
              <w:rPr>
                <w:rFonts w:hint="eastAsia" w:ascii="宋体" w:hAnsi="宋体" w:eastAsia="宋体" w:cs="Times New Roman"/>
                <w:bCs/>
                <w:iCs/>
                <w:color w:val="000000"/>
                <w:sz w:val="24"/>
                <w:szCs w:val="24"/>
              </w:rPr>
              <w:t>□</w:t>
            </w:r>
            <w:r>
              <w:rPr>
                <w:rFonts w:hint="eastAsia" w:ascii="宋体" w:hAnsi="宋体" w:eastAsia="宋体" w:cs="Times New Roman"/>
                <w:sz w:val="24"/>
                <w:szCs w:val="24"/>
              </w:rPr>
              <w:t>业绩说明会</w:t>
            </w:r>
            <w:bookmarkStart w:id="0" w:name="_GoBack"/>
            <w:bookmarkEnd w:id="0"/>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 xml:space="preserve">□新闻发布会          </w:t>
            </w:r>
            <w:r>
              <w:rPr>
                <w:rFonts w:ascii="宋体" w:hAnsi="宋体" w:eastAsia="宋体" w:cs="Times New Roman"/>
                <w:bCs/>
                <w:iCs/>
                <w:color w:val="000000"/>
                <w:sz w:val="24"/>
                <w:szCs w:val="24"/>
              </w:rPr>
              <w:t xml:space="preserve"> </w:t>
            </w:r>
            <w:r>
              <w:rPr>
                <w:rFonts w:hint="eastAsia" w:ascii="宋体" w:hAnsi="宋体" w:eastAsia="宋体" w:cs="Times New Roman"/>
                <w:bCs/>
                <w:iCs/>
                <w:color w:val="000000"/>
                <w:sz w:val="24"/>
                <w:szCs w:val="24"/>
              </w:rPr>
              <w:t>□路演活动</w:t>
            </w:r>
          </w:p>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□现场参观</w:t>
            </w:r>
            <w:r>
              <w:rPr>
                <w:rFonts w:ascii="宋体" w:hAnsi="宋体" w:eastAsia="宋体" w:cs="Times New Roman"/>
                <w:bCs/>
                <w:iCs/>
                <w:color w:val="000000"/>
                <w:sz w:val="24"/>
                <w:szCs w:val="24"/>
              </w:rPr>
              <w:t xml:space="preserve">             </w:t>
            </w:r>
            <w:r>
              <w:rPr>
                <w:rFonts w:hint="eastAsia" w:ascii="宋体" w:hAnsi="宋体" w:eastAsia="宋体" w:cs="Times New Roman"/>
                <w:bCs/>
                <w:iCs/>
                <w:color w:val="000000"/>
                <w:sz w:val="24"/>
                <w:szCs w:val="24"/>
              </w:rPr>
              <w:t>□电话会议</w:t>
            </w:r>
          </w:p>
          <w:p>
            <w:pPr>
              <w:tabs>
                <w:tab w:val="left" w:pos="2808"/>
                <w:tab w:val="center" w:pos="3199"/>
              </w:tabs>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日期/时间</w:t>
            </w:r>
          </w:p>
        </w:tc>
        <w:tc>
          <w:tcPr>
            <w:tcW w:w="3994" w:type="dxa"/>
            <w:tcBorders>
              <w:top w:val="single" w:color="auto" w:sz="4" w:space="0"/>
              <w:left w:val="single" w:color="auto" w:sz="4" w:space="0"/>
              <w:bottom w:val="single" w:color="auto" w:sz="4" w:space="0"/>
              <w:right w:val="single" w:color="auto" w:sz="4" w:space="0"/>
            </w:tcBorders>
            <w:shd w:val="clear" w:color="auto" w:fill="auto"/>
            <w:vAlign w:val="top"/>
          </w:tcPr>
          <w:p>
            <w:pPr>
              <w:spacing w:line="480" w:lineRule="atLeast"/>
              <w:jc w:val="cente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2025年</w:t>
            </w:r>
            <w:r>
              <w:rPr>
                <w:rFonts w:hint="eastAsia" w:ascii="宋体" w:hAnsi="宋体" w:eastAsia="宋体" w:cs="Times New Roman"/>
                <w:bCs/>
                <w:iCs/>
                <w:color w:val="000000"/>
                <w:sz w:val="24"/>
                <w:szCs w:val="24"/>
                <w:lang w:val="en-US" w:eastAsia="zh-CN"/>
              </w:rPr>
              <w:t>9</w:t>
            </w:r>
            <w:r>
              <w:rPr>
                <w:rFonts w:hint="eastAsia" w:ascii="宋体" w:hAnsi="宋体" w:eastAsia="宋体" w:cs="Times New Roman"/>
                <w:bCs/>
                <w:iCs/>
                <w:color w:val="000000"/>
                <w:sz w:val="24"/>
                <w:szCs w:val="24"/>
              </w:rPr>
              <w:t>月</w:t>
            </w:r>
            <w:r>
              <w:rPr>
                <w:rFonts w:hint="eastAsia" w:ascii="宋体" w:hAnsi="宋体" w:eastAsia="宋体" w:cs="Times New Roman"/>
                <w:bCs/>
                <w:iCs/>
                <w:color w:val="000000"/>
                <w:sz w:val="24"/>
                <w:szCs w:val="24"/>
                <w:lang w:val="en-US" w:eastAsia="zh-CN"/>
              </w:rPr>
              <w:t>3</w:t>
            </w:r>
            <w:r>
              <w:rPr>
                <w:rFonts w:hint="eastAsia" w:ascii="宋体" w:hAnsi="宋体" w:eastAsia="宋体" w:cs="Times New Roman"/>
                <w:bCs/>
                <w:iCs/>
                <w:color w:val="000000"/>
                <w:sz w:val="24"/>
                <w:szCs w:val="24"/>
              </w:rPr>
              <w:t>日</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地点</w:t>
            </w:r>
          </w:p>
        </w:tc>
        <w:tc>
          <w:tcPr>
            <w:tcW w:w="2902" w:type="dxa"/>
            <w:tcBorders>
              <w:top w:val="single" w:color="auto" w:sz="4" w:space="0"/>
              <w:left w:val="single" w:color="auto" w:sz="4" w:space="0"/>
              <w:bottom w:val="single" w:color="auto" w:sz="4" w:space="0"/>
              <w:right w:val="single" w:color="auto" w:sz="4" w:space="0"/>
            </w:tcBorders>
            <w:shd w:val="clear" w:color="auto" w:fill="auto"/>
          </w:tcPr>
          <w:p>
            <w:pPr>
              <w:spacing w:line="480" w:lineRule="atLeast"/>
              <w:jc w:val="center"/>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8" w:hRule="atLeast"/>
          <w:jc w:val="center"/>
        </w:trPr>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投资者关系活动主要内容介绍</w:t>
            </w:r>
          </w:p>
        </w:tc>
        <w:tc>
          <w:tcPr>
            <w:tcW w:w="9242" w:type="dxa"/>
            <w:gridSpan w:val="3"/>
            <w:tcBorders>
              <w:top w:val="single" w:color="auto" w:sz="4" w:space="0"/>
              <w:left w:val="single" w:color="auto" w:sz="4" w:space="0"/>
              <w:bottom w:val="single" w:color="auto" w:sz="4" w:space="0"/>
              <w:right w:val="single" w:color="auto" w:sz="4" w:space="0"/>
            </w:tcBorders>
            <w:shd w:val="clear" w:color="auto" w:fill="auto"/>
          </w:tcPr>
          <w:p>
            <w:pPr>
              <w:numPr>
                <w:ilvl w:val="0"/>
                <w:numId w:val="1"/>
              </w:numPr>
              <w:spacing w:line="480" w:lineRule="atLeast"/>
              <w:ind w:left="0" w:firstLine="0"/>
              <w:rPr>
                <w:rFonts w:ascii="宋体" w:hAnsi="宋体" w:eastAsia="宋体" w:cs="Times New Roman"/>
                <w:b/>
                <w:iCs/>
                <w:color w:val="000000"/>
                <w:sz w:val="24"/>
                <w:szCs w:val="24"/>
              </w:rPr>
            </w:pPr>
            <w:r>
              <w:rPr>
                <w:rFonts w:hint="eastAsia" w:ascii="宋体" w:hAnsi="宋体" w:eastAsia="宋体" w:cs="Times New Roman"/>
                <w:b/>
                <w:bCs/>
                <w:iCs/>
                <w:color w:val="000000"/>
                <w:sz w:val="24"/>
                <w:szCs w:val="24"/>
                <w:lang w:val="en-US" w:eastAsia="zh-CN"/>
              </w:rPr>
              <w:t>二季度实现营收实现同比环比均增长</w:t>
            </w:r>
            <w:r>
              <w:rPr>
                <w:rFonts w:hint="eastAsia" w:ascii="宋体" w:hAnsi="宋体" w:eastAsia="宋体" w:cs="Times New Roman"/>
                <w:b/>
                <w:bCs/>
                <w:iCs/>
                <w:color w:val="000000"/>
                <w:sz w:val="24"/>
                <w:szCs w:val="24"/>
              </w:rPr>
              <w:t>的原因？</w:t>
            </w:r>
          </w:p>
          <w:p>
            <w:pPr>
              <w:pStyle w:val="5"/>
              <w:spacing w:line="480" w:lineRule="atLeast"/>
              <w:ind w:left="420" w:leftChars="200" w:firstLine="0" w:firstLineChars="0"/>
              <w:rPr>
                <w:rFonts w:hint="eastAsia" w:ascii="宋体" w:hAnsi="宋体" w:eastAsia="宋体" w:cs="Times New Roman"/>
                <w:iCs/>
                <w:color w:val="000000"/>
                <w:sz w:val="24"/>
                <w:szCs w:val="24"/>
              </w:rPr>
            </w:pPr>
            <w:r>
              <w:rPr>
                <w:rFonts w:hint="eastAsia" w:ascii="宋体" w:hAnsi="宋体" w:eastAsia="宋体" w:cs="Times New Roman"/>
                <w:iCs/>
                <w:color w:val="000000"/>
                <w:sz w:val="24"/>
                <w:szCs w:val="24"/>
              </w:rPr>
              <w:t>公司回答：</w:t>
            </w:r>
            <w:r>
              <w:rPr>
                <w:rFonts w:hint="eastAsia" w:ascii="宋体" w:hAnsi="宋体" w:eastAsia="宋体" w:cs="Times New Roman"/>
                <w:iCs/>
                <w:color w:val="000000"/>
                <w:sz w:val="24"/>
                <w:szCs w:val="24"/>
                <w:lang w:eastAsia="zh-CN"/>
              </w:rPr>
              <w:t>二季度业绩环比增速显著提升36.08%，环比增长主要来自传统业务、鸿蒙生态产品、智能仪表等业务</w:t>
            </w:r>
            <w:r>
              <w:rPr>
                <w:rFonts w:hint="eastAsia" w:ascii="宋体" w:hAnsi="宋体" w:eastAsia="宋体" w:cs="Times New Roman"/>
                <w:iCs/>
                <w:color w:val="000000"/>
                <w:sz w:val="24"/>
                <w:szCs w:val="24"/>
              </w:rPr>
              <w:t>。</w:t>
            </w:r>
            <w:r>
              <w:rPr>
                <w:rFonts w:hint="eastAsia" w:ascii="宋体" w:hAnsi="宋体" w:eastAsia="宋体" w:cs="Times New Roman"/>
                <w:iCs/>
                <w:color w:val="000000"/>
                <w:sz w:val="24"/>
                <w:szCs w:val="24"/>
                <w:lang w:val="en-US" w:eastAsia="zh-CN"/>
              </w:rPr>
              <w:t>今年上半年，公司推出</w:t>
            </w:r>
            <w:r>
              <w:rPr>
                <w:rFonts w:hint="eastAsia" w:ascii="宋体" w:hAnsi="宋体" w:eastAsia="宋体" w:cs="Times New Roman"/>
                <w:iCs/>
                <w:color w:val="000000"/>
                <w:sz w:val="24"/>
                <w:szCs w:val="24"/>
              </w:rPr>
              <w:t>BMS系列化产品、穿戴PPG产品，并在头部客户形成规模出货、人机交互产品在手机终端客户销售额同比增长较快</w:t>
            </w:r>
            <w:r>
              <w:rPr>
                <w:rFonts w:hint="eastAsia" w:ascii="宋体" w:hAnsi="宋体" w:eastAsia="宋体" w:cs="Times New Roman"/>
                <w:iCs/>
                <w:color w:val="000000"/>
                <w:sz w:val="24"/>
                <w:szCs w:val="24"/>
                <w:lang w:eastAsia="zh-CN"/>
              </w:rPr>
              <w:t>。</w:t>
            </w:r>
          </w:p>
          <w:p>
            <w:pPr>
              <w:pStyle w:val="5"/>
              <w:numPr>
                <w:ilvl w:val="0"/>
                <w:numId w:val="1"/>
              </w:numPr>
              <w:spacing w:line="480" w:lineRule="atLeast"/>
              <w:ind w:left="0" w:firstLine="0" w:firstLineChars="0"/>
              <w:rPr>
                <w:rFonts w:ascii="宋体" w:hAnsi="宋体" w:eastAsia="宋体" w:cs="Times New Roman"/>
                <w:b/>
                <w:bCs/>
                <w:iCs/>
                <w:color w:val="000000"/>
                <w:sz w:val="24"/>
                <w:szCs w:val="24"/>
              </w:rPr>
            </w:pPr>
            <w:r>
              <w:rPr>
                <w:rFonts w:hint="eastAsia" w:ascii="宋体" w:hAnsi="宋体" w:eastAsia="宋体" w:cs="Times New Roman"/>
                <w:b/>
                <w:bCs/>
                <w:iCs/>
                <w:color w:val="000000"/>
                <w:sz w:val="24"/>
                <w:szCs w:val="24"/>
              </w:rPr>
              <w:t>公司产品在联想端的进展？</w:t>
            </w:r>
          </w:p>
          <w:p>
            <w:pPr>
              <w:pStyle w:val="5"/>
              <w:spacing w:line="480" w:lineRule="atLeast"/>
              <w:ind w:left="420" w:leftChars="200" w:firstLine="0" w:firstLineChars="0"/>
              <w:rPr>
                <w:rFonts w:hint="eastAsia" w:ascii="宋体" w:hAnsi="宋体" w:eastAsia="宋体" w:cs="Times New Roman"/>
                <w:iCs/>
                <w:color w:val="000000"/>
                <w:sz w:val="24"/>
                <w:szCs w:val="24"/>
              </w:rPr>
            </w:pPr>
            <w:r>
              <w:rPr>
                <w:rFonts w:hint="eastAsia" w:ascii="宋体" w:hAnsi="宋体" w:eastAsia="宋体" w:cs="Times New Roman"/>
                <w:iCs/>
                <w:color w:val="000000"/>
                <w:sz w:val="24"/>
                <w:szCs w:val="24"/>
              </w:rPr>
              <w:t>公司回答：今年4月，芯海EC产品正式进入联想AVL。ODM已经可以选用芯海全系的EC产品；这意味着不仅华勤，联宝等大陆ODM可以在联想项目上选择我们，台系的仁宝、纬创、广达等也可以选择我们的EC产品。</w:t>
            </w:r>
          </w:p>
          <w:p>
            <w:pPr>
              <w:pStyle w:val="5"/>
              <w:spacing w:line="480" w:lineRule="atLeast"/>
              <w:ind w:left="420" w:leftChars="200" w:firstLine="0" w:firstLineChars="0"/>
              <w:rPr>
                <w:rFonts w:hint="eastAsia" w:ascii="宋体" w:hAnsi="宋体" w:eastAsia="宋体" w:cs="Times New Roman"/>
                <w:iCs/>
                <w:color w:val="000000"/>
                <w:sz w:val="24"/>
                <w:szCs w:val="24"/>
              </w:rPr>
            </w:pPr>
            <w:r>
              <w:rPr>
                <w:rFonts w:hint="eastAsia" w:ascii="宋体" w:hAnsi="宋体" w:eastAsia="宋体" w:cs="Times New Roman"/>
                <w:iCs/>
                <w:color w:val="000000"/>
                <w:sz w:val="24"/>
                <w:szCs w:val="24"/>
              </w:rPr>
              <w:t>EC作为笔记本电脑的第二大脑，在计算外围芯片中技术难度最高，承担着笔电的开关机时序、充放电、功耗、安全、键鼠管理等稳定性要求极高的工作任务。公司EC是大陆首个通过Intel、AMD 国际双认证的EC产品，笔记本生产厂商在Intel平台之外，还可在AMD平台上选择使用芯海科技的EC芯片。</w:t>
            </w:r>
          </w:p>
          <w:p>
            <w:pPr>
              <w:pStyle w:val="5"/>
              <w:numPr>
                <w:ilvl w:val="0"/>
                <w:numId w:val="1"/>
              </w:numPr>
              <w:spacing w:line="480" w:lineRule="atLeast"/>
              <w:ind w:left="0" w:firstLine="0" w:firstLineChars="0"/>
              <w:rPr>
                <w:rFonts w:ascii="宋体" w:hAnsi="宋体" w:eastAsia="宋体" w:cs="Times New Roman"/>
                <w:b/>
                <w:bCs/>
                <w:iCs/>
                <w:color w:val="000000"/>
                <w:sz w:val="24"/>
                <w:szCs w:val="24"/>
              </w:rPr>
            </w:pPr>
            <w:r>
              <w:rPr>
                <w:rFonts w:hint="eastAsia" w:ascii="宋体" w:hAnsi="宋体" w:eastAsia="宋体" w:cs="Times New Roman"/>
                <w:b/>
                <w:bCs/>
                <w:iCs/>
                <w:color w:val="000000"/>
                <w:sz w:val="24"/>
                <w:szCs w:val="24"/>
              </w:rPr>
              <w:t>咱们得用于边缘服务器的芯片量产了吗</w:t>
            </w:r>
            <w:r>
              <w:rPr>
                <w:rFonts w:ascii="宋体" w:hAnsi="宋体" w:eastAsia="宋体" w:cs="Times New Roman"/>
                <w:b/>
                <w:bCs/>
                <w:iCs/>
                <w:color w:val="000000"/>
                <w:sz w:val="24"/>
                <w:szCs w:val="24"/>
              </w:rPr>
              <w:t>？</w:t>
            </w:r>
          </w:p>
          <w:p>
            <w:pPr>
              <w:pStyle w:val="5"/>
              <w:spacing w:line="480" w:lineRule="atLeast"/>
              <w:ind w:left="420" w:leftChars="200" w:firstLine="0" w:firstLineChars="0"/>
              <w:rPr>
                <w:rFonts w:hint="eastAsia" w:ascii="宋体" w:hAnsi="宋体" w:eastAsia="宋体" w:cs="Times New Roman"/>
                <w:iCs/>
                <w:color w:val="000000"/>
                <w:sz w:val="24"/>
                <w:szCs w:val="24"/>
              </w:rPr>
            </w:pPr>
            <w:r>
              <w:rPr>
                <w:rFonts w:hint="eastAsia" w:ascii="宋体" w:hAnsi="宋体" w:eastAsia="宋体" w:cs="Times New Roman"/>
                <w:iCs/>
                <w:color w:val="000000"/>
                <w:sz w:val="24"/>
                <w:szCs w:val="24"/>
              </w:rPr>
              <w:t>公司回答：公司针对边缘计算及服务器市场的轻量级edge BMC 管理芯片已经上市并实现量产销售。这是一套应用广泛的轻量化远程带外管理方案，凭借其技术创新与卓越性能，在远程设备管理、运维成本降低、网络安全维护等方面展现出显著优势，为各行各业提供了高效可靠的边缘计算解决方案。通过该方案，客户能够轻松实现对边缘设备的远程监控、故障诊断和快速修复，从而大幅提升设备的管理效率，显著降低运维成本。</w:t>
            </w:r>
          </w:p>
          <w:p>
            <w:pPr>
              <w:pStyle w:val="5"/>
              <w:numPr>
                <w:ilvl w:val="0"/>
                <w:numId w:val="1"/>
              </w:numPr>
              <w:spacing w:line="480" w:lineRule="atLeast"/>
              <w:ind w:left="0" w:firstLine="0" w:firstLineChars="0"/>
              <w:rPr>
                <w:rFonts w:ascii="宋体" w:hAnsi="宋体" w:eastAsia="宋体" w:cs="Times New Roman"/>
                <w:b/>
                <w:bCs/>
                <w:iCs/>
                <w:color w:val="000000"/>
                <w:sz w:val="24"/>
                <w:szCs w:val="24"/>
              </w:rPr>
            </w:pPr>
            <w:r>
              <w:rPr>
                <w:rFonts w:hint="eastAsia" w:ascii="宋体" w:hAnsi="宋体" w:eastAsia="宋体" w:cs="Times New Roman"/>
                <w:b/>
                <w:bCs/>
                <w:iCs/>
                <w:color w:val="000000"/>
                <w:sz w:val="24"/>
                <w:szCs w:val="24"/>
                <w:lang w:val="en-US" w:eastAsia="zh-CN"/>
              </w:rPr>
              <w:t>能详细介绍一下公司的健康测量业务吗</w:t>
            </w:r>
            <w:r>
              <w:rPr>
                <w:rFonts w:hint="eastAsia" w:ascii="宋体" w:hAnsi="宋体" w:eastAsia="宋体" w:cs="Times New Roman"/>
                <w:b/>
                <w:bCs/>
                <w:iCs/>
                <w:color w:val="000000"/>
                <w:sz w:val="24"/>
                <w:szCs w:val="24"/>
              </w:rPr>
              <w:t>？</w:t>
            </w:r>
          </w:p>
          <w:p>
            <w:pPr>
              <w:pStyle w:val="5"/>
              <w:spacing w:line="480" w:lineRule="atLeast"/>
              <w:ind w:left="420" w:leftChars="200" w:firstLine="0" w:firstLineChars="0"/>
              <w:rPr>
                <w:rFonts w:hint="eastAsia" w:ascii="宋体" w:hAnsi="宋体" w:eastAsia="宋体" w:cs="Times New Roman"/>
                <w:iCs/>
                <w:color w:val="000000"/>
                <w:sz w:val="24"/>
                <w:szCs w:val="24"/>
              </w:rPr>
            </w:pPr>
            <w:r>
              <w:rPr>
                <w:rFonts w:hint="eastAsia" w:ascii="宋体" w:hAnsi="宋体" w:eastAsia="宋体" w:cs="Times New Roman"/>
                <w:iCs/>
                <w:color w:val="000000"/>
                <w:sz w:val="24"/>
                <w:szCs w:val="24"/>
              </w:rPr>
              <w:t>公司回答：精准测量是精准服务的基石，而AI让数据流动产生倍增效应。芯海通过‘健康测量芯片+AI算法+大数据+云平台’的全栈布局，已形成覆盖家庭、社区、医院的全场景解决方案。报告期内，公司自研高精度生物电阻抗（BIA）、光电容积（PPG）、心电（ECG）等模组芯片，能够实现人体成分、心率等30+维度的动态健康数据采集，精度对标医疗级设备（如八电极人体成分分析仪，与行业金标DEXA 检测结果的相关性达0.95 以上），提供健康数据精准测量。</w:t>
            </w:r>
          </w:p>
          <w:p>
            <w:pPr>
              <w:pStyle w:val="5"/>
              <w:spacing w:line="480" w:lineRule="atLeast"/>
              <w:ind w:left="420" w:leftChars="200" w:firstLine="0" w:firstLineChars="0"/>
              <w:rPr>
                <w:rFonts w:hint="eastAsia" w:ascii="宋体" w:hAnsi="宋体" w:eastAsia="宋体" w:cs="Times New Roman"/>
                <w:iCs/>
                <w:color w:val="000000"/>
                <w:sz w:val="24"/>
                <w:szCs w:val="24"/>
              </w:rPr>
            </w:pPr>
            <w:r>
              <w:rPr>
                <w:rFonts w:hint="eastAsia" w:ascii="宋体" w:hAnsi="宋体" w:eastAsia="宋体" w:cs="Times New Roman"/>
                <w:iCs/>
                <w:color w:val="000000"/>
                <w:sz w:val="24"/>
                <w:szCs w:val="24"/>
              </w:rPr>
              <w:t>在“健康中国2030”战略与AI 技术爆发驱动下，芯海推动健康管理从经验驱动转向数据驱动，以“芯片+ 算法+ 生态”的云管端生态，打通家庭、社区和医院数据流，建立全面健康档案，基于多模态数据代谢仿真模型实现“数字孪生人体”健康推演，成为健康领域变革的关键力量。</w:t>
            </w:r>
          </w:p>
          <w:p>
            <w:pPr>
              <w:numPr>
                <w:ilvl w:val="0"/>
                <w:numId w:val="1"/>
              </w:numPr>
              <w:spacing w:line="480" w:lineRule="atLeast"/>
              <w:ind w:left="0" w:firstLine="0"/>
              <w:rPr>
                <w:rFonts w:ascii="宋体" w:hAnsi="宋体" w:eastAsia="宋体" w:cs="Times New Roman"/>
                <w:b/>
                <w:iCs/>
                <w:color w:val="000000"/>
                <w:sz w:val="24"/>
                <w:szCs w:val="24"/>
              </w:rPr>
            </w:pPr>
            <w:r>
              <w:rPr>
                <w:rFonts w:hint="eastAsia" w:ascii="宋体" w:hAnsi="宋体" w:eastAsia="宋体" w:cs="Times New Roman"/>
                <w:b/>
                <w:bCs/>
                <w:iCs/>
                <w:color w:val="000000"/>
                <w:sz w:val="24"/>
                <w:szCs w:val="24"/>
              </w:rPr>
              <w:t>杨丽宁辞去董事职务是否会影响公司正常运营？</w:t>
            </w:r>
          </w:p>
          <w:p>
            <w:pPr>
              <w:pStyle w:val="5"/>
              <w:spacing w:line="480" w:lineRule="atLeast"/>
              <w:ind w:left="420" w:leftChars="200" w:firstLine="0" w:firstLineChars="0"/>
              <w:rPr>
                <w:rFonts w:hint="eastAsia" w:ascii="宋体" w:hAnsi="宋体" w:eastAsia="宋体" w:cs="Times New Roman"/>
                <w:iCs/>
                <w:color w:val="000000"/>
                <w:sz w:val="24"/>
                <w:szCs w:val="24"/>
              </w:rPr>
            </w:pPr>
            <w:r>
              <w:rPr>
                <w:rFonts w:hint="eastAsia" w:ascii="宋体" w:hAnsi="宋体" w:eastAsia="宋体" w:cs="Times New Roman"/>
                <w:iCs/>
                <w:color w:val="000000"/>
                <w:sz w:val="24"/>
                <w:szCs w:val="24"/>
              </w:rPr>
              <w:t>公司回答：杨总辞去董事职务，是根据新《公司法》及《公司章程》要求，需要设立1名非高管的职工董事，且需满足董事会兼任公司高级管理人员以及由职工代表担任的董事人数不超过公司董事总数的二分之一的要求。杨总辞去董事后，仍在公司担任高管(副总经理)，不会影响公司正常的经营发展，公司将持续做好经营管理工作，努力提升公司的业绩和内在价值。</w:t>
            </w:r>
          </w:p>
          <w:p>
            <w:pPr>
              <w:pStyle w:val="5"/>
              <w:spacing w:line="480" w:lineRule="atLeast"/>
              <w:ind w:left="420" w:leftChars="200" w:firstLine="0" w:firstLineChars="0"/>
              <w:rPr>
                <w:rFonts w:hint="eastAsia" w:ascii="宋体" w:hAnsi="宋体" w:eastAsia="宋体" w:cs="Times New Roman"/>
                <w:i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附件清单</w:t>
            </w:r>
          </w:p>
          <w:p>
            <w:pPr>
              <w:jc w:val="cente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（如有）</w:t>
            </w:r>
          </w:p>
        </w:tc>
        <w:tc>
          <w:tcPr>
            <w:tcW w:w="9242" w:type="dxa"/>
            <w:gridSpan w:val="3"/>
            <w:tcBorders>
              <w:top w:val="single" w:color="auto" w:sz="4" w:space="0"/>
              <w:left w:val="single" w:color="auto" w:sz="4" w:space="0"/>
              <w:bottom w:val="single" w:color="auto" w:sz="4" w:space="0"/>
              <w:right w:val="single" w:color="auto" w:sz="4" w:space="0"/>
            </w:tcBorders>
            <w:shd w:val="clear" w:color="auto" w:fill="auto"/>
          </w:tcPr>
          <w:p>
            <w:pPr>
              <w:spacing w:line="480" w:lineRule="atLeast"/>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jc w:val="cente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以下为本次活动参与人员签字页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exact"/>
          <w:jc w:val="center"/>
        </w:trPr>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参与单位名称</w:t>
            </w:r>
          </w:p>
        </w:tc>
        <w:tc>
          <w:tcPr>
            <w:tcW w:w="92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tLeast"/>
              <w:rPr>
                <w:rFonts w:hint="default" w:ascii="宋体" w:hAnsi="宋体" w:eastAsia="宋体" w:cs="Times New Roman"/>
                <w:bCs/>
                <w:iCs/>
                <w:color w:val="000000"/>
                <w:sz w:val="24"/>
                <w:szCs w:val="24"/>
                <w:lang w:val="en-US" w:eastAsia="zh-CN"/>
              </w:rPr>
            </w:pPr>
            <w:r>
              <w:rPr>
                <w:rFonts w:hint="eastAsia" w:ascii="宋体" w:hAnsi="宋体" w:eastAsia="宋体" w:cs="Times New Roman"/>
                <w:bCs/>
                <w:iCs/>
                <w:color w:val="000000"/>
                <w:sz w:val="24"/>
                <w:szCs w:val="24"/>
                <w:lang w:val="en-US" w:eastAsia="zh-CN"/>
              </w:rPr>
              <w:t>华福证券、天风证券、华泰证券、长信基金、泰康基金、银华基金、长城基金、宝盈基金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exact"/>
          <w:jc w:val="center"/>
        </w:trPr>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上市公司接待人员姓名</w:t>
            </w:r>
          </w:p>
        </w:tc>
        <w:tc>
          <w:tcPr>
            <w:tcW w:w="92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Times New Roman"/>
                <w:bCs/>
                <w:iCs/>
                <w:color w:val="000000"/>
                <w:sz w:val="24"/>
                <w:szCs w:val="24"/>
              </w:rPr>
            </w:pPr>
            <w:r>
              <w:rPr>
                <w:rFonts w:hint="eastAsia" w:ascii="宋体" w:hAnsi="宋体" w:eastAsia="宋体" w:cs="Times New Roman"/>
                <w:bCs/>
                <w:iCs/>
                <w:color w:val="000000"/>
                <w:sz w:val="24"/>
                <w:szCs w:val="24"/>
              </w:rPr>
              <w:t>董事会秘书：张娟苓女士</w:t>
            </w:r>
          </w:p>
        </w:tc>
      </w:tr>
    </w:tbl>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42B47"/>
    <w:multiLevelType w:val="multilevel"/>
    <w:tmpl w:val="59F42B47"/>
    <w:lvl w:ilvl="0" w:tentative="0">
      <w:start w:val="1"/>
      <w:numFmt w:val="decimal"/>
      <w:lvlText w:val="%1、"/>
      <w:lvlJc w:val="left"/>
      <w:pPr>
        <w:ind w:left="961" w:hanging="720"/>
      </w:pPr>
      <w:rPr>
        <w:rFonts w:hint="default"/>
      </w:rPr>
    </w:lvl>
    <w:lvl w:ilvl="1" w:tentative="0">
      <w:start w:val="1"/>
      <w:numFmt w:val="lowerLetter"/>
      <w:lvlText w:val="%2)"/>
      <w:lvlJc w:val="left"/>
      <w:pPr>
        <w:ind w:left="1081" w:hanging="420"/>
      </w:pPr>
    </w:lvl>
    <w:lvl w:ilvl="2" w:tentative="0">
      <w:start w:val="1"/>
      <w:numFmt w:val="lowerRoman"/>
      <w:lvlText w:val="%3."/>
      <w:lvlJc w:val="right"/>
      <w:pPr>
        <w:ind w:left="1501" w:hanging="420"/>
      </w:pPr>
    </w:lvl>
    <w:lvl w:ilvl="3" w:tentative="0">
      <w:start w:val="1"/>
      <w:numFmt w:val="decimal"/>
      <w:lvlText w:val="%4."/>
      <w:lvlJc w:val="left"/>
      <w:pPr>
        <w:ind w:left="1921" w:hanging="420"/>
      </w:pPr>
    </w:lvl>
    <w:lvl w:ilvl="4" w:tentative="0">
      <w:start w:val="1"/>
      <w:numFmt w:val="lowerLetter"/>
      <w:lvlText w:val="%5)"/>
      <w:lvlJc w:val="left"/>
      <w:pPr>
        <w:ind w:left="2341" w:hanging="420"/>
      </w:pPr>
    </w:lvl>
    <w:lvl w:ilvl="5" w:tentative="0">
      <w:start w:val="1"/>
      <w:numFmt w:val="lowerRoman"/>
      <w:lvlText w:val="%6."/>
      <w:lvlJc w:val="right"/>
      <w:pPr>
        <w:ind w:left="2761" w:hanging="420"/>
      </w:pPr>
    </w:lvl>
    <w:lvl w:ilvl="6" w:tentative="0">
      <w:start w:val="1"/>
      <w:numFmt w:val="decimal"/>
      <w:lvlText w:val="%7."/>
      <w:lvlJc w:val="left"/>
      <w:pPr>
        <w:ind w:left="3181" w:hanging="420"/>
      </w:pPr>
    </w:lvl>
    <w:lvl w:ilvl="7" w:tentative="0">
      <w:start w:val="1"/>
      <w:numFmt w:val="lowerLetter"/>
      <w:lvlText w:val="%8)"/>
      <w:lvlJc w:val="left"/>
      <w:pPr>
        <w:ind w:left="3601" w:hanging="420"/>
      </w:pPr>
    </w:lvl>
    <w:lvl w:ilvl="8" w:tentative="0">
      <w:start w:val="1"/>
      <w:numFmt w:val="lowerRoman"/>
      <w:lvlText w:val="%9."/>
      <w:lvlJc w:val="right"/>
      <w:pPr>
        <w:ind w:left="402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872BF"/>
    <w:rsid w:val="007C49EE"/>
    <w:rsid w:val="00B23929"/>
    <w:rsid w:val="01CB4D22"/>
    <w:rsid w:val="02D01988"/>
    <w:rsid w:val="03BC2B91"/>
    <w:rsid w:val="04DE4B12"/>
    <w:rsid w:val="04E34DC8"/>
    <w:rsid w:val="066602B0"/>
    <w:rsid w:val="0B4F0759"/>
    <w:rsid w:val="0BCD51F8"/>
    <w:rsid w:val="0E640E73"/>
    <w:rsid w:val="0E97168B"/>
    <w:rsid w:val="13F9184E"/>
    <w:rsid w:val="142C44D2"/>
    <w:rsid w:val="160D5DEB"/>
    <w:rsid w:val="18972E24"/>
    <w:rsid w:val="198A7F57"/>
    <w:rsid w:val="1B2E094C"/>
    <w:rsid w:val="1B5A6223"/>
    <w:rsid w:val="1D0C3483"/>
    <w:rsid w:val="1E533EAD"/>
    <w:rsid w:val="21473D75"/>
    <w:rsid w:val="21A803FA"/>
    <w:rsid w:val="25B74971"/>
    <w:rsid w:val="270822D4"/>
    <w:rsid w:val="29617926"/>
    <w:rsid w:val="2B5C0BE8"/>
    <w:rsid w:val="2C150B22"/>
    <w:rsid w:val="2C50584E"/>
    <w:rsid w:val="2C80321E"/>
    <w:rsid w:val="2D3B2FA2"/>
    <w:rsid w:val="33AA18C5"/>
    <w:rsid w:val="348B3080"/>
    <w:rsid w:val="35BF1F81"/>
    <w:rsid w:val="367630D9"/>
    <w:rsid w:val="38462D56"/>
    <w:rsid w:val="38762E80"/>
    <w:rsid w:val="39133BA7"/>
    <w:rsid w:val="3BD44332"/>
    <w:rsid w:val="3ED74F9B"/>
    <w:rsid w:val="3F9C6863"/>
    <w:rsid w:val="413A353A"/>
    <w:rsid w:val="417C2021"/>
    <w:rsid w:val="432A4F26"/>
    <w:rsid w:val="43ED1E24"/>
    <w:rsid w:val="44026277"/>
    <w:rsid w:val="449C0461"/>
    <w:rsid w:val="44B95A35"/>
    <w:rsid w:val="45515741"/>
    <w:rsid w:val="48195BEB"/>
    <w:rsid w:val="492D2BAA"/>
    <w:rsid w:val="4AF15204"/>
    <w:rsid w:val="4E5300A7"/>
    <w:rsid w:val="4F005079"/>
    <w:rsid w:val="4F81082D"/>
    <w:rsid w:val="4F8C2664"/>
    <w:rsid w:val="504B66F6"/>
    <w:rsid w:val="505E0AEC"/>
    <w:rsid w:val="517D5722"/>
    <w:rsid w:val="51852684"/>
    <w:rsid w:val="52D535AB"/>
    <w:rsid w:val="56230B49"/>
    <w:rsid w:val="57B305DF"/>
    <w:rsid w:val="59692302"/>
    <w:rsid w:val="5A5F540D"/>
    <w:rsid w:val="5AD31534"/>
    <w:rsid w:val="5C6C631E"/>
    <w:rsid w:val="614743B7"/>
    <w:rsid w:val="6200526F"/>
    <w:rsid w:val="665D27CA"/>
    <w:rsid w:val="670E0286"/>
    <w:rsid w:val="67DF78C7"/>
    <w:rsid w:val="6C0E0771"/>
    <w:rsid w:val="6C5F0D02"/>
    <w:rsid w:val="6C6815CE"/>
    <w:rsid w:val="6FA872BF"/>
    <w:rsid w:val="707A0847"/>
    <w:rsid w:val="70985C36"/>
    <w:rsid w:val="712F7368"/>
    <w:rsid w:val="71A269BD"/>
    <w:rsid w:val="73A66CA6"/>
    <w:rsid w:val="74387A6F"/>
    <w:rsid w:val="753405C8"/>
    <w:rsid w:val="77106333"/>
    <w:rsid w:val="777A671F"/>
    <w:rsid w:val="77CF6BFC"/>
    <w:rsid w:val="7924471F"/>
    <w:rsid w:val="792B3D86"/>
    <w:rsid w:val="7A117749"/>
    <w:rsid w:val="7B4502EF"/>
    <w:rsid w:val="7D0C35F4"/>
    <w:rsid w:val="7D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paragraph" w:styleId="5">
    <w:name w:val="List Paragraph"/>
    <w:basedOn w:val="1"/>
    <w:qFormat/>
    <w:uiPriority w:val="34"/>
    <w:pPr>
      <w:ind w:firstLine="420" w:firstLineChars="200"/>
    </w:pPr>
  </w:style>
  <w:style w:type="character" w:customStyle="1" w:styleId="6">
    <w:name w:val="批注框文本 字符"/>
    <w:basedOn w:val="4"/>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520</Words>
  <Characters>2967</Characters>
  <Lines>24</Lines>
  <Paragraphs>6</Paragraphs>
  <TotalTime>74</TotalTime>
  <ScaleCrop>false</ScaleCrop>
  <LinksUpToDate>false</LinksUpToDate>
  <CharactersWithSpaces>3481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2023-09-21T08:04:00Z</dcterms:created>
  <dc:creator>zhoujy</dc:creator>
  <cp:lastModifiedBy>zhoujy</cp:lastModifiedBy>
  <dcterms:modified xsi:type="dcterms:W3CDTF">2025-09-05T09:15:19Z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195F7E2973FC4C798E398449E02F4798</vt:lpwstr>
  </property>
</Properties>
</file>