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C1F42">
      <w:pPr>
        <w:outlineLvl w:val="0"/>
        <w:rPr>
          <w:rFonts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证券代码688151                                   证券简称：华强科技</w:t>
      </w:r>
    </w:p>
    <w:p w14:paraId="09DC3900">
      <w:pPr>
        <w:spacing w:before="312" w:beforeLines="100" w:after="312" w:afterLines="100"/>
        <w:jc w:val="center"/>
        <w:outlineLvl w:val="0"/>
        <w:rPr>
          <w:rFonts w:ascii="黑体" w:hAnsi="黑体" w:eastAsia="黑体"/>
          <w:iCs/>
          <w:color w:val="000000" w:themeColor="text1"/>
          <w:sz w:val="30"/>
          <w:szCs w:val="30"/>
          <w14:textFill>
            <w14:solidFill>
              <w14:schemeClr w14:val="tx1"/>
            </w14:solidFill>
          </w14:textFill>
        </w:rPr>
      </w:pPr>
      <w:r>
        <w:rPr>
          <w:rFonts w:hint="eastAsia" w:ascii="黑体" w:hAnsi="黑体" w:eastAsia="黑体"/>
          <w:iCs/>
          <w:color w:val="000000" w:themeColor="text1"/>
          <w:sz w:val="30"/>
          <w:szCs w:val="30"/>
          <w14:textFill>
            <w14:solidFill>
              <w14:schemeClr w14:val="tx1"/>
            </w14:solidFill>
          </w14:textFill>
        </w:rPr>
        <w:t>湖北华强科技股份有限公司投资者关系活动记录表</w:t>
      </w:r>
      <w:bookmarkStart w:id="0" w:name="_GoBack"/>
      <w:bookmarkEnd w:id="0"/>
    </w:p>
    <w:p w14:paraId="2A2F0600">
      <w:pPr>
        <w:spacing w:before="156" w:beforeLines="50" w:after="156" w:afterLines="50" w:line="500" w:lineRule="exact"/>
        <w:jc w:val="right"/>
        <w:outlineLvl w:val="0"/>
        <w:rPr>
          <w:rFonts w:hint="default" w:ascii="Times New Roman" w:hAnsi="Times New Roman" w:eastAsia="仿宋_GB2312"/>
          <w:iCs/>
          <w:color w:val="000000" w:themeColor="text1"/>
          <w:sz w:val="28"/>
          <w:szCs w:val="28"/>
          <w:lang w:val="en-US" w:eastAsia="zh-CN"/>
          <w14:textFill>
            <w14:solidFill>
              <w14:schemeClr w14:val="tx1"/>
            </w14:solidFill>
          </w14:textFill>
        </w:rPr>
      </w:pPr>
      <w:r>
        <w:rPr>
          <w:rFonts w:hint="eastAsia" w:ascii="Times New Roman" w:hAnsi="Times New Roman" w:eastAsia="仿宋_GB2312"/>
          <w:bCs/>
          <w:iCs/>
          <w:color w:val="000000" w:themeColor="text1"/>
          <w:sz w:val="28"/>
          <w:szCs w:val="28"/>
          <w14:textFill>
            <w14:solidFill>
              <w14:schemeClr w14:val="tx1"/>
            </w14:solidFill>
          </w14:textFill>
        </w:rPr>
        <w:t>编号：2</w:t>
      </w:r>
      <w:r>
        <w:rPr>
          <w:rFonts w:ascii="Times New Roman" w:hAnsi="Times New Roman" w:eastAsia="仿宋_GB2312"/>
          <w:bCs/>
          <w:iCs/>
          <w:color w:val="000000" w:themeColor="text1"/>
          <w:sz w:val="28"/>
          <w:szCs w:val="28"/>
          <w14:textFill>
            <w14:solidFill>
              <w14:schemeClr w14:val="tx1"/>
            </w14:solidFill>
          </w14:textFill>
        </w:rPr>
        <w:t>02</w:t>
      </w:r>
      <w:r>
        <w:rPr>
          <w:rFonts w:hint="eastAsia" w:eastAsia="仿宋_GB2312"/>
          <w:bCs/>
          <w:iCs/>
          <w:color w:val="000000" w:themeColor="text1"/>
          <w:sz w:val="28"/>
          <w:szCs w:val="28"/>
          <w:lang w:val="en-US" w:eastAsia="zh-CN"/>
          <w14:textFill>
            <w14:solidFill>
              <w14:schemeClr w14:val="tx1"/>
            </w14:solidFill>
          </w14:textFill>
        </w:rPr>
        <w:t>5</w:t>
      </w:r>
      <w:r>
        <w:rPr>
          <w:rFonts w:ascii="Times New Roman" w:hAnsi="Times New Roman" w:eastAsia="仿宋_GB2312"/>
          <w:bCs/>
          <w:iCs/>
          <w:color w:val="000000" w:themeColor="text1"/>
          <w:sz w:val="28"/>
          <w:szCs w:val="28"/>
          <w14:textFill>
            <w14:solidFill>
              <w14:schemeClr w14:val="tx1"/>
            </w14:solidFill>
          </w14:textFill>
        </w:rPr>
        <w:t>-</w:t>
      </w:r>
      <w:r>
        <w:rPr>
          <w:rFonts w:hint="eastAsia" w:ascii="Times New Roman" w:hAnsi="Times New Roman" w:eastAsia="仿宋_GB2312"/>
          <w:bCs/>
          <w:iCs/>
          <w:color w:val="000000" w:themeColor="text1"/>
          <w:sz w:val="28"/>
          <w:szCs w:val="28"/>
          <w14:textFill>
            <w14:solidFill>
              <w14:schemeClr w14:val="tx1"/>
            </w14:solidFill>
          </w14:textFill>
        </w:rPr>
        <w:t>0</w:t>
      </w:r>
      <w:r>
        <w:rPr>
          <w:rFonts w:hint="eastAsia" w:eastAsia="仿宋_GB2312"/>
          <w:bCs/>
          <w:iCs/>
          <w:color w:val="000000" w:themeColor="text1"/>
          <w:sz w:val="28"/>
          <w:szCs w:val="28"/>
          <w:lang w:val="en-US" w:eastAsia="zh-CN"/>
          <w14:textFill>
            <w14:solidFill>
              <w14:schemeClr w14:val="tx1"/>
            </w14:solidFill>
          </w14:textFill>
        </w:rPr>
        <w:t>03</w:t>
      </w:r>
    </w:p>
    <w:tbl>
      <w:tblPr>
        <w:tblStyle w:val="11"/>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435"/>
        <w:gridCol w:w="8463"/>
      </w:tblGrid>
      <w:tr w14:paraId="1DFA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8C8C2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投资者关系活动类别</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F83917">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□特定对象调研        □分析师会议</w:t>
            </w:r>
          </w:p>
          <w:p w14:paraId="7064C8E9">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仿宋_GB2312"/>
                <w:bCs/>
                <w:iCs/>
                <w:color w:val="auto"/>
                <w:kern w:val="0"/>
                <w:sz w:val="28"/>
                <w:szCs w:val="28"/>
                <w:lang w:val="en-US"/>
              </w:rPr>
            </w:pPr>
            <w:r>
              <w:rPr>
                <w:rFonts w:hint="eastAsia" w:ascii="Times New Roman" w:hAnsi="Times New Roman" w:eastAsia="仿宋_GB2312"/>
                <w:bCs/>
                <w:iCs/>
                <w:color w:val="auto"/>
                <w:kern w:val="0"/>
                <w:sz w:val="28"/>
                <w:szCs w:val="28"/>
              </w:rPr>
              <w:t xml:space="preserve">□媒体采访            </w:t>
            </w:r>
            <w:r>
              <w:rPr>
                <w:rFonts w:hint="eastAsia" w:ascii="Times New Roman" w:hAnsi="Times New Roman" w:eastAsia="仿宋_GB2312"/>
                <w:bCs/>
                <w:iCs/>
                <w:color w:val="auto"/>
                <w:kern w:val="0"/>
                <w:sz w:val="28"/>
                <w:szCs w:val="28"/>
                <w:lang w:eastAsia="zh-CN"/>
              </w:rPr>
              <w:t>☑</w:t>
            </w:r>
            <w:r>
              <w:rPr>
                <w:rFonts w:hint="eastAsia" w:ascii="Times New Roman" w:hAnsi="Times New Roman" w:eastAsia="仿宋_GB2312"/>
                <w:bCs/>
                <w:iCs/>
                <w:color w:val="auto"/>
                <w:kern w:val="0"/>
                <w:sz w:val="28"/>
                <w:szCs w:val="28"/>
              </w:rPr>
              <w:t>业绩说明会</w:t>
            </w:r>
          </w:p>
          <w:p w14:paraId="4BC7A6D7">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 xml:space="preserve">□新闻发布会          </w:t>
            </w:r>
            <w:r>
              <w:rPr>
                <w:rFonts w:hint="eastAsia" w:ascii="Times New Roman" w:hAnsi="Times New Roman" w:eastAsia="仿宋_GB2312"/>
                <w:bCs/>
                <w:iCs/>
                <w:color w:val="auto"/>
                <w:kern w:val="0"/>
                <w:sz w:val="28"/>
                <w:szCs w:val="28"/>
                <w:lang w:eastAsia="zh-CN"/>
              </w:rPr>
              <w:t>□</w:t>
            </w:r>
            <w:r>
              <w:rPr>
                <w:rFonts w:hint="eastAsia" w:ascii="Times New Roman" w:hAnsi="Times New Roman" w:eastAsia="仿宋_GB2312"/>
                <w:bCs/>
                <w:iCs/>
                <w:color w:val="auto"/>
                <w:kern w:val="0"/>
                <w:sz w:val="28"/>
                <w:szCs w:val="28"/>
              </w:rPr>
              <w:t>路演活动</w:t>
            </w:r>
          </w:p>
          <w:p w14:paraId="574E5CD4">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□现场参观            □其他</w:t>
            </w:r>
          </w:p>
        </w:tc>
      </w:tr>
      <w:tr w14:paraId="671A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58"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B3EC9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参与单位名称</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E8B47F">
            <w:pPr>
              <w:keepNext w:val="0"/>
              <w:keepLines w:val="0"/>
              <w:pageBreakBefore w:val="0"/>
              <w:widowControl/>
              <w:kinsoku/>
              <w:wordWrap/>
              <w:overflowPunct/>
              <w:topLinePunct w:val="0"/>
              <w:autoSpaceDE/>
              <w:autoSpaceDN/>
              <w:bidi w:val="0"/>
              <w:adjustRightInd/>
              <w:snapToGrid/>
              <w:spacing w:line="240" w:lineRule="auto"/>
              <w:ind w:left="0" w:leftChars="0"/>
              <w:jc w:val="left"/>
              <w:textAlignment w:val="auto"/>
              <w:rPr>
                <w:rFonts w:ascii="Times New Roman" w:hAnsi="Times New Roman" w:eastAsia="仿宋_GB2312"/>
              </w:rPr>
            </w:pPr>
            <w:r>
              <w:rPr>
                <w:rFonts w:hint="eastAsia" w:ascii="Times New Roman" w:hAnsi="Times New Roman" w:eastAsia="仿宋_GB2312" w:cs="仿宋"/>
                <w:color w:val="auto"/>
                <w:sz w:val="28"/>
                <w:szCs w:val="28"/>
                <w:shd w:val="clear" w:color="auto" w:fill="FFFFFF"/>
              </w:rPr>
              <w:t>通过</w:t>
            </w:r>
            <w:r>
              <w:rPr>
                <w:rFonts w:hint="eastAsia" w:ascii="Times New Roman" w:hAnsi="Times New Roman" w:eastAsia="仿宋_GB2312" w:cs="仿宋"/>
                <w:color w:val="auto"/>
                <w:sz w:val="28"/>
                <w:szCs w:val="28"/>
                <w:shd w:val="clear" w:color="auto" w:fill="FFFFFF"/>
                <w:lang w:val="en-US" w:eastAsia="zh-CN"/>
              </w:rPr>
              <w:t>上证路演中心</w:t>
            </w:r>
            <w:r>
              <w:rPr>
                <w:rFonts w:hint="eastAsia" w:ascii="Times New Roman" w:hAnsi="Times New Roman" w:eastAsia="仿宋_GB2312" w:cs="仿宋"/>
                <w:color w:val="auto"/>
                <w:sz w:val="28"/>
                <w:szCs w:val="28"/>
                <w:shd w:val="clear" w:color="auto" w:fill="FFFFFF"/>
              </w:rPr>
              <w:t>参与</w:t>
            </w:r>
            <w:r>
              <w:rPr>
                <w:rFonts w:hint="eastAsia" w:ascii="Times New Roman" w:hAnsi="Times New Roman" w:eastAsia="仿宋_GB2312" w:cs="仿宋"/>
                <w:color w:val="auto"/>
                <w:sz w:val="28"/>
                <w:szCs w:val="28"/>
                <w:shd w:val="clear" w:color="auto" w:fill="FFFFFF"/>
                <w:lang w:val="en-US" w:eastAsia="zh-CN"/>
              </w:rPr>
              <w:t>公司</w:t>
            </w:r>
            <w:r>
              <w:rPr>
                <w:rFonts w:hint="eastAsia" w:ascii="Times New Roman" w:hAnsi="Times New Roman" w:eastAsia="仿宋_GB2312" w:cs="仿宋"/>
                <w:color w:val="auto"/>
                <w:sz w:val="28"/>
                <w:szCs w:val="28"/>
                <w:shd w:val="clear" w:color="auto" w:fill="FFFFFF"/>
                <w:lang w:eastAsia="zh-CN"/>
              </w:rPr>
              <w:t>“</w:t>
            </w:r>
            <w:r>
              <w:rPr>
                <w:rFonts w:hint="eastAsia" w:ascii="Times New Roman" w:hAnsi="Times New Roman" w:eastAsia="仿宋_GB2312" w:cs="仿宋"/>
                <w:color w:val="auto"/>
                <w:kern w:val="2"/>
                <w:sz w:val="28"/>
                <w:szCs w:val="28"/>
                <w:shd w:val="clear" w:color="auto" w:fill="FFFFFF"/>
                <w:lang w:val="en-US" w:eastAsia="zh-CN" w:bidi="ar-SA"/>
              </w:rPr>
              <w:t>2025年半年度业绩说明会</w:t>
            </w:r>
            <w:r>
              <w:rPr>
                <w:rFonts w:hint="eastAsia" w:ascii="Times New Roman" w:hAnsi="Times New Roman" w:eastAsia="仿宋_GB2312" w:cs="仿宋"/>
                <w:color w:val="auto"/>
                <w:sz w:val="28"/>
                <w:szCs w:val="28"/>
                <w:shd w:val="clear" w:color="auto" w:fill="FFFFFF"/>
                <w:lang w:eastAsia="zh-CN"/>
              </w:rPr>
              <w:t>”</w:t>
            </w:r>
            <w:r>
              <w:rPr>
                <w:rFonts w:hint="eastAsia" w:ascii="Times New Roman" w:hAnsi="Times New Roman" w:eastAsia="仿宋_GB2312" w:cs="仿宋"/>
                <w:color w:val="auto"/>
                <w:kern w:val="2"/>
                <w:sz w:val="28"/>
                <w:szCs w:val="28"/>
                <w:shd w:val="clear" w:color="auto" w:fill="FFFFFF"/>
                <w:lang w:val="en-US" w:eastAsia="zh-CN" w:bidi="ar-SA"/>
              </w:rPr>
              <w:t>的投资者</w:t>
            </w:r>
          </w:p>
        </w:tc>
      </w:tr>
      <w:tr w14:paraId="4133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C38761">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时间</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C5FEF1">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eastAsia="仿宋_GB2312"/>
                <w:bCs/>
                <w:iCs/>
                <w:color w:val="auto"/>
                <w:kern w:val="0"/>
                <w:sz w:val="28"/>
                <w:szCs w:val="28"/>
                <w:lang w:val="en-US" w:eastAsia="zh-CN"/>
              </w:rPr>
            </w:pPr>
            <w:r>
              <w:rPr>
                <w:rFonts w:hint="default" w:ascii="Times New Roman" w:hAnsi="Times New Roman" w:eastAsia="仿宋_GB2312"/>
                <w:bCs/>
                <w:iCs/>
                <w:color w:val="auto"/>
                <w:kern w:val="0"/>
                <w:sz w:val="28"/>
                <w:szCs w:val="28"/>
                <w:lang w:val="en-US" w:eastAsia="zh-CN"/>
              </w:rPr>
              <w:t>2025年</w:t>
            </w:r>
            <w:r>
              <w:rPr>
                <w:rFonts w:hint="eastAsia" w:eastAsia="仿宋_GB2312"/>
                <w:bCs/>
                <w:iCs/>
                <w:color w:val="auto"/>
                <w:kern w:val="0"/>
                <w:sz w:val="28"/>
                <w:szCs w:val="28"/>
                <w:lang w:val="en-US" w:eastAsia="zh-CN"/>
              </w:rPr>
              <w:t>9</w:t>
            </w:r>
            <w:r>
              <w:rPr>
                <w:rFonts w:hint="default" w:ascii="Times New Roman" w:hAnsi="Times New Roman" w:eastAsia="仿宋_GB2312"/>
                <w:bCs/>
                <w:iCs/>
                <w:color w:val="auto"/>
                <w:kern w:val="0"/>
                <w:sz w:val="28"/>
                <w:szCs w:val="28"/>
                <w:lang w:val="en-US" w:eastAsia="zh-CN"/>
              </w:rPr>
              <w:t>月</w:t>
            </w:r>
            <w:r>
              <w:rPr>
                <w:rFonts w:hint="eastAsia" w:eastAsia="仿宋_GB2312"/>
                <w:bCs/>
                <w:iCs/>
                <w:color w:val="auto"/>
                <w:kern w:val="0"/>
                <w:sz w:val="28"/>
                <w:szCs w:val="28"/>
                <w:lang w:val="en-US" w:eastAsia="zh-CN"/>
              </w:rPr>
              <w:t>8</w:t>
            </w:r>
            <w:r>
              <w:rPr>
                <w:rFonts w:hint="default" w:ascii="Times New Roman" w:hAnsi="Times New Roman" w:eastAsia="仿宋_GB2312"/>
                <w:bCs/>
                <w:iCs/>
                <w:color w:val="auto"/>
                <w:kern w:val="0"/>
                <w:sz w:val="28"/>
                <w:szCs w:val="28"/>
                <w:lang w:val="en-US" w:eastAsia="zh-CN"/>
              </w:rPr>
              <w:t>日（星期</w:t>
            </w:r>
            <w:r>
              <w:rPr>
                <w:rFonts w:hint="eastAsia" w:eastAsia="仿宋_GB2312"/>
                <w:bCs/>
                <w:iCs/>
                <w:color w:val="auto"/>
                <w:kern w:val="0"/>
                <w:sz w:val="28"/>
                <w:szCs w:val="28"/>
                <w:lang w:val="en-US" w:eastAsia="zh-CN"/>
              </w:rPr>
              <w:t>一</w:t>
            </w:r>
            <w:r>
              <w:rPr>
                <w:rFonts w:hint="default" w:ascii="Times New Roman" w:hAnsi="Times New Roman" w:eastAsia="仿宋_GB2312"/>
                <w:bCs/>
                <w:iCs/>
                <w:color w:val="auto"/>
                <w:kern w:val="0"/>
                <w:sz w:val="28"/>
                <w:szCs w:val="28"/>
                <w:lang w:val="en-US" w:eastAsia="zh-CN"/>
              </w:rPr>
              <w:t>）13:00-14:00</w:t>
            </w:r>
          </w:p>
        </w:tc>
      </w:tr>
      <w:tr w14:paraId="5B62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1BC08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地点</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90D98B">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eastAsia="仿宋_GB2312"/>
                <w:bCs/>
                <w:iCs/>
                <w:color w:val="auto"/>
                <w:kern w:val="0"/>
                <w:sz w:val="28"/>
                <w:szCs w:val="28"/>
                <w:lang w:val="en-US"/>
              </w:rPr>
            </w:pPr>
            <w:r>
              <w:rPr>
                <w:rFonts w:hint="eastAsia" w:ascii="Times New Roman" w:hAnsi="Times New Roman" w:eastAsia="仿宋_GB2312" w:cs="仿宋"/>
                <w:bCs/>
                <w:iCs/>
                <w:color w:val="auto"/>
                <w:kern w:val="0"/>
                <w:sz w:val="28"/>
                <w:szCs w:val="28"/>
                <w:lang w:val="en-US" w:eastAsia="zh-CN"/>
              </w:rPr>
              <w:t>上海证券交易所上证路演中心（网址：</w:t>
            </w:r>
            <w:r>
              <w:rPr>
                <w:rFonts w:hint="eastAsia" w:ascii="Times New Roman" w:hAnsi="Times New Roman" w:eastAsia="仿宋_GB2312" w:cs="仿宋"/>
                <w:bCs/>
                <w:iCs/>
                <w:color w:val="auto"/>
                <w:kern w:val="0"/>
                <w:sz w:val="28"/>
                <w:szCs w:val="28"/>
                <w:u w:val="none"/>
                <w:lang w:val="en-US" w:eastAsia="zh-CN"/>
              </w:rPr>
              <w:t>https://roadshow.sseinfo.com）</w:t>
            </w:r>
          </w:p>
        </w:tc>
      </w:tr>
      <w:tr w14:paraId="0075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F168EF">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上市公司</w:t>
            </w:r>
          </w:p>
          <w:p w14:paraId="7C7677E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接待人员姓名</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03704B">
            <w:pPr>
              <w:pStyle w:val="9"/>
              <w:keepNext w:val="0"/>
              <w:keepLines w:val="0"/>
              <w:pageBreakBefore w:val="0"/>
              <w:kinsoku/>
              <w:wordWrap/>
              <w:overflowPunct/>
              <w:topLinePunct w:val="0"/>
              <w:autoSpaceDE/>
              <w:autoSpaceDN/>
              <w:bidi w:val="0"/>
              <w:adjustRightInd/>
              <w:snapToGrid/>
              <w:spacing w:after="0" w:line="240" w:lineRule="auto"/>
              <w:ind w:left="0" w:leftChars="0" w:firstLine="0"/>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董事长、党委书记：孙光幸先生</w:t>
            </w:r>
          </w:p>
          <w:p w14:paraId="19F99E77">
            <w:pPr>
              <w:pStyle w:val="9"/>
              <w:keepNext w:val="0"/>
              <w:keepLines w:val="0"/>
              <w:pageBreakBefore w:val="0"/>
              <w:kinsoku/>
              <w:wordWrap/>
              <w:overflowPunct/>
              <w:topLinePunct w:val="0"/>
              <w:autoSpaceDE/>
              <w:autoSpaceDN/>
              <w:bidi w:val="0"/>
              <w:adjustRightInd/>
              <w:snapToGrid/>
              <w:spacing w:after="0" w:line="240" w:lineRule="auto"/>
              <w:ind w:left="0" w:leftChars="0" w:firstLine="0"/>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董事、总经理、党委副书记：刘榜劳先生</w:t>
            </w:r>
          </w:p>
          <w:p w14:paraId="5FBDC676">
            <w:pPr>
              <w:pStyle w:val="9"/>
              <w:keepNext w:val="0"/>
              <w:keepLines w:val="0"/>
              <w:pageBreakBefore w:val="0"/>
              <w:kinsoku/>
              <w:wordWrap/>
              <w:overflowPunct/>
              <w:topLinePunct w:val="0"/>
              <w:autoSpaceDE/>
              <w:autoSpaceDN/>
              <w:bidi w:val="0"/>
              <w:adjustRightInd/>
              <w:snapToGrid/>
              <w:spacing w:after="0" w:line="240" w:lineRule="auto"/>
              <w:ind w:left="0" w:leftChars="0" w:firstLine="0"/>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总会计师、总法律顾问、首席合规官：孙岩先生</w:t>
            </w:r>
          </w:p>
          <w:p w14:paraId="1F8CA87C">
            <w:pPr>
              <w:rPr>
                <w:rFonts w:hint="eastAsia" w:ascii="Times New Roman" w:hAnsi="Times New Roman" w:eastAsia="宋体"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独立董</w:t>
            </w:r>
            <w:r>
              <w:rPr>
                <w:rFonts w:hint="eastAsia" w:ascii="Times New Roman" w:hAnsi="Times New Roman" w:eastAsia="仿宋_GB2312" w:cs="仿宋"/>
                <w:b w:val="0"/>
                <w:bCs w:val="0"/>
                <w:color w:val="auto"/>
                <w:kern w:val="2"/>
                <w:sz w:val="28"/>
                <w:szCs w:val="28"/>
                <w:lang w:val="en-US" w:eastAsia="zh-CN" w:bidi="ar-SA"/>
              </w:rPr>
              <w:t>事：刘颖斐女士</w:t>
            </w:r>
          </w:p>
          <w:p w14:paraId="2693D8E2">
            <w:pPr>
              <w:pStyle w:val="9"/>
              <w:keepNext w:val="0"/>
              <w:keepLines w:val="0"/>
              <w:pageBreakBefore w:val="0"/>
              <w:kinsoku/>
              <w:wordWrap/>
              <w:overflowPunct/>
              <w:topLinePunct w:val="0"/>
              <w:autoSpaceDE/>
              <w:autoSpaceDN/>
              <w:bidi w:val="0"/>
              <w:adjustRightInd/>
              <w:snapToGrid/>
              <w:spacing w:after="0" w:line="240" w:lineRule="auto"/>
              <w:ind w:left="0" w:leftChars="0" w:firstLine="0"/>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董事会秘书：赵晓芳女士</w:t>
            </w:r>
          </w:p>
        </w:tc>
      </w:tr>
      <w:tr w14:paraId="65DD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F4E1E7">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投资者关系活动主要内容介绍</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F8D487">
            <w:pPr>
              <w:keepNext w:val="0"/>
              <w:keepLines w:val="0"/>
              <w:pageBreakBefore w:val="0"/>
              <w:kinsoku/>
              <w:wordWrap/>
              <w:overflowPunct/>
              <w:topLinePunct w:val="0"/>
              <w:autoSpaceDE/>
              <w:autoSpaceDN/>
              <w:bidi w:val="0"/>
              <w:adjustRightInd/>
              <w:snapToGrid/>
              <w:spacing w:line="240" w:lineRule="auto"/>
              <w:ind w:left="0" w:leftChars="0" w:firstLine="562" w:firstLineChars="200"/>
              <w:textAlignment w:val="auto"/>
              <w:rPr>
                <w:rFonts w:hint="eastAsia" w:ascii="Times New Roman" w:hAnsi="Times New Roman" w:eastAsia="仿宋_GB2312" w:cs="仿宋"/>
                <w:b/>
                <w:bCs/>
                <w:color w:val="auto"/>
                <w:kern w:val="2"/>
                <w:sz w:val="28"/>
                <w:szCs w:val="28"/>
                <w:lang w:val="en-US" w:eastAsia="zh-CN" w:bidi="ar-SA"/>
              </w:rPr>
            </w:pPr>
            <w:r>
              <w:rPr>
                <w:rFonts w:hint="eastAsia" w:ascii="Times New Roman" w:hAnsi="Times New Roman" w:eastAsia="仿宋_GB2312" w:cs="仿宋"/>
                <w:b/>
                <w:bCs/>
                <w:color w:val="auto"/>
                <w:kern w:val="2"/>
                <w:sz w:val="28"/>
                <w:szCs w:val="28"/>
                <w:lang w:val="en-US" w:eastAsia="zh-CN" w:bidi="ar-SA"/>
              </w:rPr>
              <w:t>投资者提出的问题及公司回复情况</w:t>
            </w:r>
            <w:r>
              <w:rPr>
                <w:rFonts w:hint="eastAsia" w:eastAsia="仿宋_GB2312" w:cs="仿宋"/>
                <w:b/>
                <w:bCs/>
                <w:color w:val="auto"/>
                <w:kern w:val="2"/>
                <w:sz w:val="28"/>
                <w:szCs w:val="28"/>
                <w:lang w:val="en-US" w:eastAsia="zh-CN" w:bidi="ar-SA"/>
              </w:rPr>
              <w:t>：</w:t>
            </w:r>
          </w:p>
          <w:p w14:paraId="6F7275A9">
            <w:pPr>
              <w:pStyle w:val="9"/>
              <w:keepNext w:val="0"/>
              <w:keepLines w:val="0"/>
              <w:pageBreakBefore w:val="0"/>
              <w:kinsoku/>
              <w:wordWrap/>
              <w:overflowPunct/>
              <w:topLinePunct w:val="0"/>
              <w:autoSpaceDE/>
              <w:autoSpaceDN/>
              <w:bidi w:val="0"/>
              <w:adjustRightInd/>
              <w:snapToGrid/>
              <w:spacing w:after="0" w:line="240" w:lineRule="auto"/>
              <w:textAlignment w:val="auto"/>
              <w:rPr>
                <w:rFonts w:hint="eastAsia" w:ascii="Times New Roman" w:hAnsi="Times New Roman" w:eastAsia="仿宋_GB2312"/>
                <w:lang w:val="en-US" w:eastAsia="zh-CN"/>
              </w:rPr>
            </w:pPr>
          </w:p>
          <w:p w14:paraId="1E48F1D2">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问题1：请问贵公司的产品优势具体是如何体现的？</w:t>
            </w:r>
          </w:p>
          <w:p w14:paraId="15810D96">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一是公司拥有强大的综合产品能力。特种防护板块，公司拥有强大的防护装备生产体系，具备防毒服、防毒面具等个体防护装备，以及阵地防御、机动平台、移动掩蔽部用集体防护装备等特种防护装备的生产能力，建立完备的科研、生产、质量、交付产品全生命周期制造体系，产品覆盖多个军兵种。医药包装板块，坚定药用丁基胶塞全谱系发展战略，持续加大预灌封、预灌冲、笔式注射器、口服液等胶塞新产品研发，成功建成了国内首个智能化丁基胶塞生产车间，实现生产效率提高51%、运营成本降低20%、产品研制周期缩短55%、产品不良品率降低52%、能源利用率提高17%，为丁基胶塞行业树立了智能制造的标杆。二是拥有独特的产品试验验证能力。公司拥有独特的产品试验验证能力，建立了专门的试验检测机构——理化计量中心，通过了中国合格评定国家认可委员会实验室（CNAS）认可。三是拥有优质的客户资源。军方对供应商的准入资质有严格的认定流程，公司凭借在特种防护领域的核心技术优势以及出色的军品质量管理水平，与军方形成了长期、稳定的合作关系。在药包材领域，公司已经形成了完善的营销网络和稳定的客户群，与多家大型医药企业建立了长期的合作关系。感谢您的关注。</w:t>
            </w:r>
          </w:p>
          <w:p w14:paraId="7750743B">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问题2：请问今年下半年业务方面是否有新的战略规划?</w:t>
            </w:r>
          </w:p>
          <w:p w14:paraId="0FDF2C8A">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尊敬的投资者，您好！公司2025年下半年在业务方面具体规划如下：</w:t>
            </w:r>
          </w:p>
          <w:p w14:paraId="21181DD2">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val="0"/>
                <w:bCs w:val="0"/>
                <w:color w:val="auto"/>
                <w:sz w:val="28"/>
                <w:szCs w:val="28"/>
              </w:rPr>
              <w:t>特种防护板块，聚焦特种防护领域，狠抓“三化”融合和新域新质拓展，立足防护、数字赋能，推动个体防护装备向系统化、集成化、智能化升级，集体防护装备向平台化、统型化、信息化发展；狠抓重大工程和重点项目科研任务，加快推进预研项目进程及成果转化；狠抓基础核心材料和关键材料研究，筹建武汉研究院，重点围绕关键核心材料的研制，实现批量生产及应用，提高装备自主可控能力；狠抓装备订货和供给保障，按期保质完成各项军品科研生产任务。</w:t>
            </w:r>
          </w:p>
          <w:p w14:paraId="6D487AF1">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val="0"/>
                <w:bCs w:val="0"/>
                <w:color w:val="auto"/>
                <w:sz w:val="28"/>
                <w:szCs w:val="28"/>
              </w:rPr>
              <w:t>医药包装和医疗器械板块，强化产品结构调整，大力开拓国内外新市场，优化市场和产品结构。牢牢把握住卡式瓶橡胶密封组件在国内转A的重要窗口期，系统谋划卡式瓶橡胶密封组件创新创业计划，加快推动铝盖核心能力建设。感谢您的关注！</w:t>
            </w:r>
          </w:p>
          <w:p w14:paraId="7E9D2FF8">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问题3：公司上半年盈利情况如何？</w:t>
            </w:r>
          </w:p>
          <w:p w14:paraId="5EC07AC0">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尊敬的投资者，您好！2025年上半年，公司实现营业收入17,773.45万元，同比减少25.98%，归属于上市公司股东的净利润413.32万元，同比减少84.49%。感谢您的关注。</w:t>
            </w:r>
          </w:p>
        </w:tc>
      </w:tr>
      <w:tr w14:paraId="1B23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662"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0760A0">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关于本次活动是否涉及应当披露重大信息的说明</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01908D">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lang w:val="en-US" w:eastAsia="zh-CN"/>
              </w:rPr>
            </w:pPr>
            <w:r>
              <w:rPr>
                <w:rFonts w:hint="eastAsia" w:ascii="Times New Roman" w:hAnsi="Times New Roman" w:eastAsia="仿宋_GB2312"/>
                <w:bCs/>
                <w:iCs/>
                <w:color w:val="auto"/>
                <w:kern w:val="0"/>
                <w:sz w:val="28"/>
                <w:szCs w:val="28"/>
                <w:lang w:val="en-US" w:eastAsia="zh-CN"/>
              </w:rPr>
              <w:t>本次活动不涉及未公开披露的重大信息。</w:t>
            </w:r>
          </w:p>
        </w:tc>
      </w:tr>
      <w:tr w14:paraId="0314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8C3006B">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附件清单</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6DCB93">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lang w:val="en-US" w:eastAsia="zh-CN"/>
              </w:rPr>
            </w:pPr>
            <w:r>
              <w:rPr>
                <w:rFonts w:hint="eastAsia" w:ascii="Times New Roman" w:hAnsi="Times New Roman" w:eastAsia="仿宋_GB2312"/>
                <w:bCs/>
                <w:iCs/>
                <w:color w:val="auto"/>
                <w:kern w:val="0"/>
                <w:sz w:val="28"/>
                <w:szCs w:val="28"/>
                <w:lang w:val="en-US" w:eastAsia="zh-CN"/>
              </w:rPr>
              <w:t>无</w:t>
            </w:r>
          </w:p>
        </w:tc>
      </w:tr>
      <w:tr w14:paraId="1268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2BBB8A">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日期</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518E60">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lang w:val="en-US" w:eastAsia="zh-CN"/>
              </w:rPr>
            </w:pPr>
            <w:r>
              <w:rPr>
                <w:rFonts w:hint="eastAsia" w:ascii="Times New Roman" w:hAnsi="Times New Roman" w:eastAsia="仿宋_GB2312"/>
                <w:bCs/>
                <w:iCs/>
                <w:color w:val="auto"/>
                <w:kern w:val="0"/>
                <w:sz w:val="28"/>
                <w:szCs w:val="28"/>
                <w:lang w:val="en-US" w:eastAsia="zh-CN"/>
              </w:rPr>
              <w:t>2025年</w:t>
            </w:r>
            <w:r>
              <w:rPr>
                <w:rFonts w:hint="eastAsia" w:eastAsia="仿宋_GB2312"/>
                <w:bCs/>
                <w:iCs/>
                <w:color w:val="auto"/>
                <w:kern w:val="0"/>
                <w:sz w:val="28"/>
                <w:szCs w:val="28"/>
                <w:lang w:val="en-US" w:eastAsia="zh-CN"/>
              </w:rPr>
              <w:t>9</w:t>
            </w:r>
            <w:r>
              <w:rPr>
                <w:rFonts w:hint="eastAsia" w:ascii="Times New Roman" w:hAnsi="Times New Roman" w:eastAsia="仿宋_GB2312"/>
                <w:bCs/>
                <w:iCs/>
                <w:color w:val="auto"/>
                <w:kern w:val="0"/>
                <w:sz w:val="28"/>
                <w:szCs w:val="28"/>
                <w:lang w:val="en-US" w:eastAsia="zh-CN"/>
              </w:rPr>
              <w:t>月</w:t>
            </w:r>
            <w:r>
              <w:rPr>
                <w:rFonts w:hint="eastAsia" w:eastAsia="仿宋_GB2312"/>
                <w:bCs/>
                <w:iCs/>
                <w:color w:val="auto"/>
                <w:kern w:val="0"/>
                <w:sz w:val="28"/>
                <w:szCs w:val="28"/>
                <w:lang w:val="en-US" w:eastAsia="zh-CN"/>
              </w:rPr>
              <w:t>8</w:t>
            </w:r>
            <w:r>
              <w:rPr>
                <w:rFonts w:hint="eastAsia" w:ascii="Times New Roman" w:hAnsi="Times New Roman" w:eastAsia="仿宋_GB2312"/>
                <w:bCs/>
                <w:iCs/>
                <w:color w:val="auto"/>
                <w:kern w:val="0"/>
                <w:sz w:val="28"/>
                <w:szCs w:val="28"/>
                <w:lang w:val="en-US" w:eastAsia="zh-CN"/>
              </w:rPr>
              <w:t>日</w:t>
            </w:r>
          </w:p>
        </w:tc>
      </w:tr>
    </w:tbl>
    <w:p w14:paraId="3EAAF87B">
      <w:pPr>
        <w:keepNext w:val="0"/>
        <w:keepLines w:val="0"/>
        <w:pageBreakBefore w:val="0"/>
        <w:widowControl w:val="0"/>
        <w:kinsoku/>
        <w:wordWrap/>
        <w:overflowPunct/>
        <w:topLinePunct w:val="0"/>
        <w:autoSpaceDE/>
        <w:autoSpaceDN/>
        <w:bidi w:val="0"/>
        <w:adjustRightInd/>
        <w:snapToGrid/>
        <w:spacing w:line="14" w:lineRule="exact"/>
        <w:textAlignment w:val="auto"/>
        <w:rPr>
          <w:rFonts w:ascii="Times New Roman" w:hAnsi="Times New Roman" w:eastAsia="仿宋_GB2312"/>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595D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2160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82160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kYmJlNjcxZjY0MjI5NWM5MmFlNThjNTgwNmRhOTEifQ=="/>
  </w:docVars>
  <w:rsids>
    <w:rsidRoot w:val="00433B8A"/>
    <w:rsid w:val="0001002B"/>
    <w:rsid w:val="00017FA3"/>
    <w:rsid w:val="000210EA"/>
    <w:rsid w:val="00024D9A"/>
    <w:rsid w:val="00032471"/>
    <w:rsid w:val="00032C0D"/>
    <w:rsid w:val="00032CD5"/>
    <w:rsid w:val="00044F1E"/>
    <w:rsid w:val="00045CF9"/>
    <w:rsid w:val="00050EDC"/>
    <w:rsid w:val="00057A3A"/>
    <w:rsid w:val="00060AE0"/>
    <w:rsid w:val="00071026"/>
    <w:rsid w:val="00071087"/>
    <w:rsid w:val="00072F2A"/>
    <w:rsid w:val="00075BB6"/>
    <w:rsid w:val="000771F0"/>
    <w:rsid w:val="00087F56"/>
    <w:rsid w:val="00090234"/>
    <w:rsid w:val="00090DF0"/>
    <w:rsid w:val="0009489C"/>
    <w:rsid w:val="000A37FB"/>
    <w:rsid w:val="000A554C"/>
    <w:rsid w:val="000D1C9A"/>
    <w:rsid w:val="000E1D5E"/>
    <w:rsid w:val="00105935"/>
    <w:rsid w:val="00105F89"/>
    <w:rsid w:val="00107673"/>
    <w:rsid w:val="001108D0"/>
    <w:rsid w:val="00110C5C"/>
    <w:rsid w:val="001128EB"/>
    <w:rsid w:val="00114924"/>
    <w:rsid w:val="00120C61"/>
    <w:rsid w:val="0012778E"/>
    <w:rsid w:val="001450CB"/>
    <w:rsid w:val="00155C3D"/>
    <w:rsid w:val="0016029F"/>
    <w:rsid w:val="001656DD"/>
    <w:rsid w:val="00173F16"/>
    <w:rsid w:val="00177C61"/>
    <w:rsid w:val="0018075D"/>
    <w:rsid w:val="00181195"/>
    <w:rsid w:val="00190687"/>
    <w:rsid w:val="00194553"/>
    <w:rsid w:val="00197D0D"/>
    <w:rsid w:val="001A0230"/>
    <w:rsid w:val="001B18E2"/>
    <w:rsid w:val="001B3CCD"/>
    <w:rsid w:val="001D0E37"/>
    <w:rsid w:val="001D14D4"/>
    <w:rsid w:val="001D5DBA"/>
    <w:rsid w:val="001D7ECE"/>
    <w:rsid w:val="001E3999"/>
    <w:rsid w:val="001E58BB"/>
    <w:rsid w:val="001F0134"/>
    <w:rsid w:val="00202D6E"/>
    <w:rsid w:val="0020788C"/>
    <w:rsid w:val="002134C3"/>
    <w:rsid w:val="00214482"/>
    <w:rsid w:val="0022161F"/>
    <w:rsid w:val="00227412"/>
    <w:rsid w:val="00227AB8"/>
    <w:rsid w:val="002326A7"/>
    <w:rsid w:val="0023479D"/>
    <w:rsid w:val="002375C6"/>
    <w:rsid w:val="00240FF5"/>
    <w:rsid w:val="00243A7D"/>
    <w:rsid w:val="00245E9E"/>
    <w:rsid w:val="0025385E"/>
    <w:rsid w:val="00267FA0"/>
    <w:rsid w:val="00274B8F"/>
    <w:rsid w:val="00275502"/>
    <w:rsid w:val="002836D9"/>
    <w:rsid w:val="00284388"/>
    <w:rsid w:val="002854AA"/>
    <w:rsid w:val="00286D84"/>
    <w:rsid w:val="00290359"/>
    <w:rsid w:val="002C1BA8"/>
    <w:rsid w:val="002C6E8D"/>
    <w:rsid w:val="002D18EA"/>
    <w:rsid w:val="002D4B87"/>
    <w:rsid w:val="002D628E"/>
    <w:rsid w:val="002F0F9B"/>
    <w:rsid w:val="002F28B5"/>
    <w:rsid w:val="002F4516"/>
    <w:rsid w:val="002F6F18"/>
    <w:rsid w:val="002F6F52"/>
    <w:rsid w:val="00306299"/>
    <w:rsid w:val="003320C6"/>
    <w:rsid w:val="00344818"/>
    <w:rsid w:val="003526EF"/>
    <w:rsid w:val="00355AF2"/>
    <w:rsid w:val="003617C0"/>
    <w:rsid w:val="003619DE"/>
    <w:rsid w:val="003707B2"/>
    <w:rsid w:val="003714D2"/>
    <w:rsid w:val="003843A0"/>
    <w:rsid w:val="00384766"/>
    <w:rsid w:val="0039022F"/>
    <w:rsid w:val="00391D18"/>
    <w:rsid w:val="00397917"/>
    <w:rsid w:val="003A4D78"/>
    <w:rsid w:val="003A7A09"/>
    <w:rsid w:val="003B361D"/>
    <w:rsid w:val="003B7EFD"/>
    <w:rsid w:val="003C4948"/>
    <w:rsid w:val="003D6799"/>
    <w:rsid w:val="003E2EDE"/>
    <w:rsid w:val="003E3701"/>
    <w:rsid w:val="003F1EFA"/>
    <w:rsid w:val="003F219C"/>
    <w:rsid w:val="003F7BC4"/>
    <w:rsid w:val="00403B53"/>
    <w:rsid w:val="00433B8A"/>
    <w:rsid w:val="00440077"/>
    <w:rsid w:val="004409AA"/>
    <w:rsid w:val="00445E16"/>
    <w:rsid w:val="00446D80"/>
    <w:rsid w:val="00452B88"/>
    <w:rsid w:val="00464484"/>
    <w:rsid w:val="0046590C"/>
    <w:rsid w:val="00472655"/>
    <w:rsid w:val="00481E7A"/>
    <w:rsid w:val="00482E79"/>
    <w:rsid w:val="00490F0C"/>
    <w:rsid w:val="00493D89"/>
    <w:rsid w:val="0049726A"/>
    <w:rsid w:val="004A335D"/>
    <w:rsid w:val="004B49B5"/>
    <w:rsid w:val="004C2BE1"/>
    <w:rsid w:val="004C68EA"/>
    <w:rsid w:val="004D1262"/>
    <w:rsid w:val="004E043B"/>
    <w:rsid w:val="004E56C3"/>
    <w:rsid w:val="004E6240"/>
    <w:rsid w:val="004E7605"/>
    <w:rsid w:val="004F269C"/>
    <w:rsid w:val="005051A3"/>
    <w:rsid w:val="005052FB"/>
    <w:rsid w:val="00510A41"/>
    <w:rsid w:val="00515B01"/>
    <w:rsid w:val="00520A44"/>
    <w:rsid w:val="00521C12"/>
    <w:rsid w:val="00527E81"/>
    <w:rsid w:val="0057187B"/>
    <w:rsid w:val="00581BC1"/>
    <w:rsid w:val="0058421D"/>
    <w:rsid w:val="005A6F0F"/>
    <w:rsid w:val="005B5644"/>
    <w:rsid w:val="005C57EE"/>
    <w:rsid w:val="005D4ABD"/>
    <w:rsid w:val="005D5070"/>
    <w:rsid w:val="005E0101"/>
    <w:rsid w:val="005E790F"/>
    <w:rsid w:val="005E7A0E"/>
    <w:rsid w:val="005F4071"/>
    <w:rsid w:val="00604D31"/>
    <w:rsid w:val="006061FE"/>
    <w:rsid w:val="00611F92"/>
    <w:rsid w:val="00620851"/>
    <w:rsid w:val="006246D7"/>
    <w:rsid w:val="006308E7"/>
    <w:rsid w:val="00634E8D"/>
    <w:rsid w:val="00635184"/>
    <w:rsid w:val="00636546"/>
    <w:rsid w:val="00640D3D"/>
    <w:rsid w:val="00640EF6"/>
    <w:rsid w:val="00646929"/>
    <w:rsid w:val="00651CA5"/>
    <w:rsid w:val="00651CF0"/>
    <w:rsid w:val="00655792"/>
    <w:rsid w:val="00661C79"/>
    <w:rsid w:val="00661C99"/>
    <w:rsid w:val="00661FED"/>
    <w:rsid w:val="006635E5"/>
    <w:rsid w:val="00664697"/>
    <w:rsid w:val="00673BDC"/>
    <w:rsid w:val="0067584F"/>
    <w:rsid w:val="00694557"/>
    <w:rsid w:val="006A03A2"/>
    <w:rsid w:val="006A7EB8"/>
    <w:rsid w:val="006C460F"/>
    <w:rsid w:val="006C64DD"/>
    <w:rsid w:val="006D13A7"/>
    <w:rsid w:val="006D5AC0"/>
    <w:rsid w:val="006E3B43"/>
    <w:rsid w:val="006E5A33"/>
    <w:rsid w:val="006E69C0"/>
    <w:rsid w:val="006F4FD1"/>
    <w:rsid w:val="00705B01"/>
    <w:rsid w:val="00715B77"/>
    <w:rsid w:val="00730AFF"/>
    <w:rsid w:val="00735552"/>
    <w:rsid w:val="00753AA5"/>
    <w:rsid w:val="0075479A"/>
    <w:rsid w:val="00761D8C"/>
    <w:rsid w:val="00773ED8"/>
    <w:rsid w:val="00774865"/>
    <w:rsid w:val="00776522"/>
    <w:rsid w:val="00781B44"/>
    <w:rsid w:val="007915D0"/>
    <w:rsid w:val="0079224B"/>
    <w:rsid w:val="00792CE2"/>
    <w:rsid w:val="00793E18"/>
    <w:rsid w:val="00797D4D"/>
    <w:rsid w:val="007A2EFE"/>
    <w:rsid w:val="007C0120"/>
    <w:rsid w:val="007C47A7"/>
    <w:rsid w:val="007E05DD"/>
    <w:rsid w:val="007E2790"/>
    <w:rsid w:val="007E76CD"/>
    <w:rsid w:val="007F096B"/>
    <w:rsid w:val="007F4175"/>
    <w:rsid w:val="007F5EC5"/>
    <w:rsid w:val="00804756"/>
    <w:rsid w:val="008062F3"/>
    <w:rsid w:val="008108CE"/>
    <w:rsid w:val="00817DF8"/>
    <w:rsid w:val="008208F7"/>
    <w:rsid w:val="00821221"/>
    <w:rsid w:val="00826A92"/>
    <w:rsid w:val="00831078"/>
    <w:rsid w:val="00846E66"/>
    <w:rsid w:val="00863009"/>
    <w:rsid w:val="0086543C"/>
    <w:rsid w:val="00866C08"/>
    <w:rsid w:val="00877925"/>
    <w:rsid w:val="008808A5"/>
    <w:rsid w:val="008872C7"/>
    <w:rsid w:val="00890EF8"/>
    <w:rsid w:val="00895E0B"/>
    <w:rsid w:val="008B09B7"/>
    <w:rsid w:val="008B411C"/>
    <w:rsid w:val="008B536B"/>
    <w:rsid w:val="008C52F7"/>
    <w:rsid w:val="008C7232"/>
    <w:rsid w:val="008E4F2A"/>
    <w:rsid w:val="0090039D"/>
    <w:rsid w:val="009033BF"/>
    <w:rsid w:val="00906B78"/>
    <w:rsid w:val="00911463"/>
    <w:rsid w:val="00917A5F"/>
    <w:rsid w:val="00923A03"/>
    <w:rsid w:val="00924BE6"/>
    <w:rsid w:val="009306AB"/>
    <w:rsid w:val="00933E85"/>
    <w:rsid w:val="0093496A"/>
    <w:rsid w:val="00936241"/>
    <w:rsid w:val="00941330"/>
    <w:rsid w:val="00951ECC"/>
    <w:rsid w:val="00967290"/>
    <w:rsid w:val="00967EDA"/>
    <w:rsid w:val="00984919"/>
    <w:rsid w:val="00997220"/>
    <w:rsid w:val="009A64E0"/>
    <w:rsid w:val="009B53B3"/>
    <w:rsid w:val="009C6744"/>
    <w:rsid w:val="009D2215"/>
    <w:rsid w:val="009D2DBF"/>
    <w:rsid w:val="009D6549"/>
    <w:rsid w:val="009E1BA3"/>
    <w:rsid w:val="009E5DE9"/>
    <w:rsid w:val="009F19F0"/>
    <w:rsid w:val="009F4312"/>
    <w:rsid w:val="00A011A8"/>
    <w:rsid w:val="00A016F4"/>
    <w:rsid w:val="00A03098"/>
    <w:rsid w:val="00A12231"/>
    <w:rsid w:val="00A14AAE"/>
    <w:rsid w:val="00A14B71"/>
    <w:rsid w:val="00A23B19"/>
    <w:rsid w:val="00A25CB7"/>
    <w:rsid w:val="00A35941"/>
    <w:rsid w:val="00A42303"/>
    <w:rsid w:val="00A44E09"/>
    <w:rsid w:val="00A60F7E"/>
    <w:rsid w:val="00A621FA"/>
    <w:rsid w:val="00A63CF6"/>
    <w:rsid w:val="00A63D3F"/>
    <w:rsid w:val="00A660CD"/>
    <w:rsid w:val="00A9048D"/>
    <w:rsid w:val="00A92209"/>
    <w:rsid w:val="00A92865"/>
    <w:rsid w:val="00A93930"/>
    <w:rsid w:val="00A95A13"/>
    <w:rsid w:val="00A9640E"/>
    <w:rsid w:val="00A97DA8"/>
    <w:rsid w:val="00AA2B50"/>
    <w:rsid w:val="00AB491C"/>
    <w:rsid w:val="00AC6690"/>
    <w:rsid w:val="00AE7276"/>
    <w:rsid w:val="00AF00AF"/>
    <w:rsid w:val="00AF3CAB"/>
    <w:rsid w:val="00AF5215"/>
    <w:rsid w:val="00AF626F"/>
    <w:rsid w:val="00B043A8"/>
    <w:rsid w:val="00B0703B"/>
    <w:rsid w:val="00B1131E"/>
    <w:rsid w:val="00B16D1D"/>
    <w:rsid w:val="00B34B38"/>
    <w:rsid w:val="00B3658F"/>
    <w:rsid w:val="00B52A92"/>
    <w:rsid w:val="00B52FCE"/>
    <w:rsid w:val="00B70FEB"/>
    <w:rsid w:val="00B825F4"/>
    <w:rsid w:val="00B8282F"/>
    <w:rsid w:val="00B90A0E"/>
    <w:rsid w:val="00BA339B"/>
    <w:rsid w:val="00BA3AAF"/>
    <w:rsid w:val="00BB4AA4"/>
    <w:rsid w:val="00BC2249"/>
    <w:rsid w:val="00BC2C96"/>
    <w:rsid w:val="00BD10E1"/>
    <w:rsid w:val="00BD5573"/>
    <w:rsid w:val="00BE7582"/>
    <w:rsid w:val="00BF4DDB"/>
    <w:rsid w:val="00C02E3C"/>
    <w:rsid w:val="00C10834"/>
    <w:rsid w:val="00C16675"/>
    <w:rsid w:val="00C26FFA"/>
    <w:rsid w:val="00C37FC2"/>
    <w:rsid w:val="00C50078"/>
    <w:rsid w:val="00C62B7C"/>
    <w:rsid w:val="00C62D38"/>
    <w:rsid w:val="00C6681E"/>
    <w:rsid w:val="00C72A60"/>
    <w:rsid w:val="00C72B18"/>
    <w:rsid w:val="00C762F2"/>
    <w:rsid w:val="00C77990"/>
    <w:rsid w:val="00C8385D"/>
    <w:rsid w:val="00C86B63"/>
    <w:rsid w:val="00C9360F"/>
    <w:rsid w:val="00C969B0"/>
    <w:rsid w:val="00CA0009"/>
    <w:rsid w:val="00CA3B79"/>
    <w:rsid w:val="00CA7BC9"/>
    <w:rsid w:val="00CB5509"/>
    <w:rsid w:val="00CB57CC"/>
    <w:rsid w:val="00CC2947"/>
    <w:rsid w:val="00CC7A2E"/>
    <w:rsid w:val="00CE3C19"/>
    <w:rsid w:val="00CE6C6C"/>
    <w:rsid w:val="00D03F69"/>
    <w:rsid w:val="00D23EC9"/>
    <w:rsid w:val="00D32284"/>
    <w:rsid w:val="00D3498A"/>
    <w:rsid w:val="00D41B1B"/>
    <w:rsid w:val="00D506E7"/>
    <w:rsid w:val="00D65E26"/>
    <w:rsid w:val="00D745A5"/>
    <w:rsid w:val="00D75C1F"/>
    <w:rsid w:val="00D81A86"/>
    <w:rsid w:val="00D878DC"/>
    <w:rsid w:val="00D9226E"/>
    <w:rsid w:val="00D975AF"/>
    <w:rsid w:val="00DA1C90"/>
    <w:rsid w:val="00DA7542"/>
    <w:rsid w:val="00DB5251"/>
    <w:rsid w:val="00DC0567"/>
    <w:rsid w:val="00DC4773"/>
    <w:rsid w:val="00DC7099"/>
    <w:rsid w:val="00DC7D7A"/>
    <w:rsid w:val="00DD1E46"/>
    <w:rsid w:val="00DD458E"/>
    <w:rsid w:val="00DD62DF"/>
    <w:rsid w:val="00DE1B1D"/>
    <w:rsid w:val="00DE3192"/>
    <w:rsid w:val="00DE7027"/>
    <w:rsid w:val="00DF42CC"/>
    <w:rsid w:val="00DF7202"/>
    <w:rsid w:val="00E02E9F"/>
    <w:rsid w:val="00E11E2A"/>
    <w:rsid w:val="00E360F4"/>
    <w:rsid w:val="00E420AD"/>
    <w:rsid w:val="00E42647"/>
    <w:rsid w:val="00E42FED"/>
    <w:rsid w:val="00E432BE"/>
    <w:rsid w:val="00E4368E"/>
    <w:rsid w:val="00E43FEE"/>
    <w:rsid w:val="00E61C05"/>
    <w:rsid w:val="00E744AF"/>
    <w:rsid w:val="00E74D00"/>
    <w:rsid w:val="00E84779"/>
    <w:rsid w:val="00E85A9F"/>
    <w:rsid w:val="00E85ECA"/>
    <w:rsid w:val="00E86456"/>
    <w:rsid w:val="00E87467"/>
    <w:rsid w:val="00E916B1"/>
    <w:rsid w:val="00E931B7"/>
    <w:rsid w:val="00E971CE"/>
    <w:rsid w:val="00E97813"/>
    <w:rsid w:val="00E97D43"/>
    <w:rsid w:val="00EA243F"/>
    <w:rsid w:val="00EA59B1"/>
    <w:rsid w:val="00EB2550"/>
    <w:rsid w:val="00EB591C"/>
    <w:rsid w:val="00EB6C83"/>
    <w:rsid w:val="00EC0186"/>
    <w:rsid w:val="00ED38EF"/>
    <w:rsid w:val="00EE00D6"/>
    <w:rsid w:val="00EF4403"/>
    <w:rsid w:val="00EF5DD1"/>
    <w:rsid w:val="00F06803"/>
    <w:rsid w:val="00F259E4"/>
    <w:rsid w:val="00F2688E"/>
    <w:rsid w:val="00F32E31"/>
    <w:rsid w:val="00F34E01"/>
    <w:rsid w:val="00F36904"/>
    <w:rsid w:val="00F369D3"/>
    <w:rsid w:val="00F4234C"/>
    <w:rsid w:val="00F523CA"/>
    <w:rsid w:val="00F53AE3"/>
    <w:rsid w:val="00F565CF"/>
    <w:rsid w:val="00F61C5D"/>
    <w:rsid w:val="00F62869"/>
    <w:rsid w:val="00F67977"/>
    <w:rsid w:val="00F710A8"/>
    <w:rsid w:val="00F85EBB"/>
    <w:rsid w:val="00F95867"/>
    <w:rsid w:val="00FB1FAA"/>
    <w:rsid w:val="00FB4D96"/>
    <w:rsid w:val="00FB6966"/>
    <w:rsid w:val="00FC65A3"/>
    <w:rsid w:val="00FD0AC0"/>
    <w:rsid w:val="00FD142E"/>
    <w:rsid w:val="00FE1488"/>
    <w:rsid w:val="00FE1DA9"/>
    <w:rsid w:val="00FE262B"/>
    <w:rsid w:val="00FE2E27"/>
    <w:rsid w:val="00FE5189"/>
    <w:rsid w:val="00FE6A0F"/>
    <w:rsid w:val="00FF1864"/>
    <w:rsid w:val="01581BB1"/>
    <w:rsid w:val="02040A0C"/>
    <w:rsid w:val="025D6791"/>
    <w:rsid w:val="036F371A"/>
    <w:rsid w:val="04C723FD"/>
    <w:rsid w:val="04DF6879"/>
    <w:rsid w:val="06622973"/>
    <w:rsid w:val="068251F7"/>
    <w:rsid w:val="07230354"/>
    <w:rsid w:val="07794418"/>
    <w:rsid w:val="07ED2455"/>
    <w:rsid w:val="080F5FD7"/>
    <w:rsid w:val="098F4442"/>
    <w:rsid w:val="0ADE08BA"/>
    <w:rsid w:val="0AE51F05"/>
    <w:rsid w:val="0D1236B7"/>
    <w:rsid w:val="0D4B3976"/>
    <w:rsid w:val="0DB1255B"/>
    <w:rsid w:val="0F782811"/>
    <w:rsid w:val="0F8D08F5"/>
    <w:rsid w:val="0F9D0EBF"/>
    <w:rsid w:val="10235FA8"/>
    <w:rsid w:val="10A818CA"/>
    <w:rsid w:val="10C02A32"/>
    <w:rsid w:val="10DB2654"/>
    <w:rsid w:val="10F55C86"/>
    <w:rsid w:val="11164479"/>
    <w:rsid w:val="11451489"/>
    <w:rsid w:val="11B1715E"/>
    <w:rsid w:val="12044546"/>
    <w:rsid w:val="123F73E1"/>
    <w:rsid w:val="15E44A90"/>
    <w:rsid w:val="171A1199"/>
    <w:rsid w:val="17B17B1A"/>
    <w:rsid w:val="18330097"/>
    <w:rsid w:val="18443E0A"/>
    <w:rsid w:val="19372E89"/>
    <w:rsid w:val="196C4656"/>
    <w:rsid w:val="1A400CBF"/>
    <w:rsid w:val="1A4400B0"/>
    <w:rsid w:val="1A47040C"/>
    <w:rsid w:val="1AF9509F"/>
    <w:rsid w:val="1B7269B5"/>
    <w:rsid w:val="1BB84490"/>
    <w:rsid w:val="1BE37821"/>
    <w:rsid w:val="1BEE702F"/>
    <w:rsid w:val="1C3F545B"/>
    <w:rsid w:val="1C5261B0"/>
    <w:rsid w:val="1CE935A5"/>
    <w:rsid w:val="1D2773D1"/>
    <w:rsid w:val="1D791AA8"/>
    <w:rsid w:val="1E3E2B8A"/>
    <w:rsid w:val="1F2C41CD"/>
    <w:rsid w:val="1F2E780D"/>
    <w:rsid w:val="204D7D87"/>
    <w:rsid w:val="21C26A72"/>
    <w:rsid w:val="2319577A"/>
    <w:rsid w:val="243B4AD7"/>
    <w:rsid w:val="2444198E"/>
    <w:rsid w:val="248B1345"/>
    <w:rsid w:val="252D5E84"/>
    <w:rsid w:val="266F60D7"/>
    <w:rsid w:val="26AE541C"/>
    <w:rsid w:val="26C27DC8"/>
    <w:rsid w:val="26D27A1D"/>
    <w:rsid w:val="26E065DB"/>
    <w:rsid w:val="27C1798D"/>
    <w:rsid w:val="27D058EB"/>
    <w:rsid w:val="27DE6C9F"/>
    <w:rsid w:val="27F82B28"/>
    <w:rsid w:val="2A702467"/>
    <w:rsid w:val="2C55673C"/>
    <w:rsid w:val="2E6B3AF4"/>
    <w:rsid w:val="2EAB59D7"/>
    <w:rsid w:val="2F1B5E7F"/>
    <w:rsid w:val="2F234A37"/>
    <w:rsid w:val="2F240E16"/>
    <w:rsid w:val="2FF10740"/>
    <w:rsid w:val="2FF92563"/>
    <w:rsid w:val="301306B6"/>
    <w:rsid w:val="30624B86"/>
    <w:rsid w:val="30F05B71"/>
    <w:rsid w:val="31562520"/>
    <w:rsid w:val="31CB6D6E"/>
    <w:rsid w:val="325655CB"/>
    <w:rsid w:val="32845C84"/>
    <w:rsid w:val="345F777F"/>
    <w:rsid w:val="346A7ECD"/>
    <w:rsid w:val="34D2328A"/>
    <w:rsid w:val="3646288B"/>
    <w:rsid w:val="368C6E40"/>
    <w:rsid w:val="369516E7"/>
    <w:rsid w:val="36B85FBC"/>
    <w:rsid w:val="36F81116"/>
    <w:rsid w:val="3732101F"/>
    <w:rsid w:val="3776713A"/>
    <w:rsid w:val="38027000"/>
    <w:rsid w:val="38602C35"/>
    <w:rsid w:val="387A5639"/>
    <w:rsid w:val="39620592"/>
    <w:rsid w:val="3A3C467D"/>
    <w:rsid w:val="3B5A6316"/>
    <w:rsid w:val="3B716BD9"/>
    <w:rsid w:val="3BA161DB"/>
    <w:rsid w:val="3C1E7B20"/>
    <w:rsid w:val="3CAA5FE0"/>
    <w:rsid w:val="3CB25215"/>
    <w:rsid w:val="3CC11C39"/>
    <w:rsid w:val="3CFD45D1"/>
    <w:rsid w:val="3D2509DF"/>
    <w:rsid w:val="3E7E4406"/>
    <w:rsid w:val="3EA2211C"/>
    <w:rsid w:val="3EAE34A5"/>
    <w:rsid w:val="3F1B2EC1"/>
    <w:rsid w:val="40E21D7C"/>
    <w:rsid w:val="41397F2C"/>
    <w:rsid w:val="4214731D"/>
    <w:rsid w:val="430E7BED"/>
    <w:rsid w:val="43152558"/>
    <w:rsid w:val="431A1DCD"/>
    <w:rsid w:val="433513BF"/>
    <w:rsid w:val="436B299A"/>
    <w:rsid w:val="44B71B5A"/>
    <w:rsid w:val="45456FD1"/>
    <w:rsid w:val="456A3A37"/>
    <w:rsid w:val="45980FA3"/>
    <w:rsid w:val="45BC048A"/>
    <w:rsid w:val="467B090B"/>
    <w:rsid w:val="472F4F9A"/>
    <w:rsid w:val="47A67C0A"/>
    <w:rsid w:val="47C307BC"/>
    <w:rsid w:val="47F1097F"/>
    <w:rsid w:val="48387517"/>
    <w:rsid w:val="49647825"/>
    <w:rsid w:val="49A1438A"/>
    <w:rsid w:val="4A5C1CA3"/>
    <w:rsid w:val="4AA84715"/>
    <w:rsid w:val="4B3444D8"/>
    <w:rsid w:val="4B795C58"/>
    <w:rsid w:val="4BE555C1"/>
    <w:rsid w:val="4C82133E"/>
    <w:rsid w:val="4CC36975"/>
    <w:rsid w:val="4CE47B15"/>
    <w:rsid w:val="4DA53FDF"/>
    <w:rsid w:val="4E0A7962"/>
    <w:rsid w:val="4E5776CC"/>
    <w:rsid w:val="4ED86CDD"/>
    <w:rsid w:val="4FA222A9"/>
    <w:rsid w:val="4FF31E99"/>
    <w:rsid w:val="50573E54"/>
    <w:rsid w:val="50801052"/>
    <w:rsid w:val="50B33562"/>
    <w:rsid w:val="50E748BB"/>
    <w:rsid w:val="5145251D"/>
    <w:rsid w:val="51CC0C5E"/>
    <w:rsid w:val="51FC329D"/>
    <w:rsid w:val="52061342"/>
    <w:rsid w:val="52213A5A"/>
    <w:rsid w:val="5268268C"/>
    <w:rsid w:val="53620690"/>
    <w:rsid w:val="538D6B1D"/>
    <w:rsid w:val="53992A08"/>
    <w:rsid w:val="53B417E5"/>
    <w:rsid w:val="542B3EB2"/>
    <w:rsid w:val="54340F90"/>
    <w:rsid w:val="55C36311"/>
    <w:rsid w:val="594F132C"/>
    <w:rsid w:val="59664694"/>
    <w:rsid w:val="59B0586A"/>
    <w:rsid w:val="5A451EAF"/>
    <w:rsid w:val="5ABD3663"/>
    <w:rsid w:val="5AF22733"/>
    <w:rsid w:val="5AFA5519"/>
    <w:rsid w:val="5C791889"/>
    <w:rsid w:val="5C9124D2"/>
    <w:rsid w:val="5CD22AC5"/>
    <w:rsid w:val="5D06706E"/>
    <w:rsid w:val="5D1260AD"/>
    <w:rsid w:val="5E0E0A0B"/>
    <w:rsid w:val="5F8560CC"/>
    <w:rsid w:val="604774FD"/>
    <w:rsid w:val="6099532D"/>
    <w:rsid w:val="60A10FAE"/>
    <w:rsid w:val="60A72393"/>
    <w:rsid w:val="60BE0AAF"/>
    <w:rsid w:val="62F71DCA"/>
    <w:rsid w:val="63D2457B"/>
    <w:rsid w:val="65821C66"/>
    <w:rsid w:val="66A316B9"/>
    <w:rsid w:val="66B75C4C"/>
    <w:rsid w:val="66DA714C"/>
    <w:rsid w:val="66E55C01"/>
    <w:rsid w:val="679C050A"/>
    <w:rsid w:val="67EE0585"/>
    <w:rsid w:val="68067893"/>
    <w:rsid w:val="696E5D5E"/>
    <w:rsid w:val="6A413E64"/>
    <w:rsid w:val="6C3C7C37"/>
    <w:rsid w:val="6CF23A30"/>
    <w:rsid w:val="6E182C8A"/>
    <w:rsid w:val="6FBB3810"/>
    <w:rsid w:val="6FF4427E"/>
    <w:rsid w:val="72FF1739"/>
    <w:rsid w:val="738A0C50"/>
    <w:rsid w:val="75641561"/>
    <w:rsid w:val="76D2189B"/>
    <w:rsid w:val="76FE35A7"/>
    <w:rsid w:val="77516906"/>
    <w:rsid w:val="778557D9"/>
    <w:rsid w:val="77BE3F90"/>
    <w:rsid w:val="77E93077"/>
    <w:rsid w:val="78796B85"/>
    <w:rsid w:val="7A4822D7"/>
    <w:rsid w:val="7AC71B08"/>
    <w:rsid w:val="7BEB7ED3"/>
    <w:rsid w:val="7C2D2574"/>
    <w:rsid w:val="7DA95783"/>
    <w:rsid w:val="7DDD4B9B"/>
    <w:rsid w:val="7E525E84"/>
    <w:rsid w:val="7EAA11EB"/>
    <w:rsid w:val="7EC16968"/>
    <w:rsid w:val="7F7A4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5"/>
    <w:autoRedefine/>
    <w:unhideWhenUsed/>
    <w:qFormat/>
    <w:uiPriority w:val="99"/>
    <w:pPr>
      <w:jc w:val="left"/>
    </w:pPr>
  </w:style>
  <w:style w:type="paragraph" w:styleId="3">
    <w:name w:val="Body Text"/>
    <w:basedOn w:val="1"/>
    <w:next w:val="1"/>
    <w:autoRedefine/>
    <w:unhideWhenUsed/>
    <w:qFormat/>
    <w:uiPriority w:val="99"/>
    <w:pPr>
      <w:spacing w:after="120"/>
    </w:pPr>
    <w:rPr>
      <w:szCs w:val="21"/>
    </w:rPr>
  </w:style>
  <w:style w:type="paragraph" w:styleId="4">
    <w:name w:val="Body Text Indent"/>
    <w:basedOn w:val="1"/>
    <w:autoRedefine/>
    <w:unhideWhenUsed/>
    <w:qFormat/>
    <w:uiPriority w:val="99"/>
    <w:pPr>
      <w:spacing w:line="700" w:lineRule="exact"/>
      <w:ind w:left="960"/>
    </w:pPr>
    <w:rPr>
      <w:sz w:val="44"/>
    </w:rPr>
  </w:style>
  <w:style w:type="paragraph" w:styleId="5">
    <w:name w:val="footer"/>
    <w:basedOn w:val="1"/>
    <w:link w:val="1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26"/>
    <w:autoRedefine/>
    <w:semiHidden/>
    <w:unhideWhenUsed/>
    <w:qFormat/>
    <w:uiPriority w:val="99"/>
    <w:rPr>
      <w:b/>
      <w:bCs/>
    </w:rPr>
  </w:style>
  <w:style w:type="paragraph" w:styleId="9">
    <w:name w:val="Body Text First Indent 2"/>
    <w:basedOn w:val="4"/>
    <w:next w:val="1"/>
    <w:autoRedefine/>
    <w:unhideWhenUsed/>
    <w:qFormat/>
    <w:uiPriority w:val="99"/>
    <w:pPr>
      <w:spacing w:after="120" w:line="360" w:lineRule="auto"/>
      <w:ind w:left="420" w:leftChars="200" w:firstLine="420"/>
    </w:pPr>
    <w:rPr>
      <w:rFonts w:ascii="Calibri" w:hAnsi="Calibri"/>
      <w:sz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autoRedefine/>
    <w:qFormat/>
    <w:uiPriority w:val="20"/>
    <w:rPr>
      <w:color w:val="F73131"/>
    </w:rPr>
  </w:style>
  <w:style w:type="character" w:styleId="14">
    <w:name w:val="Hyperlink"/>
    <w:basedOn w:val="12"/>
    <w:autoRedefine/>
    <w:unhideWhenUsed/>
    <w:qFormat/>
    <w:uiPriority w:val="99"/>
    <w:rPr>
      <w:color w:val="0000FF"/>
      <w:u w:val="single"/>
    </w:rPr>
  </w:style>
  <w:style w:type="character" w:styleId="15">
    <w:name w:val="annotation reference"/>
    <w:autoRedefine/>
    <w:qFormat/>
    <w:uiPriority w:val="0"/>
    <w:rPr>
      <w:sz w:val="21"/>
      <w:szCs w:val="21"/>
    </w:rPr>
  </w:style>
  <w:style w:type="character" w:customStyle="1" w:styleId="16">
    <w:name w:val="页眉 字符"/>
    <w:basedOn w:val="12"/>
    <w:link w:val="6"/>
    <w:autoRedefine/>
    <w:qFormat/>
    <w:uiPriority w:val="99"/>
    <w:rPr>
      <w:sz w:val="18"/>
      <w:szCs w:val="18"/>
    </w:rPr>
  </w:style>
  <w:style w:type="character" w:customStyle="1" w:styleId="17">
    <w:name w:val="页脚 字符"/>
    <w:basedOn w:val="12"/>
    <w:link w:val="5"/>
    <w:autoRedefine/>
    <w:qFormat/>
    <w:uiPriority w:val="99"/>
    <w:rPr>
      <w:sz w:val="18"/>
      <w:szCs w:val="18"/>
    </w:rPr>
  </w:style>
  <w:style w:type="paragraph" w:customStyle="1" w:styleId="18">
    <w:name w:val="列表段落1"/>
    <w:basedOn w:val="1"/>
    <w:autoRedefine/>
    <w:qFormat/>
    <w:uiPriority w:val="34"/>
    <w:pPr>
      <w:ind w:firstLine="420" w:firstLineChars="200"/>
    </w:pPr>
  </w:style>
  <w:style w:type="paragraph" w:customStyle="1" w:styleId="19">
    <w:name w:val="005正文"/>
    <w:basedOn w:val="1"/>
    <w:link w:val="20"/>
    <w:autoRedefine/>
    <w:qFormat/>
    <w:uiPriority w:val="0"/>
    <w:pPr>
      <w:spacing w:beforeLines="50" w:line="360" w:lineRule="auto"/>
      <w:ind w:firstLine="200" w:firstLineChars="200"/>
    </w:pPr>
    <w:rPr>
      <w:sz w:val="24"/>
      <w:szCs w:val="22"/>
    </w:rPr>
  </w:style>
  <w:style w:type="character" w:customStyle="1" w:styleId="20">
    <w:name w:val="005正文 Char Char"/>
    <w:link w:val="19"/>
    <w:autoRedefine/>
    <w:qFormat/>
    <w:uiPriority w:val="0"/>
    <w:rPr>
      <w:rFonts w:ascii="Times New Roman" w:hAnsi="Times New Roman" w:eastAsia="宋体" w:cs="Times New Roman"/>
      <w:sz w:val="24"/>
    </w:rPr>
  </w:style>
  <w:style w:type="character" w:customStyle="1" w:styleId="21">
    <w:name w:val="005正文 Char"/>
    <w:autoRedefine/>
    <w:qFormat/>
    <w:uiPriority w:val="0"/>
    <w:rPr>
      <w:kern w:val="2"/>
      <w:sz w:val="24"/>
      <w:szCs w:val="22"/>
    </w:rPr>
  </w:style>
  <w:style w:type="paragraph" w:customStyle="1" w:styleId="22">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004四级标题"/>
    <w:qFormat/>
    <w:uiPriority w:val="0"/>
    <w:pPr>
      <w:keepNext/>
      <w:keepLines/>
      <w:widowControl w:val="0"/>
      <w:spacing w:before="50" w:beforeLines="50" w:after="50" w:afterLines="50" w:line="360" w:lineRule="auto"/>
      <w:ind w:firstLine="200" w:firstLineChars="200"/>
      <w:jc w:val="both"/>
      <w:outlineLvl w:val="3"/>
    </w:pPr>
    <w:rPr>
      <w:rFonts w:ascii="Times New Roman" w:hAnsi="Times New Roman" w:eastAsia="宋体" w:cs="Times New Roman"/>
      <w:b/>
      <w:bCs/>
      <w:kern w:val="2"/>
      <w:sz w:val="24"/>
      <w:szCs w:val="28"/>
      <w:lang w:val="en-US" w:eastAsia="zh-CN" w:bidi="ar-SA"/>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批注文字 字符"/>
    <w:basedOn w:val="12"/>
    <w:link w:val="2"/>
    <w:autoRedefine/>
    <w:qFormat/>
    <w:uiPriority w:val="99"/>
    <w:rPr>
      <w:kern w:val="2"/>
      <w:sz w:val="21"/>
      <w:szCs w:val="24"/>
    </w:rPr>
  </w:style>
  <w:style w:type="character" w:customStyle="1" w:styleId="26">
    <w:name w:val="批注主题 字符"/>
    <w:basedOn w:val="25"/>
    <w:link w:val="8"/>
    <w:semiHidden/>
    <w:qFormat/>
    <w:uiPriority w:val="99"/>
    <w:rPr>
      <w:b/>
      <w:bCs/>
      <w:kern w:val="2"/>
      <w:sz w:val="21"/>
      <w:szCs w:val="24"/>
    </w:rPr>
  </w:style>
  <w:style w:type="paragraph" w:customStyle="1" w:styleId="2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3344</Words>
  <Characters>3426</Characters>
  <Lines>8</Lines>
  <Paragraphs>2</Paragraphs>
  <TotalTime>2</TotalTime>
  <ScaleCrop>false</ScaleCrop>
  <LinksUpToDate>false</LinksUpToDate>
  <CharactersWithSpaces>3503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2023-05-26T02:07:00Z</dcterms:created>
  <dc:creator>sk</dc:creator>
  <cp:lastModifiedBy>时雨初霁</cp:lastModifiedBy>
  <cp:lastPrinted>2025-09-08T06:10:43Z</cp:lastPrinted>
  <dcterms:modified xsi:type="dcterms:W3CDTF">2025-09-08T06:12:15Z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35B6B81E4003418B817B3981B1D61BEF</vt:lpwstr>
  </property>
  <property fmtid="{D5CDD505-2E9C-101B-9397-08002B2CF9AE}" pid="4" name="KSOTemplateDocerSaveRecord">
    <vt:lpwstr>eyJoZGlkIjoiYWNkYmJlNjcxZjY0MjI5NWM5MmFlNThjNTgwNmRhOTEiLCJ1c2VySWQiOiIyNDM5MTg2MDQifQ==</vt:lpwstr>
  </property>
</Properties>
</file>