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976A">
      <w:pPr>
        <w:pStyle w:val="6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证券代码：688316        </w:t>
      </w:r>
      <w:r>
        <w:rPr>
          <w:rFonts w:hint="eastAsia"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证券简称：青云科技 </w:t>
      </w:r>
    </w:p>
    <w:p w14:paraId="4EECD3BE">
      <w:pPr>
        <w:pStyle w:val="6"/>
        <w:spacing w:before="0" w:beforeAutospacing="0" w:after="0" w:afterAutospacing="0" w:line="360" w:lineRule="auto"/>
        <w:ind w:firstLine="643" w:firstLineChars="2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北京青云科技集团股份有限公司</w:t>
      </w:r>
    </w:p>
    <w:p w14:paraId="6289F691">
      <w:pPr>
        <w:pStyle w:val="6"/>
        <w:spacing w:before="0" w:beforeAutospacing="0" w:after="0" w:afterAutospacing="0" w:line="360" w:lineRule="auto"/>
        <w:ind w:firstLine="643" w:firstLineChars="2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投资者关系活动记录表</w:t>
      </w:r>
    </w:p>
    <w:p w14:paraId="0AFB3E7F">
      <w:pPr>
        <w:pStyle w:val="6"/>
        <w:spacing w:before="0" w:beforeAutospacing="0" w:after="0" w:afterAutospacing="0" w:line="360" w:lineRule="auto"/>
        <w:ind w:firstLine="480" w:firstLineChars="2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编号：2025-001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5100"/>
      </w:tblGrid>
      <w:tr w14:paraId="39B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36670D84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5100" w:type="dxa"/>
          </w:tcPr>
          <w:p w14:paraId="5D6A885A">
            <w:pPr>
              <w:pStyle w:val="6"/>
              <w:spacing w:line="360" w:lineRule="auto"/>
            </w:pPr>
            <w:r>
              <w:rPr>
                <w:rFonts w:hint="eastAsia"/>
              </w:rPr>
              <w:t>☑特定对象调研 □分析师会议</w:t>
            </w:r>
          </w:p>
          <w:p w14:paraId="5CE6F559">
            <w:pPr>
              <w:pStyle w:val="6"/>
              <w:spacing w:line="360" w:lineRule="auto"/>
            </w:pPr>
            <w:r>
              <w:rPr>
                <w:rFonts w:hint="eastAsia"/>
              </w:rPr>
              <w:t>□媒体采访 □业绩说明会</w:t>
            </w:r>
          </w:p>
          <w:p w14:paraId="005C4722">
            <w:pPr>
              <w:pStyle w:val="6"/>
              <w:spacing w:line="360" w:lineRule="auto"/>
            </w:pPr>
            <w:r>
              <w:rPr>
                <w:rFonts w:hint="eastAsia"/>
              </w:rPr>
              <w:t>□新闻发布会 □路演活动</w:t>
            </w:r>
          </w:p>
          <w:p w14:paraId="150A8F76">
            <w:pPr>
              <w:pStyle w:val="6"/>
              <w:spacing w:line="360" w:lineRule="auto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现场参观</w:t>
            </w:r>
          </w:p>
          <w:p w14:paraId="64D751C3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□其他 （请文字说明其他活动内容）</w:t>
            </w:r>
          </w:p>
        </w:tc>
      </w:tr>
      <w:tr w14:paraId="3F1D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3234" w:type="dxa"/>
          </w:tcPr>
          <w:p w14:paraId="47A16245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5100" w:type="dxa"/>
          </w:tcPr>
          <w:p w14:paraId="47762BE0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中成博泰投资马永飞、三和宏信张君晓、凌澜私募曾丹青、国泽基金赵燚、紫时基金丁帅、上海证券刘薇等</w:t>
            </w:r>
          </w:p>
        </w:tc>
      </w:tr>
      <w:tr w14:paraId="2903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27CAAD08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5100" w:type="dxa"/>
          </w:tcPr>
          <w:p w14:paraId="5418E4CB">
            <w:pPr>
              <w:pStyle w:val="6"/>
              <w:spacing w:before="0" w:beforeAutospacing="0" w:after="0" w:afterAutospacing="0" w:line="360" w:lineRule="auto"/>
            </w:pPr>
            <w:r>
              <w:rPr>
                <w:rFonts w:ascii="Times New Roman" w:hAnsi="Times New Roman"/>
              </w:rPr>
              <w:t>2025年9月12日</w:t>
            </w:r>
          </w:p>
        </w:tc>
      </w:tr>
      <w:tr w14:paraId="64AA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0D477602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地点</w:t>
            </w:r>
          </w:p>
        </w:tc>
        <w:tc>
          <w:tcPr>
            <w:tcW w:w="5100" w:type="dxa"/>
          </w:tcPr>
          <w:p w14:paraId="7FE9D928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  <w:bCs/>
              </w:rPr>
              <w:t>北京青云科技集团股份有限公司会议室</w:t>
            </w:r>
          </w:p>
        </w:tc>
      </w:tr>
      <w:tr w14:paraId="6BDC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234" w:type="dxa"/>
          </w:tcPr>
          <w:p w14:paraId="12979FE4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5100" w:type="dxa"/>
          </w:tcPr>
          <w:p w14:paraId="22B3F27A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董事长 黄允松先生</w:t>
            </w:r>
          </w:p>
          <w:p w14:paraId="71A6B51D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董事、总经理 林源先生</w:t>
            </w:r>
          </w:p>
          <w:p w14:paraId="37999EC0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副总经理、财务负责人 罗世芳女士</w:t>
            </w:r>
          </w:p>
        </w:tc>
      </w:tr>
      <w:tr w14:paraId="7558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3234" w:type="dxa"/>
          </w:tcPr>
          <w:p w14:paraId="31F92FD5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5100" w:type="dxa"/>
          </w:tcPr>
          <w:p w14:paraId="715BD175">
            <w:pPr>
              <w:pStyle w:val="13"/>
              <w:widowControl/>
              <w:spacing w:beforeAutospacing="0" w:afterAutospacing="0" w:line="360" w:lineRule="auto"/>
              <w:ind w:firstLine="482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Style w:val="14"/>
                <w:rFonts w:hint="eastAsia"/>
              </w:rPr>
              <w:t>1、2025年上半年青云科技营业收入1.00亿元，同比下降30.56%，但云服务首次实现盈利，毛利增长531.89万元，毛利率达6.60%。是哪些具体的云服务项目或客户群体驱动了盈利的实现？</w:t>
            </w:r>
          </w:p>
          <w:p w14:paraId="6EC970AF">
            <w:pPr>
              <w:pStyle w:val="13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客户方面，公司的目标客户主要为高价值</w:t>
            </w:r>
            <w:r>
              <w:rPr>
                <w:rFonts w:ascii="Times New Roman" w:hAnsi="Times New Roman"/>
              </w:rPr>
              <w:t>的中大型企业</w:t>
            </w:r>
            <w:r>
              <w:rPr>
                <w:rFonts w:hint="default" w:ascii="Times New Roman" w:hAnsi="Times New Roman"/>
              </w:rPr>
              <w:t>客户群体，</w:t>
            </w:r>
            <w:r>
              <w:rPr>
                <w:rFonts w:ascii="Times New Roman" w:hAnsi="Times New Roman"/>
              </w:rPr>
              <w:t>这类客户有强烈的意愿</w:t>
            </w:r>
            <w:r>
              <w:rPr>
                <w:rFonts w:hint="default" w:ascii="Times New Roman" w:hAnsi="Times New Roman"/>
              </w:rPr>
              <w:t>拥抱数字化及AI</w:t>
            </w:r>
            <w:r>
              <w:rPr>
                <w:rFonts w:ascii="Times New Roman" w:hAnsi="Times New Roman"/>
              </w:rPr>
              <w:t>浪潮</w:t>
            </w:r>
            <w:r>
              <w:rPr>
                <w:rFonts w:hint="default"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付费能力强且</w:t>
            </w:r>
            <w:r>
              <w:rPr>
                <w:rFonts w:hint="default" w:ascii="Times New Roman" w:hAnsi="Times New Roman"/>
              </w:rPr>
              <w:t>稳定可持续。业务方面，云服务中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hint="default" w:ascii="Times New Roman" w:hAnsi="Times New Roman"/>
              </w:rPr>
              <w:t>智算业务是</w:t>
            </w:r>
            <w:r>
              <w:rPr>
                <w:rFonts w:ascii="Times New Roman" w:hAnsi="Times New Roman"/>
              </w:rPr>
              <w:t>利润增长</w:t>
            </w:r>
            <w:r>
              <w:rPr>
                <w:rFonts w:hint="default" w:ascii="Times New Roman" w:hAnsi="Times New Roman"/>
              </w:rPr>
              <w:t>主要发力点，在AI浪潮的带动下，智能算力市场持续增长，2025年2月，国资委召开中央企业</w:t>
            </w:r>
            <w:r>
              <w:rPr>
                <w:rFonts w:cs="宋体"/>
              </w:rPr>
              <w:t>“</w:t>
            </w:r>
            <w:r>
              <w:rPr>
                <w:rFonts w:hint="default" w:ascii="Times New Roman" w:hAnsi="Times New Roman"/>
              </w:rPr>
              <w:t>AI+</w:t>
            </w:r>
            <w:r>
              <w:rPr>
                <w:rFonts w:hint="default" w:cs="宋体"/>
              </w:rPr>
              <w:t>”</w:t>
            </w:r>
            <w:r>
              <w:rPr>
                <w:rFonts w:hint="default" w:ascii="Times New Roman" w:hAnsi="Times New Roman"/>
              </w:rPr>
              <w:t>专项行动深化部署会，明确要求国资央企抓住人工智能产业发展战略窗口期，也催生了一批新的客户</w:t>
            </w:r>
            <w:r>
              <w:rPr>
                <w:rFonts w:ascii="Times New Roman" w:hAnsi="Times New Roman"/>
              </w:rPr>
              <w:t>需求</w:t>
            </w:r>
            <w:r>
              <w:rPr>
                <w:rFonts w:hint="default" w:ascii="Times New Roman" w:hAnsi="Times New Roman"/>
              </w:rPr>
              <w:t>。产品方面，公司已经打造了丰富产品体系，具备构建AI Infra全栈能力，可以为客户提供</w:t>
            </w:r>
            <w:bookmarkStart w:id="0" w:name="_GoBack"/>
            <w:bookmarkEnd w:id="0"/>
            <w:r>
              <w:rPr>
                <w:rFonts w:hint="default" w:ascii="Times New Roman" w:hAnsi="Times New Roman"/>
              </w:rPr>
              <w:t>多元化的解决方案及算力服务。公司既可以提供私有化的AI智算平台，也能提供AI算力云</w:t>
            </w:r>
            <w:r>
              <w:rPr>
                <w:rFonts w:ascii="Times New Roman" w:hAnsi="Times New Roman"/>
              </w:rPr>
              <w:t>服务</w:t>
            </w:r>
            <w:r>
              <w:rPr>
                <w:rFonts w:hint="default" w:ascii="Times New Roman" w:hAnsi="Times New Roman"/>
              </w:rPr>
              <w:t>，通过类似于公有云的方式为客户提供弹性计费模式服务，还可以提供AI</w:t>
            </w:r>
            <w:r>
              <w:rPr>
                <w:rFonts w:ascii="Times New Roman" w:hAnsi="Times New Roman"/>
              </w:rPr>
              <w:t>智算</w:t>
            </w:r>
            <w:r>
              <w:rPr>
                <w:rFonts w:hint="default" w:ascii="Times New Roman" w:hAnsi="Times New Roman"/>
              </w:rPr>
              <w:t>一体机，满足中小企业对快速使用智算产品的需求。</w:t>
            </w:r>
          </w:p>
          <w:p w14:paraId="30A9E4F4">
            <w:pPr>
              <w:pStyle w:val="13"/>
              <w:widowControl/>
              <w:spacing w:beforeAutospacing="0" w:afterAutospacing="0" w:line="360" w:lineRule="auto"/>
              <w:ind w:firstLine="482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Style w:val="14"/>
                <w:rFonts w:hint="eastAsia"/>
              </w:rPr>
              <w:t>2、在营收下降的情况下，云服务盈利的实现主要得益于成本控制、业务聚焦，还是产品服务提价等因素？</w:t>
            </w:r>
          </w:p>
          <w:p w14:paraId="6A323CE5">
            <w:pPr>
              <w:pStyle w:val="13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云服务</w:t>
            </w:r>
            <w:r>
              <w:rPr>
                <w:rFonts w:ascii="Times New Roman" w:hAnsi="Times New Roman"/>
              </w:rPr>
              <w:t>业务</w:t>
            </w:r>
            <w:r>
              <w:rPr>
                <w:rFonts w:hint="default" w:ascii="Times New Roman" w:hAnsi="Times New Roman"/>
              </w:rPr>
              <w:t>盈利的实现是</w:t>
            </w:r>
            <w:r>
              <w:rPr>
                <w:rFonts w:ascii="Times New Roman" w:hAnsi="Times New Roman"/>
              </w:rPr>
              <w:t>AI智算</w:t>
            </w:r>
            <w:r>
              <w:rPr>
                <w:rFonts w:hint="default" w:ascii="Times New Roman" w:hAnsi="Times New Roman"/>
              </w:rPr>
              <w:t>新业务的发展与</w:t>
            </w:r>
            <w:r>
              <w:rPr>
                <w:rFonts w:ascii="Times New Roman" w:hAnsi="Times New Roman"/>
              </w:rPr>
              <w:t>已有</w:t>
            </w:r>
            <w:r>
              <w:rPr>
                <w:rFonts w:hint="default" w:ascii="Times New Roman" w:hAnsi="Times New Roman"/>
              </w:rPr>
              <w:t>业务</w:t>
            </w:r>
            <w:r>
              <w:rPr>
                <w:rFonts w:ascii="Times New Roman" w:hAnsi="Times New Roman"/>
              </w:rPr>
              <w:t>运营效率提升</w:t>
            </w:r>
            <w:r>
              <w:rPr>
                <w:rFonts w:hint="default" w:ascii="Times New Roman" w:hAnsi="Times New Roman"/>
              </w:rPr>
              <w:t>的综合结果。公司认为一家企业的发展始终要立足于新市场的开发与拓展，智算的蓬勃发展扩大了公司的市场空间，</w:t>
            </w:r>
            <w:r>
              <w:rPr>
                <w:rFonts w:ascii="Times New Roman" w:hAnsi="Times New Roman"/>
              </w:rPr>
              <w:t>公司内部积极的</w:t>
            </w:r>
            <w:r>
              <w:rPr>
                <w:rFonts w:hint="default" w:ascii="Times New Roman" w:hAnsi="Times New Roman"/>
              </w:rPr>
              <w:t>组织架构调整</w:t>
            </w:r>
            <w:r>
              <w:rPr>
                <w:rFonts w:ascii="Times New Roman" w:hAnsi="Times New Roman"/>
              </w:rPr>
              <w:t>也提高了捕捉新市场机会的能力和效率</w:t>
            </w:r>
            <w:r>
              <w:rPr>
                <w:rFonts w:hint="default" w:ascii="Times New Roman" w:hAnsi="Times New Roman"/>
              </w:rPr>
              <w:t>。在</w:t>
            </w:r>
            <w:r>
              <w:rPr>
                <w:rFonts w:ascii="Times New Roman" w:hAnsi="Times New Roman"/>
              </w:rPr>
              <w:t>运营效率</w:t>
            </w:r>
            <w:r>
              <w:rPr>
                <w:rFonts w:hint="default" w:ascii="Times New Roman" w:hAnsi="Times New Roman"/>
              </w:rPr>
              <w:t>方面，公司对公有云业务进行</w:t>
            </w:r>
            <w:r>
              <w:rPr>
                <w:rFonts w:ascii="Times New Roman" w:hAnsi="Times New Roman"/>
              </w:rPr>
              <w:t>持续的精细化运营</w:t>
            </w:r>
            <w:r>
              <w:rPr>
                <w:rFonts w:hint="default" w:ascii="Times New Roman" w:hAnsi="Times New Roman"/>
              </w:rPr>
              <w:t>，提高了</w:t>
            </w:r>
            <w:r>
              <w:rPr>
                <w:rFonts w:ascii="Times New Roman" w:hAnsi="Times New Roman"/>
              </w:rPr>
              <w:t>云服务毛利率</w:t>
            </w:r>
            <w:r>
              <w:rPr>
                <w:rFonts w:hint="default" w:ascii="Times New Roman" w:hAnsi="Times New Roman"/>
              </w:rPr>
              <w:t>。</w:t>
            </w:r>
          </w:p>
          <w:p w14:paraId="1662FB42">
            <w:pPr>
              <w:pStyle w:val="13"/>
              <w:widowControl/>
              <w:spacing w:beforeAutospacing="0" w:afterAutospacing="0" w:line="360" w:lineRule="auto"/>
              <w:ind w:firstLine="482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Style w:val="14"/>
                <w:rFonts w:hint="eastAsia"/>
              </w:rPr>
              <w:t>3、对于云产品业务，保持6</w:t>
            </w:r>
            <w:r>
              <w:rPr>
                <w:rStyle w:val="14"/>
                <w:rFonts w:hint="eastAsia"/>
                <w:lang w:val="en-US" w:eastAsia="zh-CN"/>
              </w:rPr>
              <w:t>3.04</w:t>
            </w:r>
            <w:r>
              <w:rPr>
                <w:rStyle w:val="14"/>
                <w:rFonts w:hint="eastAsia"/>
              </w:rPr>
              <w:t>%高毛利率的同时，如何计划提升其营收规模？</w:t>
            </w:r>
          </w:p>
          <w:p w14:paraId="35D00AB1">
            <w:pPr>
              <w:pStyle w:val="13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云产品业务主要面对数字化、信创替代、云原生、AI智算这几个市场。AI智算是新增市场，处于极其快速增长阶段；而其他几个市场也依旧在稳步增长。</w:t>
            </w:r>
          </w:p>
          <w:p w14:paraId="57AE9D54">
            <w:pPr>
              <w:pStyle w:val="13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面对这几个市场，公司都有全栈、稳定、标准化的企业级产品和交付能力，以及各个行业的丰富落地案例。一方面通过产品线的不断标准化，在提高毛利率的同时，也降低了交付、运维和服务成本，产品效率得以提升；另一方面，产品标准化也让渠道建设变得更加方便，更多的商业渠道及商业合作的加入，也会潜在加速未来业务的增长。</w:t>
            </w:r>
          </w:p>
          <w:p w14:paraId="25E8BE54">
            <w:pPr>
              <w:pStyle w:val="13"/>
              <w:widowControl/>
              <w:spacing w:beforeAutospacing="0" w:afterAutospacing="0" w:line="360" w:lineRule="auto"/>
              <w:ind w:firstLine="482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Style w:val="14"/>
                <w:rFonts w:hint="eastAsia"/>
              </w:rPr>
              <w:t>4、未来在AI算力云服务拓展上，公司计划在技术创新、市场定价、客户服务等方面采取哪些措施，以维持用户数量和收入的高速增长，巩固在AI算力市场的地位？</w:t>
            </w:r>
          </w:p>
          <w:p w14:paraId="37503B93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技术创新方面，公司坚持全栈、标准、中立，即实现技术能力的全栈覆盖，产品交付标准化，并以中立第三方厂商角度服务客户。</w:t>
            </w:r>
          </w:p>
          <w:p w14:paraId="52A4CEBE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产品定价方面，公司产品价格体系已经成熟，公司产品标准化使得成本更低，市场定价更灵活，市场竞争优势更明显。订阅的收费模式也使公司的收入更加可持续。</w:t>
            </w:r>
          </w:p>
          <w:p w14:paraId="55F6CEE9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480" w:firstLineChars="200"/>
            </w:pPr>
            <w:r>
              <w:rPr>
                <w:kern w:val="0"/>
                <w:sz w:val="24"/>
              </w:rPr>
              <w:t>公司持续开发高净值客户，在2024年</w:t>
            </w:r>
            <w:r>
              <w:rPr>
                <w:rFonts w:hint="eastAsia"/>
                <w:kern w:val="0"/>
                <w:sz w:val="24"/>
              </w:rPr>
              <w:t>及2025年H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,</w:t>
            </w:r>
            <w:r>
              <w:rPr>
                <w:kern w:val="0"/>
                <w:sz w:val="24"/>
              </w:rPr>
              <w:t>已经完成了</w:t>
            </w:r>
            <w:r>
              <w:rPr>
                <w:rFonts w:hint="eastAsia"/>
                <w:kern w:val="0"/>
                <w:sz w:val="24"/>
              </w:rPr>
              <w:t>一些重要</w:t>
            </w:r>
            <w:r>
              <w:rPr>
                <w:kern w:val="0"/>
                <w:sz w:val="24"/>
              </w:rPr>
              <w:t>标杆行业中的</w:t>
            </w:r>
            <w:r>
              <w:rPr>
                <w:rFonts w:hint="eastAsia"/>
                <w:kern w:val="0"/>
                <w:sz w:val="24"/>
              </w:rPr>
              <w:t>案例积累</w:t>
            </w:r>
            <w:r>
              <w:rPr>
                <w:kern w:val="0"/>
                <w:sz w:val="24"/>
              </w:rPr>
              <w:t>，通过标准化的产品，公司可以快速复制，</w:t>
            </w:r>
            <w:r>
              <w:rPr>
                <w:rFonts w:hint="eastAsia"/>
                <w:kern w:val="0"/>
                <w:sz w:val="24"/>
              </w:rPr>
              <w:t>以快速开拓更多市场</w:t>
            </w:r>
            <w:r>
              <w:rPr>
                <w:kern w:val="0"/>
                <w:sz w:val="24"/>
              </w:rPr>
              <w:t>。</w:t>
            </w:r>
          </w:p>
          <w:p w14:paraId="5AB65DF7">
            <w:pPr>
              <w:pStyle w:val="13"/>
              <w:widowControl/>
              <w:spacing w:beforeAutospacing="0" w:afterAutospacing="0" w:line="360" w:lineRule="auto"/>
              <w:ind w:firstLine="482" w:firstLineChars="200"/>
              <w:jc w:val="both"/>
              <w:rPr>
                <w:rStyle w:val="14"/>
                <w:rFonts w:hint="eastAsia" w:eastAsiaTheme="minorEastAsia"/>
              </w:rPr>
            </w:pPr>
            <w:r>
              <w:rPr>
                <w:rStyle w:val="14"/>
                <w:rFonts w:hint="eastAsia" w:eastAsiaTheme="minorEastAsia"/>
              </w:rPr>
              <w:t>5、在云原生、数字化等领域，研发工作如何与市场需求紧密结合，以确保研发成果能够快速落地并转化为实际业务价值，提升公司在这些领域的市场竞争力？</w:t>
            </w:r>
          </w:p>
          <w:p w14:paraId="65285695">
            <w:pPr>
              <w:pStyle w:val="13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首先，公司的组织架构在逐步扁平化，前端客户需求可快速传递到产研部门，以面对AI智算行业的快速变化。其次，公司产品高效迭代基于公司开源的KubeSphere和LuBan架构，使得公司的研发效率处于行业领先水平。</w:t>
            </w:r>
          </w:p>
        </w:tc>
      </w:tr>
      <w:tr w14:paraId="2BF5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6EE688F2">
            <w:pPr>
              <w:pStyle w:val="6"/>
              <w:spacing w:line="360" w:lineRule="auto"/>
            </w:pPr>
            <w:r>
              <w:rPr>
                <w:rFonts w:hint="eastAsia"/>
              </w:rPr>
              <w:t>关于本次活动是否涉及应当披露重大信息的说明</w:t>
            </w:r>
          </w:p>
        </w:tc>
        <w:tc>
          <w:tcPr>
            <w:tcW w:w="5100" w:type="dxa"/>
          </w:tcPr>
          <w:p w14:paraId="30F637E8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否</w:t>
            </w:r>
          </w:p>
        </w:tc>
      </w:tr>
      <w:tr w14:paraId="675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200B99BE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附件清单（如有）</w:t>
            </w:r>
          </w:p>
        </w:tc>
        <w:tc>
          <w:tcPr>
            <w:tcW w:w="5100" w:type="dxa"/>
          </w:tcPr>
          <w:p w14:paraId="60276BEC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不适用</w:t>
            </w:r>
          </w:p>
        </w:tc>
      </w:tr>
      <w:tr w14:paraId="025E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 w14:paraId="1A897242">
            <w:pPr>
              <w:pStyle w:val="6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日期</w:t>
            </w:r>
          </w:p>
        </w:tc>
        <w:tc>
          <w:tcPr>
            <w:tcW w:w="5100" w:type="dxa"/>
          </w:tcPr>
          <w:p w14:paraId="66CE4170"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2025年9月15日</w:t>
            </w:r>
          </w:p>
        </w:tc>
      </w:tr>
    </w:tbl>
    <w:p w14:paraId="7ECF4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602E0"/>
    <w:multiLevelType w:val="singleLevel"/>
    <w:tmpl w:val="F51602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D"/>
    <w:rsid w:val="00037B6D"/>
    <w:rsid w:val="001C3B66"/>
    <w:rsid w:val="002402D8"/>
    <w:rsid w:val="003559DB"/>
    <w:rsid w:val="004B565E"/>
    <w:rsid w:val="00787C3D"/>
    <w:rsid w:val="00823A47"/>
    <w:rsid w:val="00957D7F"/>
    <w:rsid w:val="00AE0820"/>
    <w:rsid w:val="00B84952"/>
    <w:rsid w:val="00BC2743"/>
    <w:rsid w:val="00CD2E5C"/>
    <w:rsid w:val="00D33B15"/>
    <w:rsid w:val="00F730F1"/>
    <w:rsid w:val="1EDD31DB"/>
    <w:rsid w:val="2E2A5F51"/>
    <w:rsid w:val="32CD6720"/>
    <w:rsid w:val="367F0FD1"/>
    <w:rsid w:val="36A3472C"/>
    <w:rsid w:val="47F447E0"/>
    <w:rsid w:val="4F7E56B1"/>
    <w:rsid w:val="57EF42D4"/>
    <w:rsid w:val="59EE88E8"/>
    <w:rsid w:val="6EDF1594"/>
    <w:rsid w:val="6F9D2752"/>
    <w:rsid w:val="73E7ACE2"/>
    <w:rsid w:val="9EB77800"/>
    <w:rsid w:val="BA7B4955"/>
    <w:rsid w:val="BD571CBC"/>
    <w:rsid w:val="BDFBBB32"/>
    <w:rsid w:val="FE4EE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5">
    <w:name w:val="批注文字 Char"/>
    <w:basedOn w:val="9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7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1545</Words>
  <Characters>1631</Characters>
  <Lines>12</Lines>
  <Paragraphs>3</Paragraphs>
  <TotalTime>22</TotalTime>
  <ScaleCrop>false</ScaleCrop>
  <LinksUpToDate>false</LinksUpToDate>
  <CharactersWithSpaces>1675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2025-09-11T17:38:00Z</dcterms:created>
  <dc:creator>hh</dc:creator>
  <cp:lastModifiedBy>发量浓密梁大仙</cp:lastModifiedBy>
  <dcterms:modified xsi:type="dcterms:W3CDTF">2025-09-15T06:14:59Z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eyJoZGlkIjoiYzMyMTA1MTEwMTZhZjE0NWRjMWZmMmZlNjcyYjA0ZGEiLCJ1c2VySWQiOiIxMzk3ODM3NDQxIn0=</vt:lpwstr>
  </property>
  <property fmtid="{D5CDD505-2E9C-101B-9397-08002B2CF9AE}" pid="3" name="KSOProductBuildVer">
    <vt:lpwstr>2052-12.1.0.22529</vt:lpwstr>
  </property>
  <property fmtid="{D5CDD505-2E9C-101B-9397-08002B2CF9AE}" pid="4" name="ICV">
    <vt:lpwstr>E0BD03FB7BBB46F288C55F8AA6CCB943_12</vt:lpwstr>
  </property>
</Properties>
</file>