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A2E2B" w14:textId="1DBDED77" w:rsidR="008E63B7" w:rsidRPr="00A20C5E" w:rsidRDefault="008E63B7" w:rsidP="008E63B7">
      <w:pPr>
        <w:spacing w:line="360" w:lineRule="auto"/>
        <w:rPr>
          <w:rFonts w:ascii="Times New Roman" w:eastAsia="宋体" w:hAnsi="Times New Roman" w:cs="Times New Roman"/>
          <w:bCs/>
          <w:iCs/>
          <w:color w:val="000000"/>
          <w:sz w:val="28"/>
          <w:szCs w:val="28"/>
        </w:rPr>
      </w:pPr>
      <w:r w:rsidRPr="00A20C5E">
        <w:rPr>
          <w:rFonts w:ascii="Times New Roman" w:eastAsia="宋体" w:hAnsi="Times New Roman" w:cs="Times New Roman"/>
          <w:bCs/>
          <w:iCs/>
          <w:color w:val="000000"/>
          <w:sz w:val="28"/>
          <w:szCs w:val="28"/>
        </w:rPr>
        <w:t>证券代码：</w:t>
      </w:r>
      <w:r w:rsidRPr="00A20C5E">
        <w:rPr>
          <w:rFonts w:ascii="Times New Roman" w:eastAsia="宋体" w:hAnsi="Times New Roman" w:cs="Times New Roman"/>
          <w:bCs/>
          <w:iCs/>
          <w:color w:val="000000"/>
          <w:sz w:val="28"/>
          <w:szCs w:val="28"/>
        </w:rPr>
        <w:t>6</w:t>
      </w:r>
      <w:r w:rsidR="00335C4D" w:rsidRPr="00A20C5E">
        <w:rPr>
          <w:rFonts w:ascii="Times New Roman" w:eastAsia="宋体" w:hAnsi="Times New Roman" w:cs="Times New Roman"/>
          <w:bCs/>
          <w:iCs/>
          <w:color w:val="000000"/>
          <w:sz w:val="28"/>
          <w:szCs w:val="28"/>
        </w:rPr>
        <w:t>8877</w:t>
      </w:r>
      <w:r w:rsidRPr="00A20C5E">
        <w:rPr>
          <w:rFonts w:ascii="Times New Roman" w:eastAsia="宋体" w:hAnsi="Times New Roman" w:cs="Times New Roman"/>
          <w:bCs/>
          <w:iCs/>
          <w:color w:val="000000"/>
          <w:sz w:val="28"/>
          <w:szCs w:val="28"/>
        </w:rPr>
        <w:t xml:space="preserve">8                                </w:t>
      </w:r>
      <w:r w:rsidRPr="00A20C5E">
        <w:rPr>
          <w:rFonts w:ascii="Times New Roman" w:eastAsia="宋体" w:hAnsi="Times New Roman" w:cs="Times New Roman"/>
          <w:bCs/>
          <w:iCs/>
          <w:color w:val="000000"/>
          <w:sz w:val="28"/>
          <w:szCs w:val="28"/>
        </w:rPr>
        <w:t>证券简称：厦钨新能</w:t>
      </w:r>
    </w:p>
    <w:p w14:paraId="7BF1AADB" w14:textId="23692CD8" w:rsidR="00E9227A" w:rsidRPr="00A20C5E" w:rsidRDefault="004252AF" w:rsidP="00430C7B">
      <w:pPr>
        <w:spacing w:line="360" w:lineRule="auto"/>
        <w:jc w:val="center"/>
        <w:rPr>
          <w:rFonts w:ascii="Times New Roman" w:eastAsia="宋体" w:hAnsi="Times New Roman" w:cs="Times New Roman"/>
          <w:b/>
          <w:bCs/>
          <w:iCs/>
          <w:color w:val="000000"/>
          <w:sz w:val="28"/>
          <w:szCs w:val="28"/>
        </w:rPr>
      </w:pPr>
      <w:r w:rsidRPr="00A20C5E">
        <w:rPr>
          <w:rFonts w:ascii="Times New Roman" w:eastAsia="宋体" w:hAnsi="Times New Roman" w:cs="Times New Roman"/>
          <w:b/>
          <w:bCs/>
          <w:iCs/>
          <w:color w:val="000000"/>
          <w:sz w:val="28"/>
          <w:szCs w:val="28"/>
        </w:rPr>
        <w:t>厦门厦钨新能源材料股份有限公司</w:t>
      </w:r>
    </w:p>
    <w:p w14:paraId="231EA513" w14:textId="4E82688C" w:rsidR="004252AF" w:rsidRPr="00A20C5E" w:rsidRDefault="004252AF" w:rsidP="00430C7B">
      <w:pPr>
        <w:spacing w:line="360" w:lineRule="auto"/>
        <w:jc w:val="center"/>
        <w:rPr>
          <w:rFonts w:ascii="Times New Roman" w:eastAsia="宋体" w:hAnsi="Times New Roman" w:cs="Times New Roman"/>
          <w:b/>
          <w:bCs/>
          <w:iCs/>
          <w:color w:val="000000"/>
          <w:sz w:val="28"/>
          <w:szCs w:val="28"/>
        </w:rPr>
      </w:pPr>
      <w:bookmarkStart w:id="0" w:name="_Hlk90545547"/>
      <w:r w:rsidRPr="00A20C5E">
        <w:rPr>
          <w:rFonts w:ascii="Times New Roman" w:eastAsia="宋体" w:hAnsi="Times New Roman" w:cs="Times New Roman"/>
          <w:b/>
          <w:bCs/>
          <w:iCs/>
          <w:color w:val="000000"/>
          <w:sz w:val="28"/>
          <w:szCs w:val="28"/>
        </w:rPr>
        <w:t>投资者关系活动记录表</w:t>
      </w:r>
    </w:p>
    <w:bookmarkEnd w:id="0"/>
    <w:p w14:paraId="69AF8877" w14:textId="18102121" w:rsidR="004252AF" w:rsidRPr="00A20C5E" w:rsidRDefault="008E63B7" w:rsidP="008E63B7">
      <w:pPr>
        <w:spacing w:line="400" w:lineRule="exact"/>
        <w:jc w:val="right"/>
        <w:rPr>
          <w:rFonts w:ascii="Times New Roman" w:eastAsia="宋体" w:hAnsi="Times New Roman" w:cs="Times New Roman"/>
          <w:bCs/>
          <w:iCs/>
          <w:color w:val="000000"/>
          <w:sz w:val="24"/>
          <w:szCs w:val="24"/>
        </w:rPr>
      </w:pPr>
      <w:r w:rsidRPr="00A20C5E">
        <w:rPr>
          <w:rFonts w:ascii="Times New Roman" w:eastAsia="宋体" w:hAnsi="Times New Roman" w:cs="Times New Roman"/>
          <w:bCs/>
          <w:iCs/>
          <w:color w:val="000000"/>
          <w:sz w:val="24"/>
          <w:szCs w:val="24"/>
        </w:rPr>
        <w:t>编号：</w:t>
      </w:r>
      <w:r w:rsidR="00D421EB" w:rsidRPr="00A20C5E">
        <w:rPr>
          <w:rFonts w:ascii="Times New Roman" w:eastAsia="宋体" w:hAnsi="Times New Roman" w:cs="Times New Roman"/>
          <w:bCs/>
          <w:iCs/>
          <w:color w:val="000000"/>
          <w:sz w:val="24"/>
          <w:szCs w:val="24"/>
        </w:rPr>
        <w:t>2025</w:t>
      </w:r>
      <w:r w:rsidRPr="00A20C5E">
        <w:rPr>
          <w:rFonts w:ascii="Times New Roman" w:eastAsia="宋体" w:hAnsi="Times New Roman" w:cs="Times New Roman"/>
          <w:bCs/>
          <w:iCs/>
          <w:color w:val="000000"/>
          <w:sz w:val="24"/>
          <w:szCs w:val="24"/>
        </w:rPr>
        <w:t>-</w:t>
      </w:r>
      <w:r w:rsidR="00D421EB" w:rsidRPr="00A20C5E">
        <w:rPr>
          <w:rFonts w:ascii="Times New Roman" w:eastAsia="宋体" w:hAnsi="Times New Roman" w:cs="Times New Roman"/>
          <w:bCs/>
          <w:iCs/>
          <w:color w:val="000000"/>
          <w:sz w:val="24"/>
          <w:szCs w:val="24"/>
        </w:rPr>
        <w:t>00</w:t>
      </w:r>
      <w:r w:rsidR="00B04C81" w:rsidRPr="00A20C5E">
        <w:rPr>
          <w:rFonts w:ascii="Times New Roman" w:eastAsia="宋体" w:hAnsi="Times New Roman" w:cs="Times New Roman"/>
          <w:bCs/>
          <w:iCs/>
          <w:color w:val="000000"/>
          <w:sz w:val="24"/>
          <w:szCs w:val="24"/>
        </w:rPr>
        <w:t>2</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54"/>
        <w:gridCol w:w="6570"/>
      </w:tblGrid>
      <w:tr w:rsidR="004252AF" w:rsidRPr="00A20C5E" w14:paraId="62A05081" w14:textId="77777777" w:rsidTr="00A20C5E">
        <w:trPr>
          <w:jc w:val="center"/>
        </w:trPr>
        <w:tc>
          <w:tcPr>
            <w:tcW w:w="2759" w:type="dxa"/>
            <w:vAlign w:val="center"/>
          </w:tcPr>
          <w:p w14:paraId="255D73AE" w14:textId="77777777" w:rsidR="005C398B" w:rsidRPr="00A20C5E" w:rsidRDefault="004252AF" w:rsidP="005C398B">
            <w:pPr>
              <w:spacing w:line="360" w:lineRule="auto"/>
              <w:jc w:val="center"/>
              <w:rPr>
                <w:rFonts w:ascii="Times New Roman" w:eastAsia="宋体" w:hAnsi="Times New Roman" w:cs="Times New Roman"/>
                <w:bCs/>
                <w:iCs/>
                <w:color w:val="000000"/>
                <w:sz w:val="24"/>
                <w:szCs w:val="24"/>
              </w:rPr>
            </w:pPr>
            <w:r w:rsidRPr="00A20C5E">
              <w:rPr>
                <w:rFonts w:ascii="Times New Roman" w:eastAsia="宋体" w:hAnsi="Times New Roman" w:cs="Times New Roman"/>
                <w:bCs/>
                <w:iCs/>
                <w:color w:val="000000"/>
                <w:sz w:val="24"/>
                <w:szCs w:val="24"/>
              </w:rPr>
              <w:t>投资者关系</w:t>
            </w:r>
          </w:p>
          <w:p w14:paraId="1142D2DB" w14:textId="7066732D" w:rsidR="004252AF" w:rsidRPr="00A20C5E" w:rsidRDefault="004252AF" w:rsidP="005C398B">
            <w:pPr>
              <w:spacing w:line="360" w:lineRule="auto"/>
              <w:jc w:val="center"/>
              <w:rPr>
                <w:rFonts w:ascii="Times New Roman" w:eastAsia="宋体" w:hAnsi="Times New Roman" w:cs="Times New Roman"/>
                <w:bCs/>
                <w:iCs/>
                <w:color w:val="000000"/>
                <w:sz w:val="24"/>
                <w:szCs w:val="24"/>
              </w:rPr>
            </w:pPr>
            <w:r w:rsidRPr="00A20C5E">
              <w:rPr>
                <w:rFonts w:ascii="Times New Roman" w:eastAsia="宋体" w:hAnsi="Times New Roman" w:cs="Times New Roman"/>
                <w:bCs/>
                <w:iCs/>
                <w:color w:val="000000"/>
                <w:sz w:val="24"/>
                <w:szCs w:val="24"/>
              </w:rPr>
              <w:t>活动类别</w:t>
            </w:r>
          </w:p>
        </w:tc>
        <w:tc>
          <w:tcPr>
            <w:tcW w:w="6585" w:type="dxa"/>
          </w:tcPr>
          <w:p w14:paraId="09292F9D" w14:textId="17E3116E" w:rsidR="005C398B" w:rsidRPr="00A20C5E" w:rsidRDefault="00D421EB" w:rsidP="004252AF">
            <w:pPr>
              <w:spacing w:line="480" w:lineRule="atLeast"/>
              <w:rPr>
                <w:rFonts w:ascii="Times New Roman" w:eastAsia="宋体" w:hAnsi="Times New Roman" w:cs="Times New Roman"/>
                <w:sz w:val="24"/>
                <w:szCs w:val="24"/>
              </w:rPr>
            </w:pPr>
            <w:r w:rsidRPr="00A20C5E">
              <w:rPr>
                <w:rFonts w:ascii="Times New Roman" w:eastAsia="宋体" w:hAnsi="Times New Roman" w:cs="Times New Roman"/>
                <w:bCs/>
                <w:iCs/>
                <w:color w:val="000000"/>
                <w:sz w:val="24"/>
                <w:szCs w:val="24"/>
              </w:rPr>
              <w:t>√</w:t>
            </w:r>
            <w:r w:rsidR="004252AF" w:rsidRPr="00A20C5E">
              <w:rPr>
                <w:rFonts w:ascii="Times New Roman" w:eastAsia="宋体" w:hAnsi="Times New Roman" w:cs="Times New Roman"/>
                <w:sz w:val="24"/>
                <w:szCs w:val="24"/>
              </w:rPr>
              <w:t>特定对象调研</w:t>
            </w:r>
            <w:r w:rsidR="005C398B" w:rsidRPr="00A20C5E">
              <w:rPr>
                <w:rFonts w:ascii="Times New Roman" w:eastAsia="宋体" w:hAnsi="Times New Roman" w:cs="Times New Roman"/>
                <w:sz w:val="24"/>
                <w:szCs w:val="24"/>
              </w:rPr>
              <w:t xml:space="preserve">     </w:t>
            </w:r>
            <w:r w:rsidR="004252AF" w:rsidRPr="00A20C5E">
              <w:rPr>
                <w:rFonts w:ascii="Times New Roman" w:eastAsia="宋体" w:hAnsi="Times New Roman" w:cs="Times New Roman"/>
                <w:sz w:val="24"/>
                <w:szCs w:val="24"/>
              </w:rPr>
              <w:t xml:space="preserve"> </w:t>
            </w:r>
            <w:r w:rsidR="00E12AAB" w:rsidRPr="00A20C5E">
              <w:rPr>
                <w:rFonts w:ascii="Times New Roman" w:eastAsia="宋体" w:hAnsi="Times New Roman" w:cs="Times New Roman"/>
                <w:bCs/>
                <w:iCs/>
                <w:color w:val="000000"/>
                <w:sz w:val="24"/>
                <w:szCs w:val="24"/>
              </w:rPr>
              <w:t>√</w:t>
            </w:r>
            <w:r w:rsidR="004252AF" w:rsidRPr="00A20C5E">
              <w:rPr>
                <w:rFonts w:ascii="Times New Roman" w:eastAsia="宋体" w:hAnsi="Times New Roman" w:cs="Times New Roman"/>
                <w:sz w:val="24"/>
                <w:szCs w:val="24"/>
              </w:rPr>
              <w:t>分析师会议</w:t>
            </w:r>
            <w:r w:rsidR="005C398B" w:rsidRPr="00A20C5E">
              <w:rPr>
                <w:rFonts w:ascii="Times New Roman" w:eastAsia="宋体" w:hAnsi="Times New Roman" w:cs="Times New Roman"/>
                <w:sz w:val="24"/>
                <w:szCs w:val="24"/>
              </w:rPr>
              <w:t xml:space="preserve">       </w:t>
            </w:r>
            <w:r w:rsidR="004252AF" w:rsidRPr="00A20C5E">
              <w:rPr>
                <w:rFonts w:ascii="Times New Roman" w:eastAsia="宋体" w:hAnsi="Times New Roman" w:cs="Times New Roman"/>
                <w:bCs/>
                <w:iCs/>
                <w:color w:val="000000"/>
                <w:sz w:val="24"/>
                <w:szCs w:val="24"/>
              </w:rPr>
              <w:t>□</w:t>
            </w:r>
            <w:r w:rsidR="004252AF" w:rsidRPr="00A20C5E">
              <w:rPr>
                <w:rFonts w:ascii="Times New Roman" w:eastAsia="宋体" w:hAnsi="Times New Roman" w:cs="Times New Roman"/>
                <w:sz w:val="24"/>
                <w:szCs w:val="24"/>
              </w:rPr>
              <w:t>媒体采访</w:t>
            </w:r>
          </w:p>
          <w:p w14:paraId="48F2F1F5" w14:textId="3DD3A1B7" w:rsidR="004252AF" w:rsidRPr="00A20C5E" w:rsidRDefault="00B04C81" w:rsidP="004252AF">
            <w:pPr>
              <w:spacing w:line="480" w:lineRule="atLeast"/>
              <w:rPr>
                <w:rFonts w:ascii="Times New Roman" w:eastAsia="宋体" w:hAnsi="Times New Roman" w:cs="Times New Roman"/>
                <w:bCs/>
                <w:iCs/>
                <w:color w:val="000000"/>
                <w:sz w:val="24"/>
                <w:szCs w:val="24"/>
              </w:rPr>
            </w:pPr>
            <w:r w:rsidRPr="00A20C5E">
              <w:rPr>
                <w:rFonts w:ascii="Times New Roman" w:eastAsia="宋体" w:hAnsi="Times New Roman" w:cs="Times New Roman"/>
                <w:bCs/>
                <w:iCs/>
                <w:color w:val="000000"/>
                <w:sz w:val="24"/>
                <w:szCs w:val="24"/>
              </w:rPr>
              <w:t>√</w:t>
            </w:r>
            <w:r w:rsidR="004252AF" w:rsidRPr="00A20C5E">
              <w:rPr>
                <w:rFonts w:ascii="Times New Roman" w:eastAsia="宋体" w:hAnsi="Times New Roman" w:cs="Times New Roman"/>
                <w:sz w:val="24"/>
                <w:szCs w:val="24"/>
              </w:rPr>
              <w:t>业绩说明会</w:t>
            </w:r>
            <w:r w:rsidR="005C398B" w:rsidRPr="00A20C5E">
              <w:rPr>
                <w:rFonts w:ascii="Times New Roman" w:eastAsia="宋体" w:hAnsi="Times New Roman" w:cs="Times New Roman"/>
                <w:sz w:val="24"/>
                <w:szCs w:val="24"/>
              </w:rPr>
              <w:t xml:space="preserve">        </w:t>
            </w:r>
            <w:r w:rsidR="004252AF" w:rsidRPr="00A20C5E">
              <w:rPr>
                <w:rFonts w:ascii="Times New Roman" w:eastAsia="宋体" w:hAnsi="Times New Roman" w:cs="Times New Roman"/>
                <w:bCs/>
                <w:iCs/>
                <w:color w:val="000000"/>
                <w:sz w:val="24"/>
                <w:szCs w:val="24"/>
              </w:rPr>
              <w:t>□</w:t>
            </w:r>
            <w:r w:rsidR="004252AF" w:rsidRPr="00A20C5E">
              <w:rPr>
                <w:rFonts w:ascii="Times New Roman" w:eastAsia="宋体" w:hAnsi="Times New Roman" w:cs="Times New Roman"/>
                <w:sz w:val="24"/>
                <w:szCs w:val="24"/>
              </w:rPr>
              <w:t>新闻发布会</w:t>
            </w:r>
            <w:r w:rsidR="004252AF" w:rsidRPr="00A20C5E">
              <w:rPr>
                <w:rFonts w:ascii="Times New Roman" w:eastAsia="宋体" w:hAnsi="Times New Roman" w:cs="Times New Roman"/>
                <w:sz w:val="24"/>
                <w:szCs w:val="24"/>
              </w:rPr>
              <w:t xml:space="preserve">    </w:t>
            </w:r>
            <w:r w:rsidR="005C398B" w:rsidRPr="00A20C5E">
              <w:rPr>
                <w:rFonts w:ascii="Times New Roman" w:eastAsia="宋体" w:hAnsi="Times New Roman" w:cs="Times New Roman"/>
                <w:sz w:val="24"/>
                <w:szCs w:val="24"/>
              </w:rPr>
              <w:t xml:space="preserve">  </w:t>
            </w:r>
            <w:r w:rsidR="0080460B" w:rsidRPr="00A20C5E">
              <w:rPr>
                <w:rFonts w:ascii="Times New Roman" w:eastAsia="宋体" w:hAnsi="Times New Roman" w:cs="Times New Roman"/>
                <w:sz w:val="24"/>
                <w:szCs w:val="24"/>
              </w:rPr>
              <w:t xml:space="preserve"> </w:t>
            </w:r>
            <w:r w:rsidR="00342CAC" w:rsidRPr="00A20C5E">
              <w:rPr>
                <w:rFonts w:ascii="Times New Roman" w:eastAsia="宋体" w:hAnsi="Times New Roman" w:cs="Times New Roman"/>
                <w:bCs/>
                <w:iCs/>
                <w:color w:val="000000"/>
                <w:sz w:val="24"/>
                <w:szCs w:val="24"/>
              </w:rPr>
              <w:t>□</w:t>
            </w:r>
            <w:r w:rsidR="004252AF" w:rsidRPr="00A20C5E">
              <w:rPr>
                <w:rFonts w:ascii="Times New Roman" w:eastAsia="宋体" w:hAnsi="Times New Roman" w:cs="Times New Roman"/>
                <w:sz w:val="24"/>
                <w:szCs w:val="24"/>
              </w:rPr>
              <w:t>路演活动</w:t>
            </w:r>
          </w:p>
          <w:p w14:paraId="4B965DFB" w14:textId="7AEFC231" w:rsidR="004252AF" w:rsidRPr="00A20C5E" w:rsidRDefault="00B04C81" w:rsidP="00A9615F">
            <w:pPr>
              <w:tabs>
                <w:tab w:val="left" w:pos="3045"/>
                <w:tab w:val="center" w:pos="3199"/>
              </w:tabs>
              <w:spacing w:line="480" w:lineRule="atLeast"/>
              <w:rPr>
                <w:rFonts w:ascii="Times New Roman" w:eastAsia="宋体" w:hAnsi="Times New Roman" w:cs="Times New Roman"/>
                <w:bCs/>
                <w:iCs/>
                <w:color w:val="000000"/>
                <w:sz w:val="24"/>
                <w:szCs w:val="24"/>
              </w:rPr>
            </w:pPr>
            <w:bookmarkStart w:id="1" w:name="OLE_LINK2"/>
            <w:r w:rsidRPr="00A20C5E">
              <w:rPr>
                <w:rFonts w:ascii="Times New Roman" w:eastAsia="宋体" w:hAnsi="Times New Roman" w:cs="Times New Roman"/>
                <w:bCs/>
                <w:iCs/>
                <w:color w:val="000000"/>
                <w:sz w:val="24"/>
                <w:szCs w:val="24"/>
              </w:rPr>
              <w:t>√</w:t>
            </w:r>
            <w:bookmarkEnd w:id="1"/>
            <w:r w:rsidR="004252AF" w:rsidRPr="00A20C5E">
              <w:rPr>
                <w:rFonts w:ascii="Times New Roman" w:eastAsia="宋体" w:hAnsi="Times New Roman" w:cs="Times New Roman"/>
                <w:sz w:val="24"/>
                <w:szCs w:val="24"/>
              </w:rPr>
              <w:t>现场参观</w:t>
            </w:r>
            <w:r w:rsidR="005C398B" w:rsidRPr="00A20C5E">
              <w:rPr>
                <w:rFonts w:ascii="Times New Roman" w:eastAsia="宋体" w:hAnsi="Times New Roman" w:cs="Times New Roman"/>
                <w:sz w:val="24"/>
                <w:szCs w:val="24"/>
              </w:rPr>
              <w:t xml:space="preserve"> </w:t>
            </w:r>
            <w:r w:rsidR="005221A5" w:rsidRPr="00A20C5E">
              <w:rPr>
                <w:rFonts w:ascii="Times New Roman" w:eastAsia="宋体" w:hAnsi="Times New Roman" w:cs="Times New Roman"/>
                <w:sz w:val="24"/>
                <w:szCs w:val="24"/>
              </w:rPr>
              <w:t xml:space="preserve">      </w:t>
            </w:r>
            <w:r w:rsidR="00A9615F" w:rsidRPr="00A20C5E">
              <w:rPr>
                <w:rFonts w:ascii="Times New Roman" w:eastAsia="宋体" w:hAnsi="Times New Roman" w:cs="Times New Roman"/>
                <w:sz w:val="24"/>
                <w:szCs w:val="24"/>
              </w:rPr>
              <w:t xml:space="preserve"> </w:t>
            </w:r>
            <w:r w:rsidR="005221A5" w:rsidRPr="00A20C5E">
              <w:rPr>
                <w:rFonts w:ascii="Times New Roman" w:eastAsia="宋体" w:hAnsi="Times New Roman" w:cs="Times New Roman"/>
                <w:sz w:val="24"/>
                <w:szCs w:val="24"/>
              </w:rPr>
              <w:t xml:space="preserve">  </w:t>
            </w:r>
            <w:r w:rsidR="00D421EB" w:rsidRPr="00A20C5E">
              <w:rPr>
                <w:rFonts w:ascii="Times New Roman" w:eastAsia="宋体" w:hAnsi="Times New Roman" w:cs="Times New Roman"/>
                <w:bCs/>
                <w:iCs/>
                <w:color w:val="000000"/>
                <w:sz w:val="24"/>
                <w:szCs w:val="24"/>
              </w:rPr>
              <w:t>□</w:t>
            </w:r>
            <w:r w:rsidR="004252AF" w:rsidRPr="00A20C5E">
              <w:rPr>
                <w:rFonts w:ascii="Times New Roman" w:eastAsia="宋体" w:hAnsi="Times New Roman" w:cs="Times New Roman"/>
                <w:sz w:val="24"/>
                <w:szCs w:val="24"/>
              </w:rPr>
              <w:t>其他</w:t>
            </w:r>
            <w:r w:rsidR="005C398B" w:rsidRPr="00A20C5E">
              <w:rPr>
                <w:rFonts w:ascii="Times New Roman" w:eastAsia="宋体" w:hAnsi="Times New Roman" w:cs="Times New Roman"/>
                <w:sz w:val="24"/>
                <w:szCs w:val="24"/>
              </w:rPr>
              <w:t>：</w:t>
            </w:r>
            <w:r w:rsidR="00A9615F" w:rsidRPr="00A20C5E">
              <w:rPr>
                <w:rFonts w:ascii="Times New Roman" w:eastAsia="宋体" w:hAnsi="Times New Roman" w:cs="Times New Roman"/>
                <w:sz w:val="24"/>
                <w:szCs w:val="24"/>
                <w:u w:val="single"/>
              </w:rPr>
              <w:t xml:space="preserve">                </w:t>
            </w:r>
          </w:p>
        </w:tc>
      </w:tr>
      <w:tr w:rsidR="004252AF" w:rsidRPr="00A20C5E" w14:paraId="57DA1853" w14:textId="77777777" w:rsidTr="00A20C5E">
        <w:trPr>
          <w:jc w:val="center"/>
        </w:trPr>
        <w:tc>
          <w:tcPr>
            <w:tcW w:w="2759" w:type="dxa"/>
            <w:vAlign w:val="center"/>
          </w:tcPr>
          <w:p w14:paraId="3B3D5B67" w14:textId="7EE65857" w:rsidR="004252AF" w:rsidRPr="00A20C5E" w:rsidRDefault="004252AF" w:rsidP="00047663">
            <w:pPr>
              <w:spacing w:line="360" w:lineRule="auto"/>
              <w:jc w:val="center"/>
              <w:rPr>
                <w:rFonts w:ascii="Times New Roman" w:eastAsia="宋体" w:hAnsi="Times New Roman" w:cs="Times New Roman"/>
                <w:bCs/>
                <w:iCs/>
                <w:color w:val="000000"/>
                <w:sz w:val="24"/>
                <w:szCs w:val="24"/>
              </w:rPr>
            </w:pPr>
            <w:r w:rsidRPr="00A20C5E">
              <w:rPr>
                <w:rFonts w:ascii="Times New Roman" w:eastAsia="宋体" w:hAnsi="Times New Roman" w:cs="Times New Roman"/>
                <w:bCs/>
                <w:iCs/>
                <w:color w:val="000000"/>
                <w:sz w:val="24"/>
                <w:szCs w:val="24"/>
              </w:rPr>
              <w:t>参与单位名称</w:t>
            </w:r>
          </w:p>
        </w:tc>
        <w:tc>
          <w:tcPr>
            <w:tcW w:w="6585" w:type="dxa"/>
            <w:vAlign w:val="center"/>
          </w:tcPr>
          <w:p w14:paraId="3BE83F88" w14:textId="661A19AA" w:rsidR="000A75EE" w:rsidRPr="00A20C5E" w:rsidRDefault="00E02507" w:rsidP="00E02507">
            <w:pPr>
              <w:spacing w:line="480" w:lineRule="atLeast"/>
              <w:rPr>
                <w:rFonts w:ascii="Times New Roman" w:eastAsia="宋体" w:hAnsi="Times New Roman" w:cs="Times New Roman"/>
                <w:bCs/>
                <w:iCs/>
                <w:color w:val="000000"/>
                <w:sz w:val="24"/>
                <w:szCs w:val="24"/>
              </w:rPr>
            </w:pPr>
            <w:r w:rsidRPr="00A20C5E">
              <w:rPr>
                <w:rFonts w:ascii="Times New Roman" w:eastAsia="宋体" w:hAnsi="Times New Roman" w:cs="Times New Roman"/>
                <w:bCs/>
                <w:iCs/>
                <w:color w:val="000000"/>
                <w:sz w:val="24"/>
                <w:szCs w:val="24"/>
              </w:rPr>
              <w:t>详见附件</w:t>
            </w:r>
          </w:p>
        </w:tc>
      </w:tr>
      <w:tr w:rsidR="004252AF" w:rsidRPr="00A20C5E" w14:paraId="52714AD0" w14:textId="77777777" w:rsidTr="00A20C5E">
        <w:trPr>
          <w:jc w:val="center"/>
        </w:trPr>
        <w:tc>
          <w:tcPr>
            <w:tcW w:w="2759" w:type="dxa"/>
            <w:vAlign w:val="center"/>
          </w:tcPr>
          <w:p w14:paraId="64E412C6" w14:textId="77777777" w:rsidR="004252AF" w:rsidRPr="00A20C5E" w:rsidRDefault="004252AF" w:rsidP="005C398B">
            <w:pPr>
              <w:spacing w:line="360" w:lineRule="auto"/>
              <w:jc w:val="center"/>
              <w:rPr>
                <w:rFonts w:ascii="Times New Roman" w:eastAsia="宋体" w:hAnsi="Times New Roman" w:cs="Times New Roman"/>
                <w:bCs/>
                <w:iCs/>
                <w:color w:val="000000"/>
                <w:sz w:val="24"/>
                <w:szCs w:val="24"/>
              </w:rPr>
            </w:pPr>
            <w:r w:rsidRPr="00A20C5E">
              <w:rPr>
                <w:rFonts w:ascii="Times New Roman" w:eastAsia="宋体" w:hAnsi="Times New Roman" w:cs="Times New Roman"/>
                <w:bCs/>
                <w:iCs/>
                <w:color w:val="000000"/>
                <w:sz w:val="24"/>
                <w:szCs w:val="24"/>
              </w:rPr>
              <w:t>时间</w:t>
            </w:r>
          </w:p>
        </w:tc>
        <w:tc>
          <w:tcPr>
            <w:tcW w:w="6585" w:type="dxa"/>
          </w:tcPr>
          <w:p w14:paraId="1CB121FB" w14:textId="6FB6BF32" w:rsidR="004252AF" w:rsidRPr="00A20C5E" w:rsidRDefault="001833FB" w:rsidP="00D045AD">
            <w:pPr>
              <w:spacing w:line="480" w:lineRule="atLeast"/>
              <w:rPr>
                <w:rFonts w:ascii="Times New Roman" w:eastAsia="宋体" w:hAnsi="Times New Roman" w:cs="Times New Roman"/>
                <w:bCs/>
                <w:iCs/>
                <w:color w:val="000000"/>
                <w:sz w:val="24"/>
                <w:szCs w:val="24"/>
              </w:rPr>
            </w:pPr>
            <w:r>
              <w:rPr>
                <w:rFonts w:ascii="Times New Roman" w:eastAsia="宋体" w:hAnsi="Times New Roman" w:cs="Times New Roman" w:hint="eastAsia"/>
                <w:bCs/>
                <w:iCs/>
                <w:color w:val="000000"/>
                <w:sz w:val="24"/>
                <w:szCs w:val="24"/>
              </w:rPr>
              <w:t>2</w:t>
            </w:r>
            <w:r>
              <w:rPr>
                <w:rFonts w:ascii="Times New Roman" w:eastAsia="宋体" w:hAnsi="Times New Roman" w:cs="Times New Roman"/>
                <w:bCs/>
                <w:iCs/>
                <w:color w:val="000000"/>
                <w:sz w:val="24"/>
                <w:szCs w:val="24"/>
              </w:rPr>
              <w:t>025</w:t>
            </w:r>
            <w:r>
              <w:rPr>
                <w:rFonts w:ascii="Times New Roman" w:eastAsia="宋体" w:hAnsi="Times New Roman" w:cs="Times New Roman" w:hint="eastAsia"/>
                <w:bCs/>
                <w:iCs/>
                <w:color w:val="000000"/>
                <w:sz w:val="24"/>
                <w:szCs w:val="24"/>
              </w:rPr>
              <w:t>年</w:t>
            </w:r>
            <w:r>
              <w:rPr>
                <w:rFonts w:ascii="Times New Roman" w:eastAsia="宋体" w:hAnsi="Times New Roman" w:cs="Times New Roman" w:hint="eastAsia"/>
                <w:bCs/>
                <w:iCs/>
                <w:color w:val="000000"/>
                <w:sz w:val="24"/>
                <w:szCs w:val="24"/>
              </w:rPr>
              <w:t>7</w:t>
            </w:r>
            <w:r>
              <w:rPr>
                <w:rFonts w:ascii="Times New Roman" w:eastAsia="宋体" w:hAnsi="Times New Roman" w:cs="Times New Roman" w:hint="eastAsia"/>
                <w:bCs/>
                <w:iCs/>
                <w:color w:val="000000"/>
                <w:sz w:val="24"/>
                <w:szCs w:val="24"/>
              </w:rPr>
              <w:t>月</w:t>
            </w:r>
            <w:r>
              <w:rPr>
                <w:rFonts w:ascii="Times New Roman" w:eastAsia="宋体" w:hAnsi="Times New Roman" w:cs="Times New Roman" w:hint="eastAsia"/>
                <w:bCs/>
                <w:iCs/>
                <w:color w:val="000000"/>
                <w:sz w:val="24"/>
                <w:szCs w:val="24"/>
              </w:rPr>
              <w:t>1</w:t>
            </w:r>
            <w:r>
              <w:rPr>
                <w:rFonts w:ascii="Times New Roman" w:eastAsia="宋体" w:hAnsi="Times New Roman" w:cs="Times New Roman" w:hint="eastAsia"/>
                <w:bCs/>
                <w:iCs/>
                <w:color w:val="000000"/>
                <w:sz w:val="24"/>
                <w:szCs w:val="24"/>
              </w:rPr>
              <w:t>日至</w:t>
            </w:r>
            <w:r w:rsidR="00D421EB" w:rsidRPr="00A20C5E">
              <w:rPr>
                <w:rFonts w:ascii="Times New Roman" w:eastAsia="宋体" w:hAnsi="Times New Roman" w:cs="Times New Roman"/>
                <w:bCs/>
                <w:iCs/>
                <w:color w:val="000000"/>
                <w:sz w:val="24"/>
                <w:szCs w:val="24"/>
              </w:rPr>
              <w:t>2025</w:t>
            </w:r>
            <w:r w:rsidR="00114A37" w:rsidRPr="00A20C5E">
              <w:rPr>
                <w:rFonts w:ascii="Times New Roman" w:eastAsia="宋体" w:hAnsi="Times New Roman" w:cs="Times New Roman"/>
                <w:bCs/>
                <w:iCs/>
                <w:color w:val="000000"/>
                <w:sz w:val="24"/>
                <w:szCs w:val="24"/>
              </w:rPr>
              <w:t>年</w:t>
            </w:r>
            <w:r w:rsidR="00823160" w:rsidRPr="00A20C5E">
              <w:rPr>
                <w:rFonts w:ascii="Times New Roman" w:eastAsia="宋体" w:hAnsi="Times New Roman" w:cs="Times New Roman"/>
                <w:bCs/>
                <w:iCs/>
                <w:color w:val="000000"/>
                <w:sz w:val="24"/>
                <w:szCs w:val="24"/>
              </w:rPr>
              <w:t>9</w:t>
            </w:r>
            <w:r w:rsidR="00114A37" w:rsidRPr="00A20C5E">
              <w:rPr>
                <w:rFonts w:ascii="Times New Roman" w:eastAsia="宋体" w:hAnsi="Times New Roman" w:cs="Times New Roman"/>
                <w:bCs/>
                <w:iCs/>
                <w:color w:val="000000"/>
                <w:sz w:val="24"/>
                <w:szCs w:val="24"/>
              </w:rPr>
              <w:t>月</w:t>
            </w:r>
            <w:r w:rsidR="003568EC">
              <w:rPr>
                <w:rFonts w:ascii="Times New Roman" w:eastAsia="宋体" w:hAnsi="Times New Roman" w:cs="Times New Roman" w:hint="eastAsia"/>
                <w:bCs/>
                <w:iCs/>
                <w:color w:val="000000"/>
                <w:sz w:val="24"/>
                <w:szCs w:val="24"/>
              </w:rPr>
              <w:t>1</w:t>
            </w:r>
            <w:r w:rsidR="002F105B">
              <w:rPr>
                <w:rFonts w:ascii="Times New Roman" w:eastAsia="宋体" w:hAnsi="Times New Roman" w:cs="Times New Roman" w:hint="eastAsia"/>
                <w:bCs/>
                <w:iCs/>
                <w:color w:val="000000"/>
                <w:sz w:val="24"/>
                <w:szCs w:val="24"/>
              </w:rPr>
              <w:t>4</w:t>
            </w:r>
            <w:r w:rsidR="00CA0E33" w:rsidRPr="00A20C5E">
              <w:rPr>
                <w:rFonts w:ascii="Times New Roman" w:eastAsia="宋体" w:hAnsi="Times New Roman" w:cs="Times New Roman"/>
                <w:bCs/>
                <w:iCs/>
                <w:color w:val="000000"/>
                <w:sz w:val="24"/>
                <w:szCs w:val="24"/>
              </w:rPr>
              <w:t>日</w:t>
            </w:r>
          </w:p>
        </w:tc>
      </w:tr>
      <w:tr w:rsidR="004252AF" w:rsidRPr="00A20C5E" w14:paraId="6806E032" w14:textId="77777777" w:rsidTr="00A20C5E">
        <w:trPr>
          <w:jc w:val="center"/>
        </w:trPr>
        <w:tc>
          <w:tcPr>
            <w:tcW w:w="2759" w:type="dxa"/>
            <w:vAlign w:val="center"/>
          </w:tcPr>
          <w:p w14:paraId="5F4FE2FB" w14:textId="77777777" w:rsidR="004252AF" w:rsidRPr="00A20C5E" w:rsidRDefault="004252AF" w:rsidP="005C398B">
            <w:pPr>
              <w:spacing w:line="360" w:lineRule="auto"/>
              <w:jc w:val="center"/>
              <w:rPr>
                <w:rFonts w:ascii="Times New Roman" w:eastAsia="宋体" w:hAnsi="Times New Roman" w:cs="Times New Roman"/>
                <w:bCs/>
                <w:iCs/>
                <w:color w:val="000000"/>
                <w:sz w:val="24"/>
                <w:szCs w:val="24"/>
              </w:rPr>
            </w:pPr>
            <w:r w:rsidRPr="00A20C5E">
              <w:rPr>
                <w:rFonts w:ascii="Times New Roman" w:eastAsia="宋体" w:hAnsi="Times New Roman" w:cs="Times New Roman"/>
                <w:bCs/>
                <w:iCs/>
                <w:color w:val="000000"/>
                <w:sz w:val="24"/>
                <w:szCs w:val="24"/>
              </w:rPr>
              <w:t>地点</w:t>
            </w:r>
          </w:p>
        </w:tc>
        <w:tc>
          <w:tcPr>
            <w:tcW w:w="6585" w:type="dxa"/>
            <w:vAlign w:val="center"/>
          </w:tcPr>
          <w:p w14:paraId="16C393B9" w14:textId="1A5CA232" w:rsidR="00E7689A" w:rsidRPr="00A20C5E" w:rsidRDefault="00E41A03" w:rsidP="00E02507">
            <w:pPr>
              <w:spacing w:line="480" w:lineRule="atLeast"/>
              <w:rPr>
                <w:rFonts w:ascii="Times New Roman" w:eastAsia="宋体" w:hAnsi="Times New Roman" w:cs="Times New Roman"/>
                <w:bCs/>
                <w:iCs/>
                <w:color w:val="000000"/>
                <w:sz w:val="24"/>
                <w:szCs w:val="24"/>
              </w:rPr>
            </w:pPr>
            <w:r w:rsidRPr="00A20C5E">
              <w:rPr>
                <w:rFonts w:ascii="Times New Roman" w:eastAsia="宋体" w:hAnsi="Times New Roman" w:cs="Times New Roman"/>
                <w:bCs/>
                <w:iCs/>
                <w:color w:val="000000"/>
                <w:sz w:val="24"/>
                <w:szCs w:val="24"/>
              </w:rPr>
              <w:t>券商策略会现场、公司会议室、电话会议、上证路演中心</w:t>
            </w:r>
          </w:p>
        </w:tc>
      </w:tr>
      <w:tr w:rsidR="004252AF" w:rsidRPr="00A20C5E" w14:paraId="07B567E2" w14:textId="77777777" w:rsidTr="00A20C5E">
        <w:trPr>
          <w:jc w:val="center"/>
        </w:trPr>
        <w:tc>
          <w:tcPr>
            <w:tcW w:w="2759" w:type="dxa"/>
            <w:vAlign w:val="center"/>
          </w:tcPr>
          <w:p w14:paraId="0AA3E49D" w14:textId="77777777" w:rsidR="005C398B" w:rsidRPr="00A20C5E" w:rsidRDefault="004252AF" w:rsidP="005C398B">
            <w:pPr>
              <w:spacing w:line="360" w:lineRule="auto"/>
              <w:jc w:val="center"/>
              <w:rPr>
                <w:rFonts w:ascii="Times New Roman" w:eastAsia="宋体" w:hAnsi="Times New Roman" w:cs="Times New Roman"/>
                <w:bCs/>
                <w:iCs/>
                <w:color w:val="000000"/>
                <w:sz w:val="24"/>
                <w:szCs w:val="24"/>
              </w:rPr>
            </w:pPr>
            <w:r w:rsidRPr="00A20C5E">
              <w:rPr>
                <w:rFonts w:ascii="Times New Roman" w:eastAsia="宋体" w:hAnsi="Times New Roman" w:cs="Times New Roman"/>
                <w:bCs/>
                <w:iCs/>
                <w:color w:val="000000"/>
                <w:sz w:val="24"/>
                <w:szCs w:val="24"/>
              </w:rPr>
              <w:t>上市公司</w:t>
            </w:r>
          </w:p>
          <w:p w14:paraId="6AD3BCA5" w14:textId="235EE5D5" w:rsidR="004252AF" w:rsidRPr="00A20C5E" w:rsidRDefault="004252AF" w:rsidP="005C398B">
            <w:pPr>
              <w:spacing w:line="360" w:lineRule="auto"/>
              <w:jc w:val="center"/>
              <w:rPr>
                <w:rFonts w:ascii="Times New Roman" w:eastAsia="宋体" w:hAnsi="Times New Roman" w:cs="Times New Roman"/>
                <w:bCs/>
                <w:iCs/>
                <w:color w:val="000000"/>
                <w:sz w:val="24"/>
                <w:szCs w:val="24"/>
              </w:rPr>
            </w:pPr>
            <w:r w:rsidRPr="00A20C5E">
              <w:rPr>
                <w:rFonts w:ascii="Times New Roman" w:eastAsia="宋体" w:hAnsi="Times New Roman" w:cs="Times New Roman"/>
                <w:bCs/>
                <w:iCs/>
                <w:color w:val="000000"/>
                <w:sz w:val="24"/>
                <w:szCs w:val="24"/>
              </w:rPr>
              <w:t>接待人员姓名</w:t>
            </w:r>
          </w:p>
        </w:tc>
        <w:tc>
          <w:tcPr>
            <w:tcW w:w="6585" w:type="dxa"/>
            <w:vAlign w:val="center"/>
          </w:tcPr>
          <w:p w14:paraId="57F90804" w14:textId="1113DF30" w:rsidR="00D97413" w:rsidRPr="00A20C5E" w:rsidRDefault="00B04C81" w:rsidP="00BC72EB">
            <w:pPr>
              <w:spacing w:line="480" w:lineRule="atLeast"/>
              <w:rPr>
                <w:rFonts w:ascii="Times New Roman" w:eastAsia="宋体" w:hAnsi="Times New Roman" w:cs="Times New Roman"/>
                <w:bCs/>
                <w:iCs/>
                <w:color w:val="000000"/>
                <w:sz w:val="24"/>
                <w:szCs w:val="24"/>
              </w:rPr>
            </w:pPr>
            <w:r w:rsidRPr="00A20C5E">
              <w:rPr>
                <w:rFonts w:ascii="Times New Roman" w:eastAsia="宋体" w:hAnsi="Times New Roman" w:cs="Times New Roman"/>
                <w:bCs/>
                <w:iCs/>
                <w:sz w:val="24"/>
                <w:szCs w:val="24"/>
              </w:rPr>
              <w:t>董事长杨金洪、</w:t>
            </w:r>
            <w:r w:rsidR="00BC72EB" w:rsidRPr="00A20C5E">
              <w:rPr>
                <w:rFonts w:ascii="Times New Roman" w:eastAsia="宋体" w:hAnsi="Times New Roman" w:cs="Times New Roman"/>
                <w:bCs/>
                <w:iCs/>
                <w:sz w:val="24"/>
                <w:szCs w:val="24"/>
              </w:rPr>
              <w:t>董事兼总</w:t>
            </w:r>
            <w:r w:rsidR="00E41A03" w:rsidRPr="00A20C5E">
              <w:rPr>
                <w:rFonts w:ascii="Times New Roman" w:eastAsia="宋体" w:hAnsi="Times New Roman" w:cs="Times New Roman"/>
                <w:bCs/>
                <w:iCs/>
                <w:sz w:val="24"/>
                <w:szCs w:val="24"/>
              </w:rPr>
              <w:t>经理姜龙、</w:t>
            </w:r>
            <w:r w:rsidRPr="00A20C5E">
              <w:rPr>
                <w:rFonts w:ascii="Times New Roman" w:eastAsia="宋体" w:hAnsi="Times New Roman" w:cs="Times New Roman"/>
                <w:bCs/>
                <w:iCs/>
                <w:sz w:val="24"/>
                <w:szCs w:val="24"/>
              </w:rPr>
              <w:t>独立董事</w:t>
            </w:r>
            <w:r w:rsidR="00107118" w:rsidRPr="00A20C5E">
              <w:rPr>
                <w:rFonts w:ascii="Times New Roman" w:eastAsia="宋体" w:hAnsi="Times New Roman" w:cs="Times New Roman"/>
                <w:bCs/>
                <w:iCs/>
                <w:sz w:val="24"/>
                <w:szCs w:val="24"/>
              </w:rPr>
              <w:t>陈菡</w:t>
            </w:r>
            <w:r w:rsidRPr="00A20C5E">
              <w:rPr>
                <w:rFonts w:ascii="Times New Roman" w:eastAsia="宋体" w:hAnsi="Times New Roman" w:cs="Times New Roman"/>
                <w:bCs/>
                <w:iCs/>
                <w:sz w:val="24"/>
                <w:szCs w:val="24"/>
              </w:rPr>
              <w:t>、财务总监张瑞程、</w:t>
            </w:r>
            <w:r w:rsidR="00CA0E33" w:rsidRPr="00A20C5E">
              <w:rPr>
                <w:rFonts w:ascii="Times New Roman" w:eastAsia="宋体" w:hAnsi="Times New Roman" w:cs="Times New Roman"/>
                <w:bCs/>
                <w:iCs/>
                <w:sz w:val="24"/>
                <w:szCs w:val="24"/>
              </w:rPr>
              <w:t>董事会秘书</w:t>
            </w:r>
            <w:r w:rsidR="00D421EB" w:rsidRPr="00A20C5E">
              <w:rPr>
                <w:rFonts w:ascii="Times New Roman" w:eastAsia="宋体" w:hAnsi="Times New Roman" w:cs="Times New Roman"/>
                <w:bCs/>
                <w:iCs/>
                <w:sz w:val="24"/>
                <w:szCs w:val="24"/>
              </w:rPr>
              <w:t>陈康晟</w:t>
            </w:r>
            <w:r w:rsidR="00D045AD">
              <w:rPr>
                <w:rFonts w:ascii="Times New Roman" w:eastAsia="宋体" w:hAnsi="Times New Roman" w:cs="Times New Roman" w:hint="eastAsia"/>
                <w:bCs/>
                <w:iCs/>
                <w:sz w:val="24"/>
                <w:szCs w:val="24"/>
              </w:rPr>
              <w:t>、证券事务代表周娜萍、证券事务专员程旭之、储备干部赵弋槿</w:t>
            </w:r>
          </w:p>
        </w:tc>
      </w:tr>
      <w:tr w:rsidR="00DE5F56" w:rsidRPr="00A20C5E" w14:paraId="2153F56C" w14:textId="77777777" w:rsidTr="00A20C5E">
        <w:trPr>
          <w:jc w:val="center"/>
        </w:trPr>
        <w:tc>
          <w:tcPr>
            <w:tcW w:w="9344" w:type="dxa"/>
            <w:gridSpan w:val="2"/>
            <w:vAlign w:val="center"/>
          </w:tcPr>
          <w:p w14:paraId="43A162B1" w14:textId="4F49B81B" w:rsidR="00DE5F56" w:rsidRPr="00A20C5E" w:rsidRDefault="00DE5F56" w:rsidP="00DE5F56">
            <w:pPr>
              <w:spacing w:line="360" w:lineRule="auto"/>
              <w:jc w:val="center"/>
              <w:rPr>
                <w:rFonts w:ascii="Times New Roman" w:eastAsia="宋体" w:hAnsi="Times New Roman" w:cs="Times New Roman"/>
                <w:b/>
                <w:iCs/>
                <w:color w:val="000000"/>
                <w:sz w:val="24"/>
                <w:szCs w:val="24"/>
              </w:rPr>
            </w:pPr>
            <w:r w:rsidRPr="00A20C5E">
              <w:rPr>
                <w:rFonts w:ascii="Times New Roman" w:eastAsia="宋体" w:hAnsi="Times New Roman" w:cs="Times New Roman"/>
                <w:b/>
                <w:iCs/>
                <w:color w:val="000000"/>
                <w:sz w:val="24"/>
                <w:szCs w:val="24"/>
              </w:rPr>
              <w:t>投资者关系活动主要内容摘要</w:t>
            </w:r>
          </w:p>
        </w:tc>
      </w:tr>
      <w:tr w:rsidR="008F6A48" w:rsidRPr="00A20C5E" w14:paraId="36E856A2" w14:textId="77777777" w:rsidTr="00A20C5E">
        <w:trPr>
          <w:jc w:val="center"/>
        </w:trPr>
        <w:tc>
          <w:tcPr>
            <w:tcW w:w="9344" w:type="dxa"/>
            <w:gridSpan w:val="2"/>
            <w:vAlign w:val="center"/>
          </w:tcPr>
          <w:p w14:paraId="6FB86BA3" w14:textId="1589AD43" w:rsidR="00CA716E" w:rsidRPr="00A20C5E" w:rsidRDefault="00D421EB" w:rsidP="00CA716E">
            <w:pPr>
              <w:snapToGrid w:val="0"/>
              <w:spacing w:line="360" w:lineRule="auto"/>
              <w:ind w:firstLineChars="200" w:firstLine="482"/>
              <w:rPr>
                <w:rFonts w:ascii="Times New Roman" w:eastAsia="宋体" w:hAnsi="Times New Roman" w:cs="Times New Roman"/>
                <w:b/>
                <w:bCs/>
                <w:sz w:val="24"/>
                <w:szCs w:val="24"/>
              </w:rPr>
            </w:pPr>
            <w:r w:rsidRPr="00A20C5E">
              <w:rPr>
                <w:rFonts w:ascii="Times New Roman" w:eastAsia="宋体" w:hAnsi="Times New Roman" w:cs="Times New Roman"/>
                <w:b/>
                <w:bCs/>
                <w:sz w:val="24"/>
                <w:szCs w:val="24"/>
              </w:rPr>
              <w:t>1</w:t>
            </w:r>
            <w:r w:rsidRPr="00A20C5E">
              <w:rPr>
                <w:rFonts w:ascii="Times New Roman" w:eastAsia="宋体" w:hAnsi="Times New Roman" w:cs="Times New Roman"/>
                <w:b/>
                <w:bCs/>
                <w:sz w:val="24"/>
                <w:szCs w:val="24"/>
              </w:rPr>
              <w:t>、</w:t>
            </w:r>
            <w:r w:rsidR="00CA716E" w:rsidRPr="00A20C5E">
              <w:rPr>
                <w:rFonts w:ascii="Times New Roman" w:eastAsia="宋体" w:hAnsi="Times New Roman" w:cs="Times New Roman"/>
                <w:b/>
                <w:bCs/>
                <w:sz w:val="24"/>
                <w:szCs w:val="24"/>
              </w:rPr>
              <w:t>公司半年度业绩情况。</w:t>
            </w:r>
          </w:p>
          <w:p w14:paraId="25753C58" w14:textId="66489E8B" w:rsidR="00CA716E" w:rsidRPr="00A20C5E" w:rsidRDefault="00CA716E" w:rsidP="00CA716E">
            <w:pPr>
              <w:snapToGrid w:val="0"/>
              <w:spacing w:line="360" w:lineRule="auto"/>
              <w:ind w:firstLineChars="200" w:firstLine="480"/>
              <w:rPr>
                <w:rFonts w:ascii="Times New Roman" w:eastAsia="宋体" w:hAnsi="Times New Roman" w:cs="Times New Roman"/>
                <w:bCs/>
                <w:sz w:val="24"/>
                <w:szCs w:val="24"/>
              </w:rPr>
            </w:pPr>
            <w:r w:rsidRPr="00A20C5E">
              <w:rPr>
                <w:rFonts w:ascii="Times New Roman" w:eastAsia="宋体" w:hAnsi="Times New Roman" w:cs="Times New Roman"/>
                <w:bCs/>
                <w:sz w:val="24"/>
                <w:szCs w:val="24"/>
              </w:rPr>
              <w:t>报告期内，公司锂电正极材料产品销量为</w:t>
            </w:r>
            <w:r w:rsidRPr="00A20C5E">
              <w:rPr>
                <w:rFonts w:ascii="Times New Roman" w:eastAsia="宋体" w:hAnsi="Times New Roman" w:cs="Times New Roman"/>
                <w:bCs/>
                <w:sz w:val="24"/>
                <w:szCs w:val="24"/>
              </w:rPr>
              <w:t>6.07</w:t>
            </w:r>
            <w:r w:rsidRPr="00A20C5E">
              <w:rPr>
                <w:rFonts w:ascii="Times New Roman" w:eastAsia="宋体" w:hAnsi="Times New Roman" w:cs="Times New Roman"/>
                <w:bCs/>
                <w:sz w:val="24"/>
                <w:szCs w:val="24"/>
              </w:rPr>
              <w:t>万吨，同比增长</w:t>
            </w:r>
            <w:r w:rsidRPr="00A20C5E">
              <w:rPr>
                <w:rFonts w:ascii="Times New Roman" w:eastAsia="宋体" w:hAnsi="Times New Roman" w:cs="Times New Roman"/>
                <w:bCs/>
                <w:sz w:val="24"/>
                <w:szCs w:val="24"/>
              </w:rPr>
              <w:t>35.50%</w:t>
            </w:r>
            <w:r w:rsidRPr="00A20C5E">
              <w:rPr>
                <w:rFonts w:ascii="Times New Roman" w:eastAsia="宋体" w:hAnsi="Times New Roman" w:cs="Times New Roman"/>
                <w:bCs/>
                <w:sz w:val="24"/>
                <w:szCs w:val="24"/>
              </w:rPr>
              <w:t>。其中在</w:t>
            </w:r>
            <w:r w:rsidRPr="00A20C5E">
              <w:rPr>
                <w:rFonts w:ascii="Times New Roman" w:eastAsia="宋体" w:hAnsi="Times New Roman" w:cs="Times New Roman"/>
                <w:bCs/>
                <w:sz w:val="24"/>
                <w:szCs w:val="24"/>
              </w:rPr>
              <w:t>3C</w:t>
            </w:r>
            <w:r w:rsidRPr="00A20C5E">
              <w:rPr>
                <w:rFonts w:ascii="Times New Roman" w:eastAsia="宋体" w:hAnsi="Times New Roman" w:cs="Times New Roman"/>
                <w:bCs/>
                <w:sz w:val="24"/>
                <w:szCs w:val="24"/>
              </w:rPr>
              <w:t>消费领域</w:t>
            </w:r>
            <w:r w:rsidR="00E97729">
              <w:rPr>
                <w:rFonts w:ascii="Times New Roman" w:eastAsia="宋体" w:hAnsi="Times New Roman" w:cs="Times New Roman" w:hint="eastAsia"/>
                <w:bCs/>
                <w:sz w:val="24"/>
                <w:szCs w:val="24"/>
              </w:rPr>
              <w:t>，</w:t>
            </w:r>
            <w:r w:rsidRPr="00A20C5E">
              <w:rPr>
                <w:rFonts w:ascii="Times New Roman" w:eastAsia="宋体" w:hAnsi="Times New Roman" w:cs="Times New Roman"/>
                <w:bCs/>
                <w:sz w:val="24"/>
                <w:szCs w:val="24"/>
              </w:rPr>
              <w:t>公司充分受益于国家换机补贴政策和</w:t>
            </w:r>
            <w:r w:rsidRPr="00A20C5E">
              <w:rPr>
                <w:rFonts w:ascii="Times New Roman" w:eastAsia="宋体" w:hAnsi="Times New Roman" w:cs="Times New Roman"/>
                <w:bCs/>
                <w:sz w:val="24"/>
                <w:szCs w:val="24"/>
              </w:rPr>
              <w:t>3C</w:t>
            </w:r>
            <w:r w:rsidRPr="00A20C5E">
              <w:rPr>
                <w:rFonts w:ascii="Times New Roman" w:eastAsia="宋体" w:hAnsi="Times New Roman" w:cs="Times New Roman"/>
                <w:bCs/>
                <w:sz w:val="24"/>
                <w:szCs w:val="24"/>
              </w:rPr>
              <w:t>消费设备</w:t>
            </w:r>
            <w:r w:rsidRPr="00A20C5E">
              <w:rPr>
                <w:rFonts w:ascii="Times New Roman" w:eastAsia="宋体" w:hAnsi="Times New Roman" w:cs="Times New Roman"/>
                <w:bCs/>
                <w:sz w:val="24"/>
                <w:szCs w:val="24"/>
              </w:rPr>
              <w:t>AI</w:t>
            </w:r>
            <w:r w:rsidRPr="00A20C5E">
              <w:rPr>
                <w:rFonts w:ascii="Times New Roman" w:eastAsia="宋体" w:hAnsi="Times New Roman" w:cs="Times New Roman"/>
                <w:bCs/>
                <w:sz w:val="24"/>
                <w:szCs w:val="24"/>
              </w:rPr>
              <w:t>功能带电量提升带来的需求增长，实现钴酸锂销量</w:t>
            </w:r>
            <w:r w:rsidRPr="00A20C5E">
              <w:rPr>
                <w:rFonts w:ascii="Times New Roman" w:eastAsia="宋体" w:hAnsi="Times New Roman" w:cs="Times New Roman"/>
                <w:bCs/>
                <w:sz w:val="24"/>
                <w:szCs w:val="24"/>
              </w:rPr>
              <w:t>2.88</w:t>
            </w:r>
            <w:r w:rsidRPr="00A20C5E">
              <w:rPr>
                <w:rFonts w:ascii="Times New Roman" w:eastAsia="宋体" w:hAnsi="Times New Roman" w:cs="Times New Roman"/>
                <w:bCs/>
                <w:sz w:val="24"/>
                <w:szCs w:val="24"/>
              </w:rPr>
              <w:t>万吨，同比增长</w:t>
            </w:r>
            <w:r w:rsidRPr="00A20C5E">
              <w:rPr>
                <w:rFonts w:ascii="Times New Roman" w:eastAsia="宋体" w:hAnsi="Times New Roman" w:cs="Times New Roman"/>
                <w:bCs/>
                <w:sz w:val="24"/>
                <w:szCs w:val="24"/>
              </w:rPr>
              <w:t>56.64%</w:t>
            </w:r>
            <w:r w:rsidR="00E97729">
              <w:rPr>
                <w:rFonts w:ascii="Times New Roman" w:eastAsia="宋体" w:hAnsi="Times New Roman" w:cs="Times New Roman" w:hint="eastAsia"/>
                <w:bCs/>
                <w:sz w:val="24"/>
                <w:szCs w:val="24"/>
              </w:rPr>
              <w:t>，</w:t>
            </w:r>
            <w:r w:rsidRPr="00A20C5E">
              <w:rPr>
                <w:rFonts w:ascii="Times New Roman" w:eastAsia="宋体" w:hAnsi="Times New Roman" w:cs="Times New Roman"/>
                <w:bCs/>
                <w:sz w:val="24"/>
                <w:szCs w:val="24"/>
              </w:rPr>
              <w:t>进一步夯实市场领先地位；在动力领域，公司在巩固高电压、高功率三元材料领域技术优势的同时，充分发挥水热法磷酸铁锂的差异化竞争优势，公司动力电池正极材料（含三元材料、磷酸铁锂等）实现销量</w:t>
            </w:r>
            <w:r w:rsidRPr="00A20C5E">
              <w:rPr>
                <w:rFonts w:ascii="Times New Roman" w:eastAsia="宋体" w:hAnsi="Times New Roman" w:cs="Times New Roman"/>
                <w:bCs/>
                <w:sz w:val="24"/>
                <w:szCs w:val="24"/>
              </w:rPr>
              <w:t>3.19</w:t>
            </w:r>
            <w:r w:rsidRPr="00A20C5E">
              <w:rPr>
                <w:rFonts w:ascii="Times New Roman" w:eastAsia="宋体" w:hAnsi="Times New Roman" w:cs="Times New Roman"/>
                <w:bCs/>
                <w:sz w:val="24"/>
                <w:szCs w:val="24"/>
              </w:rPr>
              <w:t>万吨，同比增长</w:t>
            </w:r>
            <w:r w:rsidRPr="00A20C5E">
              <w:rPr>
                <w:rFonts w:ascii="Times New Roman" w:eastAsia="宋体" w:hAnsi="Times New Roman" w:cs="Times New Roman"/>
                <w:bCs/>
                <w:sz w:val="24"/>
                <w:szCs w:val="24"/>
              </w:rPr>
              <w:t>20.76%</w:t>
            </w:r>
            <w:r w:rsidRPr="00A20C5E">
              <w:rPr>
                <w:rFonts w:ascii="Times New Roman" w:eastAsia="宋体" w:hAnsi="Times New Roman" w:cs="Times New Roman"/>
                <w:bCs/>
                <w:sz w:val="24"/>
                <w:szCs w:val="24"/>
              </w:rPr>
              <w:t>；氢能材料方面，公司实现销量</w:t>
            </w:r>
            <w:r w:rsidRPr="00A20C5E">
              <w:rPr>
                <w:rFonts w:ascii="Times New Roman" w:eastAsia="宋体" w:hAnsi="Times New Roman" w:cs="Times New Roman"/>
                <w:bCs/>
                <w:sz w:val="24"/>
                <w:szCs w:val="24"/>
              </w:rPr>
              <w:t>1,974.61</w:t>
            </w:r>
            <w:r w:rsidRPr="00A20C5E">
              <w:rPr>
                <w:rFonts w:ascii="Times New Roman" w:eastAsia="宋体" w:hAnsi="Times New Roman" w:cs="Times New Roman"/>
                <w:bCs/>
                <w:sz w:val="24"/>
                <w:szCs w:val="24"/>
              </w:rPr>
              <w:t>吨，同比增长</w:t>
            </w:r>
            <w:r w:rsidRPr="00A20C5E">
              <w:rPr>
                <w:rFonts w:ascii="Times New Roman" w:eastAsia="宋体" w:hAnsi="Times New Roman" w:cs="Times New Roman"/>
                <w:bCs/>
                <w:sz w:val="24"/>
                <w:szCs w:val="24"/>
              </w:rPr>
              <w:t>6.16%</w:t>
            </w:r>
            <w:r w:rsidRPr="00A20C5E">
              <w:rPr>
                <w:rFonts w:ascii="Times New Roman" w:eastAsia="宋体" w:hAnsi="Times New Roman" w:cs="Times New Roman"/>
                <w:bCs/>
                <w:sz w:val="24"/>
                <w:szCs w:val="24"/>
              </w:rPr>
              <w:t>，行业龙头地位稳固。</w:t>
            </w:r>
          </w:p>
          <w:p w14:paraId="14C842BC" w14:textId="1D98D06A" w:rsidR="00CA716E" w:rsidRPr="00A20C5E" w:rsidRDefault="00CA716E" w:rsidP="00CA716E">
            <w:pPr>
              <w:snapToGrid w:val="0"/>
              <w:spacing w:line="360" w:lineRule="auto"/>
              <w:ind w:firstLineChars="200" w:firstLine="480"/>
              <w:rPr>
                <w:rFonts w:ascii="Times New Roman" w:eastAsia="宋体" w:hAnsi="Times New Roman" w:cs="Times New Roman"/>
                <w:bCs/>
                <w:sz w:val="24"/>
                <w:szCs w:val="24"/>
              </w:rPr>
            </w:pPr>
            <w:r w:rsidRPr="00A20C5E">
              <w:rPr>
                <w:rFonts w:ascii="Times New Roman" w:eastAsia="宋体" w:hAnsi="Times New Roman" w:cs="Times New Roman"/>
                <w:bCs/>
                <w:sz w:val="24"/>
                <w:szCs w:val="24"/>
              </w:rPr>
              <w:t>报告期内，公司实现营业收入</w:t>
            </w:r>
            <w:r w:rsidRPr="00A20C5E">
              <w:rPr>
                <w:rFonts w:ascii="Times New Roman" w:eastAsia="宋体" w:hAnsi="Times New Roman" w:cs="Times New Roman"/>
                <w:bCs/>
                <w:sz w:val="24"/>
                <w:szCs w:val="24"/>
              </w:rPr>
              <w:t>75.34</w:t>
            </w:r>
            <w:r w:rsidRPr="00A20C5E">
              <w:rPr>
                <w:rFonts w:ascii="Times New Roman" w:eastAsia="宋体" w:hAnsi="Times New Roman" w:cs="Times New Roman"/>
                <w:bCs/>
                <w:sz w:val="24"/>
                <w:szCs w:val="24"/>
              </w:rPr>
              <w:t>亿元，同比增长</w:t>
            </w:r>
            <w:r w:rsidRPr="00A20C5E">
              <w:rPr>
                <w:rFonts w:ascii="Times New Roman" w:eastAsia="宋体" w:hAnsi="Times New Roman" w:cs="Times New Roman"/>
                <w:bCs/>
                <w:sz w:val="24"/>
                <w:szCs w:val="24"/>
              </w:rPr>
              <w:t>18.04%</w:t>
            </w:r>
            <w:r w:rsidRPr="00A20C5E">
              <w:rPr>
                <w:rFonts w:ascii="Times New Roman" w:eastAsia="宋体" w:hAnsi="Times New Roman" w:cs="Times New Roman"/>
                <w:bCs/>
                <w:sz w:val="24"/>
                <w:szCs w:val="24"/>
              </w:rPr>
              <w:t>；实现利润总额</w:t>
            </w:r>
            <w:r w:rsidRPr="00A20C5E">
              <w:rPr>
                <w:rFonts w:ascii="Times New Roman" w:eastAsia="宋体" w:hAnsi="Times New Roman" w:cs="Times New Roman"/>
                <w:bCs/>
                <w:sz w:val="24"/>
                <w:szCs w:val="24"/>
              </w:rPr>
              <w:t>3.39</w:t>
            </w:r>
            <w:r w:rsidRPr="00A20C5E">
              <w:rPr>
                <w:rFonts w:ascii="Times New Roman" w:eastAsia="宋体" w:hAnsi="Times New Roman" w:cs="Times New Roman"/>
                <w:bCs/>
                <w:sz w:val="24"/>
                <w:szCs w:val="24"/>
              </w:rPr>
              <w:t>亿元，同比增长</w:t>
            </w:r>
            <w:r w:rsidRPr="00A20C5E">
              <w:rPr>
                <w:rFonts w:ascii="Times New Roman" w:eastAsia="宋体" w:hAnsi="Times New Roman" w:cs="Times New Roman"/>
                <w:bCs/>
                <w:sz w:val="24"/>
                <w:szCs w:val="24"/>
              </w:rPr>
              <w:t>35.47%</w:t>
            </w:r>
            <w:r w:rsidRPr="00A20C5E">
              <w:rPr>
                <w:rFonts w:ascii="Times New Roman" w:eastAsia="宋体" w:hAnsi="Times New Roman" w:cs="Times New Roman"/>
                <w:bCs/>
                <w:sz w:val="24"/>
                <w:szCs w:val="24"/>
              </w:rPr>
              <w:t>；实现归属于母公司所有者的净利润</w:t>
            </w:r>
            <w:r w:rsidRPr="00A20C5E">
              <w:rPr>
                <w:rFonts w:ascii="Times New Roman" w:eastAsia="宋体" w:hAnsi="Times New Roman" w:cs="Times New Roman"/>
                <w:bCs/>
                <w:sz w:val="24"/>
                <w:szCs w:val="24"/>
              </w:rPr>
              <w:t>3.07</w:t>
            </w:r>
            <w:r w:rsidRPr="00A20C5E">
              <w:rPr>
                <w:rFonts w:ascii="Times New Roman" w:eastAsia="宋体" w:hAnsi="Times New Roman" w:cs="Times New Roman"/>
                <w:bCs/>
                <w:sz w:val="24"/>
                <w:szCs w:val="24"/>
              </w:rPr>
              <w:t>亿元，同比增长</w:t>
            </w:r>
            <w:r w:rsidRPr="00A20C5E">
              <w:rPr>
                <w:rFonts w:ascii="Times New Roman" w:eastAsia="宋体" w:hAnsi="Times New Roman" w:cs="Times New Roman"/>
                <w:bCs/>
                <w:sz w:val="24"/>
                <w:szCs w:val="24"/>
              </w:rPr>
              <w:t>27.76%</w:t>
            </w:r>
            <w:r w:rsidRPr="00A20C5E">
              <w:rPr>
                <w:rFonts w:ascii="Times New Roman" w:eastAsia="宋体" w:hAnsi="Times New Roman" w:cs="Times New Roman"/>
                <w:bCs/>
                <w:sz w:val="24"/>
                <w:szCs w:val="24"/>
              </w:rPr>
              <w:t>；实现归属于母公司所有者的扣除非经常性损益的净利润</w:t>
            </w:r>
            <w:r w:rsidRPr="00A20C5E">
              <w:rPr>
                <w:rFonts w:ascii="Times New Roman" w:eastAsia="宋体" w:hAnsi="Times New Roman" w:cs="Times New Roman"/>
                <w:bCs/>
                <w:sz w:val="24"/>
                <w:szCs w:val="24"/>
              </w:rPr>
              <w:t>2.91</w:t>
            </w:r>
            <w:r w:rsidRPr="00A20C5E">
              <w:rPr>
                <w:rFonts w:ascii="Times New Roman" w:eastAsia="宋体" w:hAnsi="Times New Roman" w:cs="Times New Roman"/>
                <w:bCs/>
                <w:sz w:val="24"/>
                <w:szCs w:val="24"/>
              </w:rPr>
              <w:t>亿元，同比增长</w:t>
            </w:r>
            <w:r w:rsidRPr="00A20C5E">
              <w:rPr>
                <w:rFonts w:ascii="Times New Roman" w:eastAsia="宋体" w:hAnsi="Times New Roman" w:cs="Times New Roman"/>
                <w:bCs/>
                <w:sz w:val="24"/>
                <w:szCs w:val="24"/>
              </w:rPr>
              <w:t>32.24%</w:t>
            </w:r>
            <w:r w:rsidRPr="00A20C5E">
              <w:rPr>
                <w:rFonts w:ascii="Times New Roman" w:eastAsia="宋体" w:hAnsi="Times New Roman" w:cs="Times New Roman"/>
                <w:bCs/>
                <w:sz w:val="24"/>
                <w:szCs w:val="24"/>
              </w:rPr>
              <w:t>。</w:t>
            </w:r>
          </w:p>
          <w:p w14:paraId="2775092B" w14:textId="0CDCD57F" w:rsidR="00CA716E" w:rsidRPr="00A20C5E" w:rsidRDefault="00CA716E" w:rsidP="00CA716E">
            <w:pPr>
              <w:snapToGrid w:val="0"/>
              <w:spacing w:line="360" w:lineRule="auto"/>
              <w:ind w:firstLineChars="200" w:firstLine="482"/>
              <w:rPr>
                <w:rFonts w:ascii="Times New Roman" w:eastAsia="宋体" w:hAnsi="Times New Roman" w:cs="Times New Roman"/>
                <w:b/>
                <w:bCs/>
                <w:sz w:val="24"/>
                <w:szCs w:val="24"/>
              </w:rPr>
            </w:pPr>
            <w:r w:rsidRPr="00A20C5E">
              <w:rPr>
                <w:rFonts w:ascii="Times New Roman" w:eastAsia="宋体" w:hAnsi="Times New Roman" w:cs="Times New Roman"/>
                <w:b/>
                <w:bCs/>
                <w:sz w:val="24"/>
                <w:szCs w:val="24"/>
              </w:rPr>
              <w:t>2</w:t>
            </w:r>
            <w:r w:rsidRPr="00A20C5E">
              <w:rPr>
                <w:rFonts w:ascii="Times New Roman" w:eastAsia="宋体" w:hAnsi="Times New Roman" w:cs="Times New Roman"/>
                <w:b/>
                <w:bCs/>
                <w:sz w:val="24"/>
                <w:szCs w:val="24"/>
              </w:rPr>
              <w:t>、公司固态电池进展情况</w:t>
            </w:r>
            <w:r w:rsidR="00D534FB">
              <w:rPr>
                <w:rFonts w:ascii="Times New Roman" w:eastAsia="宋体" w:hAnsi="Times New Roman" w:cs="Times New Roman" w:hint="eastAsia"/>
                <w:b/>
                <w:bCs/>
                <w:sz w:val="24"/>
                <w:szCs w:val="24"/>
              </w:rPr>
              <w:t>？</w:t>
            </w:r>
          </w:p>
          <w:p w14:paraId="4999431A" w14:textId="5E950896" w:rsidR="00D421EB" w:rsidRPr="00A20C5E" w:rsidRDefault="00CA716E" w:rsidP="00CA716E">
            <w:pPr>
              <w:snapToGrid w:val="0"/>
              <w:spacing w:line="360" w:lineRule="auto"/>
              <w:ind w:firstLineChars="200" w:firstLine="480"/>
              <w:rPr>
                <w:rFonts w:ascii="Times New Roman" w:eastAsia="宋体" w:hAnsi="Times New Roman" w:cs="Times New Roman"/>
                <w:bCs/>
                <w:sz w:val="24"/>
                <w:szCs w:val="24"/>
              </w:rPr>
            </w:pPr>
            <w:r w:rsidRPr="00A20C5E">
              <w:rPr>
                <w:rFonts w:ascii="Times New Roman" w:eastAsia="宋体" w:hAnsi="Times New Roman" w:cs="Times New Roman"/>
                <w:bCs/>
                <w:sz w:val="24"/>
                <w:szCs w:val="24"/>
              </w:rPr>
              <w:t>在固态电池领域，公司重点在正极材料和电解质方面布局：在固态电池正极材料方面，匹配氧化物路线固态电池的正极材料已实现供货；硫化物路线固态电池的正极材料方面，公司与国内外下游头部企业在技术研发上保持密切的交流合作，提供多批次样品</w:t>
            </w:r>
            <w:r w:rsidRPr="00A20C5E">
              <w:rPr>
                <w:rFonts w:ascii="Times New Roman" w:eastAsia="宋体" w:hAnsi="Times New Roman" w:cs="Times New Roman"/>
                <w:bCs/>
                <w:sz w:val="24"/>
                <w:szCs w:val="24"/>
              </w:rPr>
              <w:lastRenderedPageBreak/>
              <w:t>进行验证；在固态电解质方面，实现氧化物固态电解质的吨级生产和稳定可靠的产品性能，同时，凭借深厚的技术沉淀开发出独特的硫化锂合成工艺，样品在客户端测试良好</w:t>
            </w:r>
            <w:r w:rsidR="00B04C81" w:rsidRPr="00C0162F">
              <w:rPr>
                <w:rFonts w:ascii="Times New Roman" w:eastAsia="宋体" w:hAnsi="Times New Roman" w:cs="Times New Roman"/>
                <w:sz w:val="24"/>
                <w:szCs w:val="24"/>
              </w:rPr>
              <w:t>。</w:t>
            </w:r>
          </w:p>
          <w:p w14:paraId="2441E58A" w14:textId="42E9CBFB" w:rsidR="00D421EB" w:rsidRPr="00A20C5E" w:rsidRDefault="00CA716E" w:rsidP="00D421EB">
            <w:pPr>
              <w:snapToGrid w:val="0"/>
              <w:spacing w:line="360" w:lineRule="auto"/>
              <w:ind w:firstLineChars="200" w:firstLine="482"/>
              <w:rPr>
                <w:rFonts w:ascii="Times New Roman" w:eastAsia="宋体" w:hAnsi="Times New Roman" w:cs="Times New Roman"/>
                <w:b/>
                <w:bCs/>
                <w:sz w:val="24"/>
                <w:szCs w:val="24"/>
              </w:rPr>
            </w:pPr>
            <w:r w:rsidRPr="00A20C5E">
              <w:rPr>
                <w:rFonts w:ascii="Times New Roman" w:eastAsia="宋体" w:hAnsi="Times New Roman" w:cs="Times New Roman"/>
                <w:b/>
                <w:bCs/>
                <w:sz w:val="24"/>
                <w:szCs w:val="24"/>
              </w:rPr>
              <w:t>3</w:t>
            </w:r>
            <w:r w:rsidR="00D421EB" w:rsidRPr="00A20C5E">
              <w:rPr>
                <w:rFonts w:ascii="Times New Roman" w:eastAsia="宋体" w:hAnsi="Times New Roman" w:cs="Times New Roman"/>
                <w:b/>
                <w:bCs/>
                <w:sz w:val="24"/>
                <w:szCs w:val="24"/>
              </w:rPr>
              <w:t>、公司</w:t>
            </w:r>
            <w:r w:rsidR="00D421EB" w:rsidRPr="00A20C5E">
              <w:rPr>
                <w:rFonts w:ascii="Times New Roman" w:eastAsia="宋体" w:hAnsi="Times New Roman" w:cs="Times New Roman"/>
                <w:b/>
                <w:bCs/>
                <w:sz w:val="24"/>
                <w:szCs w:val="24"/>
              </w:rPr>
              <w:t>NL</w:t>
            </w:r>
            <w:r w:rsidR="00D421EB" w:rsidRPr="00A20C5E">
              <w:rPr>
                <w:rFonts w:ascii="Times New Roman" w:eastAsia="宋体" w:hAnsi="Times New Roman" w:cs="Times New Roman"/>
                <w:b/>
                <w:bCs/>
                <w:sz w:val="24"/>
                <w:szCs w:val="24"/>
              </w:rPr>
              <w:t>新材料产业化进度，是否可以用在动力领域？</w:t>
            </w:r>
          </w:p>
          <w:p w14:paraId="0F0FA139" w14:textId="4DC386A9" w:rsidR="00D421EB" w:rsidRPr="00A20C5E" w:rsidRDefault="00CA716E" w:rsidP="00D421EB">
            <w:pPr>
              <w:snapToGrid w:val="0"/>
              <w:spacing w:line="360" w:lineRule="auto"/>
              <w:ind w:firstLineChars="200" w:firstLine="480"/>
              <w:rPr>
                <w:rFonts w:ascii="Times New Roman" w:eastAsia="宋体" w:hAnsi="Times New Roman" w:cs="Times New Roman"/>
                <w:bCs/>
                <w:sz w:val="24"/>
                <w:szCs w:val="24"/>
              </w:rPr>
            </w:pPr>
            <w:r w:rsidRPr="00A20C5E">
              <w:rPr>
                <w:rFonts w:ascii="Times New Roman" w:eastAsia="宋体" w:hAnsi="Times New Roman" w:cs="Times New Roman"/>
                <w:bCs/>
                <w:sz w:val="24"/>
                <w:szCs w:val="24"/>
              </w:rPr>
              <w:t>报告期内，公司重点推进</w:t>
            </w:r>
            <w:r w:rsidRPr="00A20C5E">
              <w:rPr>
                <w:rFonts w:ascii="Times New Roman" w:eastAsia="宋体" w:hAnsi="Times New Roman" w:cs="Times New Roman"/>
                <w:bCs/>
                <w:sz w:val="24"/>
                <w:szCs w:val="24"/>
              </w:rPr>
              <w:t>NL</w:t>
            </w:r>
            <w:r w:rsidRPr="00A20C5E">
              <w:rPr>
                <w:rFonts w:ascii="Times New Roman" w:eastAsia="宋体" w:hAnsi="Times New Roman" w:cs="Times New Roman"/>
                <w:bCs/>
                <w:sz w:val="24"/>
                <w:szCs w:val="24"/>
              </w:rPr>
              <w:t>全新结构正极材料在</w:t>
            </w:r>
            <w:r w:rsidRPr="00A20C5E">
              <w:rPr>
                <w:rFonts w:ascii="Times New Roman" w:eastAsia="宋体" w:hAnsi="Times New Roman" w:cs="Times New Roman"/>
                <w:bCs/>
                <w:sz w:val="24"/>
                <w:szCs w:val="24"/>
              </w:rPr>
              <w:t>3C</w:t>
            </w:r>
            <w:r w:rsidRPr="00A20C5E">
              <w:rPr>
                <w:rFonts w:ascii="Times New Roman" w:eastAsia="宋体" w:hAnsi="Times New Roman" w:cs="Times New Roman"/>
                <w:bCs/>
                <w:sz w:val="24"/>
                <w:szCs w:val="24"/>
              </w:rPr>
              <w:t>消费领域中的应用，并针对低空飞行、电动工具、全固态电池等领域积极开发相应的</w:t>
            </w:r>
            <w:r w:rsidRPr="00A20C5E">
              <w:rPr>
                <w:rFonts w:ascii="Times New Roman" w:eastAsia="宋体" w:hAnsi="Times New Roman" w:cs="Times New Roman"/>
                <w:bCs/>
                <w:sz w:val="24"/>
                <w:szCs w:val="24"/>
              </w:rPr>
              <w:t>NL</w:t>
            </w:r>
            <w:r w:rsidRPr="00A20C5E">
              <w:rPr>
                <w:rFonts w:ascii="Times New Roman" w:eastAsia="宋体" w:hAnsi="Times New Roman" w:cs="Times New Roman"/>
                <w:bCs/>
                <w:sz w:val="24"/>
                <w:szCs w:val="24"/>
              </w:rPr>
              <w:t>全新结构正极材料</w:t>
            </w:r>
            <w:r w:rsidR="00FC6E49" w:rsidRPr="00A20C5E">
              <w:rPr>
                <w:rFonts w:ascii="Times New Roman" w:eastAsia="宋体" w:hAnsi="Times New Roman" w:cs="Times New Roman"/>
                <w:bCs/>
                <w:sz w:val="24"/>
                <w:szCs w:val="24"/>
              </w:rPr>
              <w:t>。</w:t>
            </w:r>
            <w:r w:rsidR="00D421EB" w:rsidRPr="00A20C5E">
              <w:rPr>
                <w:rFonts w:ascii="Times New Roman" w:eastAsia="宋体" w:hAnsi="Times New Roman" w:cs="Times New Roman"/>
                <w:bCs/>
                <w:sz w:val="24"/>
                <w:szCs w:val="24"/>
              </w:rPr>
              <w:t>NL</w:t>
            </w:r>
            <w:r w:rsidR="00D421EB" w:rsidRPr="00A20C5E">
              <w:rPr>
                <w:rFonts w:ascii="Times New Roman" w:eastAsia="宋体" w:hAnsi="Times New Roman" w:cs="Times New Roman"/>
                <w:bCs/>
                <w:sz w:val="24"/>
                <w:szCs w:val="24"/>
              </w:rPr>
              <w:t>新材料相较传统正极材料体系，其能量密度和倍率性能都有显著的提升，同时，可以用廉价金属元素逐渐替代贵重金属，未来有较大的降本空间。鉴于目前工艺的特殊性和需求的急迫性会优先在低空和消费领域使用，最终再往动力领域发展。</w:t>
            </w:r>
          </w:p>
          <w:p w14:paraId="5CFA47FA" w14:textId="30D80ED9" w:rsidR="00D421EB" w:rsidRPr="00A20C5E" w:rsidRDefault="00CA716E" w:rsidP="00D421EB">
            <w:pPr>
              <w:snapToGrid w:val="0"/>
              <w:spacing w:line="360" w:lineRule="auto"/>
              <w:ind w:firstLineChars="200" w:firstLine="482"/>
              <w:rPr>
                <w:rFonts w:ascii="Times New Roman" w:eastAsia="宋体" w:hAnsi="Times New Roman" w:cs="Times New Roman"/>
                <w:b/>
                <w:sz w:val="24"/>
                <w:szCs w:val="24"/>
              </w:rPr>
            </w:pPr>
            <w:r w:rsidRPr="00A20C5E">
              <w:rPr>
                <w:rFonts w:ascii="Times New Roman" w:eastAsia="宋体" w:hAnsi="Times New Roman" w:cs="Times New Roman"/>
                <w:b/>
                <w:sz w:val="24"/>
                <w:szCs w:val="24"/>
              </w:rPr>
              <w:t>4</w:t>
            </w:r>
            <w:r w:rsidR="00D421EB" w:rsidRPr="00A20C5E">
              <w:rPr>
                <w:rFonts w:ascii="Times New Roman" w:eastAsia="宋体" w:hAnsi="Times New Roman" w:cs="Times New Roman"/>
                <w:b/>
                <w:sz w:val="24"/>
                <w:szCs w:val="24"/>
              </w:rPr>
              <w:t>、公司硫化锂的优势？</w:t>
            </w:r>
          </w:p>
          <w:p w14:paraId="7F7BD9EF" w14:textId="5F5F0E89" w:rsidR="001E5E53" w:rsidRPr="00A20C5E" w:rsidRDefault="00D421EB" w:rsidP="00E12AAB">
            <w:pPr>
              <w:snapToGrid w:val="0"/>
              <w:spacing w:line="360" w:lineRule="auto"/>
              <w:ind w:firstLineChars="200" w:firstLine="480"/>
              <w:rPr>
                <w:rFonts w:ascii="Times New Roman" w:eastAsia="宋体" w:hAnsi="Times New Roman" w:cs="Times New Roman"/>
                <w:bCs/>
                <w:sz w:val="24"/>
                <w:szCs w:val="24"/>
              </w:rPr>
            </w:pPr>
            <w:r w:rsidRPr="00A20C5E">
              <w:rPr>
                <w:rFonts w:ascii="Times New Roman" w:eastAsia="宋体" w:hAnsi="Times New Roman" w:cs="Times New Roman"/>
                <w:bCs/>
                <w:sz w:val="24"/>
                <w:szCs w:val="24"/>
              </w:rPr>
              <w:t>公司认为硫化锂生产本质是金属冶炼，</w:t>
            </w:r>
            <w:r w:rsidR="00FC6E49" w:rsidRPr="00A20C5E">
              <w:rPr>
                <w:rFonts w:ascii="Times New Roman" w:eastAsia="宋体" w:hAnsi="Times New Roman" w:cs="Times New Roman"/>
                <w:bCs/>
                <w:sz w:val="24"/>
                <w:szCs w:val="24"/>
              </w:rPr>
              <w:t>凭借在金属冶炼领域深厚的积淀与丰富的经验，</w:t>
            </w:r>
            <w:r w:rsidR="00CA716E" w:rsidRPr="00A20C5E">
              <w:rPr>
                <w:rFonts w:ascii="Times New Roman" w:eastAsia="宋体" w:hAnsi="Times New Roman" w:cs="Times New Roman"/>
                <w:bCs/>
                <w:sz w:val="24"/>
                <w:szCs w:val="24"/>
              </w:rPr>
              <w:t>综合考虑硫化锂纯度和成本上的要求，</w:t>
            </w:r>
            <w:r w:rsidRPr="00A20C5E">
              <w:rPr>
                <w:rFonts w:ascii="Times New Roman" w:eastAsia="宋体" w:hAnsi="Times New Roman" w:cs="Times New Roman"/>
                <w:bCs/>
                <w:sz w:val="24"/>
                <w:szCs w:val="24"/>
              </w:rPr>
              <w:t>公司采用</w:t>
            </w:r>
            <w:r w:rsidR="00CA716E" w:rsidRPr="00A20C5E">
              <w:rPr>
                <w:rFonts w:ascii="Times New Roman" w:eastAsia="宋体" w:hAnsi="Times New Roman" w:cs="Times New Roman"/>
                <w:bCs/>
                <w:sz w:val="24"/>
                <w:szCs w:val="24"/>
              </w:rPr>
              <w:t>相对比较</w:t>
            </w:r>
            <w:r w:rsidRPr="00A20C5E">
              <w:rPr>
                <w:rFonts w:ascii="Times New Roman" w:eastAsia="宋体" w:hAnsi="Times New Roman" w:cs="Times New Roman"/>
                <w:bCs/>
                <w:sz w:val="24"/>
                <w:szCs w:val="24"/>
              </w:rPr>
              <w:t>特殊的金属冶炼方法进行硫化锂生产</w:t>
            </w:r>
            <w:r w:rsidR="00FC6E49" w:rsidRPr="00A20C5E">
              <w:rPr>
                <w:rFonts w:ascii="Times New Roman" w:eastAsia="宋体" w:hAnsi="Times New Roman" w:cs="Times New Roman"/>
                <w:bCs/>
                <w:sz w:val="24"/>
                <w:szCs w:val="24"/>
              </w:rPr>
              <w:t>，公司生产的硫化锂具备</w:t>
            </w:r>
            <w:r w:rsidRPr="00A20C5E">
              <w:rPr>
                <w:rFonts w:ascii="Times New Roman" w:eastAsia="宋体" w:hAnsi="Times New Roman" w:cs="Times New Roman"/>
                <w:bCs/>
                <w:sz w:val="24"/>
                <w:szCs w:val="24"/>
              </w:rPr>
              <w:t>纯度和成本</w:t>
            </w:r>
            <w:r w:rsidR="00FC6E49" w:rsidRPr="00A20C5E">
              <w:rPr>
                <w:rFonts w:ascii="Times New Roman" w:eastAsia="宋体" w:hAnsi="Times New Roman" w:cs="Times New Roman"/>
                <w:bCs/>
                <w:sz w:val="24"/>
                <w:szCs w:val="24"/>
              </w:rPr>
              <w:t>上</w:t>
            </w:r>
            <w:r w:rsidRPr="00A20C5E">
              <w:rPr>
                <w:rFonts w:ascii="Times New Roman" w:eastAsia="宋体" w:hAnsi="Times New Roman" w:cs="Times New Roman"/>
                <w:bCs/>
                <w:sz w:val="24"/>
                <w:szCs w:val="24"/>
              </w:rPr>
              <w:t>的优势。</w:t>
            </w:r>
          </w:p>
          <w:p w14:paraId="73F35889" w14:textId="5B05E217" w:rsidR="001E5E53" w:rsidRPr="00A20C5E" w:rsidRDefault="00CA716E" w:rsidP="00E12AAB">
            <w:pPr>
              <w:snapToGrid w:val="0"/>
              <w:spacing w:line="360" w:lineRule="auto"/>
              <w:ind w:firstLineChars="200" w:firstLine="482"/>
              <w:rPr>
                <w:rFonts w:ascii="Times New Roman" w:eastAsia="宋体" w:hAnsi="Times New Roman" w:cs="Times New Roman"/>
                <w:b/>
                <w:sz w:val="24"/>
                <w:szCs w:val="24"/>
              </w:rPr>
            </w:pPr>
            <w:r w:rsidRPr="00A20C5E">
              <w:rPr>
                <w:rFonts w:ascii="Times New Roman" w:eastAsia="宋体" w:hAnsi="Times New Roman" w:cs="Times New Roman"/>
                <w:b/>
                <w:sz w:val="24"/>
                <w:szCs w:val="24"/>
              </w:rPr>
              <w:t>5</w:t>
            </w:r>
            <w:r w:rsidR="001E5E53" w:rsidRPr="00A20C5E">
              <w:rPr>
                <w:rFonts w:ascii="Times New Roman" w:eastAsia="宋体" w:hAnsi="Times New Roman" w:cs="Times New Roman"/>
                <w:b/>
                <w:sz w:val="24"/>
                <w:szCs w:val="24"/>
              </w:rPr>
              <w:t>、行业未来发展前景如何？</w:t>
            </w:r>
          </w:p>
          <w:p w14:paraId="2C7ECF66" w14:textId="77777777" w:rsidR="001E5E53" w:rsidRPr="00A20C5E" w:rsidRDefault="001E5E53" w:rsidP="00C402E6">
            <w:pPr>
              <w:snapToGrid w:val="0"/>
              <w:spacing w:line="360" w:lineRule="auto"/>
              <w:ind w:firstLineChars="200" w:firstLine="480"/>
              <w:rPr>
                <w:rFonts w:ascii="Times New Roman" w:eastAsia="宋体" w:hAnsi="Times New Roman" w:cs="Times New Roman"/>
                <w:bCs/>
                <w:sz w:val="24"/>
                <w:szCs w:val="24"/>
              </w:rPr>
            </w:pPr>
            <w:r w:rsidRPr="00A20C5E">
              <w:rPr>
                <w:rFonts w:ascii="Times New Roman" w:eastAsia="宋体" w:hAnsi="Times New Roman" w:cs="Times New Roman"/>
                <w:bCs/>
                <w:sz w:val="24"/>
                <w:szCs w:val="24"/>
              </w:rPr>
              <w:t>公司所处行业发展前景：（</w:t>
            </w:r>
            <w:r w:rsidRPr="00A20C5E">
              <w:rPr>
                <w:rFonts w:ascii="Times New Roman" w:eastAsia="宋体" w:hAnsi="Times New Roman" w:cs="Times New Roman"/>
                <w:bCs/>
                <w:sz w:val="24"/>
                <w:szCs w:val="24"/>
              </w:rPr>
              <w:t>1</w:t>
            </w:r>
            <w:r w:rsidRPr="00A20C5E">
              <w:rPr>
                <w:rFonts w:ascii="Times New Roman" w:eastAsia="宋体" w:hAnsi="Times New Roman" w:cs="Times New Roman"/>
                <w:bCs/>
                <w:sz w:val="24"/>
                <w:szCs w:val="24"/>
              </w:rPr>
              <w:t>）</w:t>
            </w:r>
            <w:r w:rsidRPr="00A20C5E">
              <w:rPr>
                <w:rFonts w:ascii="Times New Roman" w:eastAsia="宋体" w:hAnsi="Times New Roman" w:cs="Times New Roman"/>
                <w:bCs/>
                <w:sz w:val="24"/>
                <w:szCs w:val="24"/>
              </w:rPr>
              <w:t>3C</w:t>
            </w:r>
            <w:r w:rsidRPr="00A20C5E">
              <w:rPr>
                <w:rFonts w:ascii="Times New Roman" w:eastAsia="宋体" w:hAnsi="Times New Roman" w:cs="Times New Roman"/>
                <w:bCs/>
                <w:sz w:val="24"/>
                <w:szCs w:val="24"/>
              </w:rPr>
              <w:t>消费市场处于平稳发展期，可穿戴设备、</w:t>
            </w:r>
            <w:r w:rsidRPr="00A20C5E">
              <w:rPr>
                <w:rFonts w:ascii="Times New Roman" w:eastAsia="宋体" w:hAnsi="Times New Roman" w:cs="Times New Roman"/>
                <w:bCs/>
                <w:sz w:val="24"/>
                <w:szCs w:val="24"/>
              </w:rPr>
              <w:t>AR/VR</w:t>
            </w:r>
            <w:r w:rsidRPr="00A20C5E">
              <w:rPr>
                <w:rFonts w:ascii="Times New Roman" w:eastAsia="宋体" w:hAnsi="Times New Roman" w:cs="Times New Roman"/>
                <w:bCs/>
                <w:sz w:val="24"/>
                <w:szCs w:val="24"/>
              </w:rPr>
              <w:t>等新兴消费电子发展迅速，为正极材料提供了新的需求增长空间；（</w:t>
            </w:r>
            <w:r w:rsidRPr="00A20C5E">
              <w:rPr>
                <w:rFonts w:ascii="Times New Roman" w:eastAsia="宋体" w:hAnsi="Times New Roman" w:cs="Times New Roman"/>
                <w:bCs/>
                <w:sz w:val="24"/>
                <w:szCs w:val="24"/>
              </w:rPr>
              <w:t>2</w:t>
            </w:r>
            <w:r w:rsidRPr="00A20C5E">
              <w:rPr>
                <w:rFonts w:ascii="Times New Roman" w:eastAsia="宋体" w:hAnsi="Times New Roman" w:cs="Times New Roman"/>
                <w:bCs/>
                <w:sz w:val="24"/>
                <w:szCs w:val="24"/>
              </w:rPr>
              <w:t>）动力市场方面，新能源汽车仍处于快速发展阶段，动力电池的正极材料，也继续保持增长态势；（</w:t>
            </w:r>
            <w:r w:rsidRPr="00A20C5E">
              <w:rPr>
                <w:rFonts w:ascii="Times New Roman" w:eastAsia="宋体" w:hAnsi="Times New Roman" w:cs="Times New Roman"/>
                <w:bCs/>
                <w:sz w:val="24"/>
                <w:szCs w:val="24"/>
              </w:rPr>
              <w:t>3</w:t>
            </w:r>
            <w:r w:rsidRPr="00A20C5E">
              <w:rPr>
                <w:rFonts w:ascii="Times New Roman" w:eastAsia="宋体" w:hAnsi="Times New Roman" w:cs="Times New Roman"/>
                <w:bCs/>
                <w:sz w:val="24"/>
                <w:szCs w:val="24"/>
              </w:rPr>
              <w:t>）储能市场：伴随风电、光伏新能源的发展风口到来，储能正在成为</w:t>
            </w:r>
            <w:r w:rsidRPr="00BB0D6F">
              <w:rPr>
                <w:rFonts w:ascii="宋体" w:eastAsia="宋体" w:hAnsi="宋体" w:cs="Times New Roman"/>
                <w:bCs/>
                <w:sz w:val="24"/>
                <w:szCs w:val="24"/>
              </w:rPr>
              <w:t>“</w:t>
            </w:r>
            <w:r w:rsidRPr="00A20C5E">
              <w:rPr>
                <w:rFonts w:ascii="Times New Roman" w:eastAsia="宋体" w:hAnsi="Times New Roman" w:cs="Times New Roman"/>
                <w:bCs/>
                <w:sz w:val="24"/>
                <w:szCs w:val="24"/>
              </w:rPr>
              <w:t>标配</w:t>
            </w:r>
            <w:r w:rsidRPr="00BB0D6F">
              <w:rPr>
                <w:rFonts w:ascii="宋体" w:eastAsia="宋体" w:hAnsi="宋体" w:cs="Times New Roman"/>
                <w:bCs/>
                <w:sz w:val="24"/>
                <w:szCs w:val="24"/>
              </w:rPr>
              <w:t>”</w:t>
            </w:r>
            <w:r w:rsidRPr="00A20C5E">
              <w:rPr>
                <w:rFonts w:ascii="Times New Roman" w:eastAsia="宋体" w:hAnsi="Times New Roman" w:cs="Times New Roman"/>
                <w:bCs/>
                <w:sz w:val="24"/>
                <w:szCs w:val="24"/>
              </w:rPr>
              <w:t>，并将成为新型电力系统的重要支柱；（</w:t>
            </w:r>
            <w:r w:rsidRPr="00A20C5E">
              <w:rPr>
                <w:rFonts w:ascii="Times New Roman" w:eastAsia="宋体" w:hAnsi="Times New Roman" w:cs="Times New Roman"/>
                <w:bCs/>
                <w:sz w:val="24"/>
                <w:szCs w:val="24"/>
              </w:rPr>
              <w:t>4</w:t>
            </w:r>
            <w:r w:rsidRPr="00A20C5E">
              <w:rPr>
                <w:rFonts w:ascii="Times New Roman" w:eastAsia="宋体" w:hAnsi="Times New Roman" w:cs="Times New Roman"/>
                <w:bCs/>
                <w:sz w:val="24"/>
                <w:szCs w:val="24"/>
              </w:rPr>
              <w:t>）氢能领域中，贮氢合金已经进入成熟阶段，市场集中度较高，行业龙头企业有望获得稳定的市场份额。</w:t>
            </w:r>
          </w:p>
          <w:p w14:paraId="692DC80E" w14:textId="37EB4674" w:rsidR="00B04C81" w:rsidRPr="00A20C5E" w:rsidRDefault="00B04C81" w:rsidP="00B04C81">
            <w:pPr>
              <w:snapToGrid w:val="0"/>
              <w:spacing w:line="360" w:lineRule="auto"/>
              <w:ind w:firstLineChars="200" w:firstLine="482"/>
              <w:rPr>
                <w:rFonts w:ascii="Times New Roman" w:eastAsia="宋体" w:hAnsi="Times New Roman" w:cs="Times New Roman"/>
                <w:b/>
                <w:sz w:val="24"/>
                <w:szCs w:val="24"/>
              </w:rPr>
            </w:pPr>
            <w:r w:rsidRPr="00A20C5E">
              <w:rPr>
                <w:rFonts w:ascii="Times New Roman" w:eastAsia="宋体" w:hAnsi="Times New Roman" w:cs="Times New Roman"/>
                <w:b/>
                <w:sz w:val="24"/>
                <w:szCs w:val="24"/>
              </w:rPr>
              <w:t>6</w:t>
            </w:r>
            <w:r w:rsidRPr="00A20C5E">
              <w:rPr>
                <w:rFonts w:ascii="Times New Roman" w:eastAsia="宋体" w:hAnsi="Times New Roman" w:cs="Times New Roman"/>
                <w:b/>
                <w:sz w:val="24"/>
                <w:szCs w:val="24"/>
              </w:rPr>
              <w:t>、公司补锂剂产品进展情况如何？</w:t>
            </w:r>
          </w:p>
          <w:p w14:paraId="4BF5128D" w14:textId="7D6D85C3" w:rsidR="00B04C81" w:rsidRPr="00A20C5E" w:rsidRDefault="00B04C81" w:rsidP="00B04C81">
            <w:pPr>
              <w:snapToGrid w:val="0"/>
              <w:spacing w:line="360" w:lineRule="auto"/>
              <w:ind w:firstLineChars="200" w:firstLine="480"/>
              <w:rPr>
                <w:rFonts w:ascii="Times New Roman" w:eastAsia="宋体" w:hAnsi="Times New Roman" w:cs="Times New Roman"/>
                <w:sz w:val="24"/>
              </w:rPr>
            </w:pPr>
            <w:r w:rsidRPr="00A20C5E">
              <w:rPr>
                <w:rFonts w:ascii="Times New Roman" w:eastAsia="宋体" w:hAnsi="Times New Roman" w:cs="Times New Roman"/>
                <w:sz w:val="24"/>
              </w:rPr>
              <w:t>公司经过多年的技术研发实现补锂剂的降本，并且对下游加工较友好，客户无需大幅改造产线厂房便可使产品适用补锂剂。目前公司的补锂剂产品已实现在头部厂商应用，出货量尚处在爬坡阶段。</w:t>
            </w:r>
          </w:p>
          <w:p w14:paraId="41EBAFD5" w14:textId="5DC8A7C0" w:rsidR="00B04C81" w:rsidRPr="00A20C5E" w:rsidRDefault="00B04C81" w:rsidP="00B04C81">
            <w:pPr>
              <w:snapToGrid w:val="0"/>
              <w:spacing w:line="360" w:lineRule="auto"/>
              <w:ind w:firstLineChars="200" w:firstLine="482"/>
              <w:rPr>
                <w:rFonts w:ascii="Times New Roman" w:eastAsia="宋体" w:hAnsi="Times New Roman" w:cs="Times New Roman"/>
                <w:b/>
                <w:sz w:val="24"/>
                <w:szCs w:val="24"/>
              </w:rPr>
            </w:pPr>
            <w:r w:rsidRPr="00A20C5E">
              <w:rPr>
                <w:rFonts w:ascii="Times New Roman" w:eastAsia="宋体" w:hAnsi="Times New Roman" w:cs="Times New Roman"/>
                <w:b/>
                <w:sz w:val="24"/>
                <w:szCs w:val="24"/>
              </w:rPr>
              <w:t>7</w:t>
            </w:r>
            <w:r w:rsidRPr="00A20C5E">
              <w:rPr>
                <w:rFonts w:ascii="Times New Roman" w:eastAsia="宋体" w:hAnsi="Times New Roman" w:cs="Times New Roman"/>
                <w:b/>
                <w:sz w:val="24"/>
                <w:szCs w:val="24"/>
              </w:rPr>
              <w:t>、公司钴酸锂产品销量增长显著高于行业的原因？</w:t>
            </w:r>
          </w:p>
          <w:p w14:paraId="036218AF" w14:textId="7832DC8F" w:rsidR="00B04C81" w:rsidRPr="00A20C5E" w:rsidRDefault="00B04C81" w:rsidP="00C51D3A">
            <w:pPr>
              <w:snapToGrid w:val="0"/>
              <w:spacing w:line="360" w:lineRule="auto"/>
              <w:ind w:firstLineChars="200" w:firstLine="480"/>
              <w:rPr>
                <w:rFonts w:ascii="Times New Roman" w:eastAsia="宋体" w:hAnsi="Times New Roman" w:cs="Times New Roman"/>
                <w:sz w:val="24"/>
              </w:rPr>
            </w:pPr>
            <w:r w:rsidRPr="00A20C5E">
              <w:rPr>
                <w:rFonts w:ascii="Times New Roman" w:eastAsia="宋体" w:hAnsi="Times New Roman" w:cs="Times New Roman"/>
                <w:sz w:val="24"/>
              </w:rPr>
              <w:t>2025</w:t>
            </w:r>
            <w:r w:rsidRPr="00A20C5E">
              <w:rPr>
                <w:rFonts w:ascii="Times New Roman" w:eastAsia="宋体" w:hAnsi="Times New Roman" w:cs="Times New Roman"/>
                <w:sz w:val="24"/>
              </w:rPr>
              <w:t>年上半年，公司实现钴酸锂销量</w:t>
            </w:r>
            <w:r w:rsidRPr="00A20C5E">
              <w:rPr>
                <w:rFonts w:ascii="Times New Roman" w:eastAsia="宋体" w:hAnsi="Times New Roman" w:cs="Times New Roman"/>
                <w:sz w:val="24"/>
              </w:rPr>
              <w:t>2.88</w:t>
            </w:r>
            <w:r w:rsidRPr="00A20C5E">
              <w:rPr>
                <w:rFonts w:ascii="Times New Roman" w:eastAsia="宋体" w:hAnsi="Times New Roman" w:cs="Times New Roman"/>
                <w:sz w:val="24"/>
              </w:rPr>
              <w:t>万吨，同比增长</w:t>
            </w:r>
            <w:r w:rsidR="00773B44">
              <w:rPr>
                <w:rFonts w:ascii="Times New Roman" w:eastAsia="宋体" w:hAnsi="Times New Roman" w:cs="Times New Roman" w:hint="eastAsia"/>
                <w:sz w:val="24"/>
              </w:rPr>
              <w:t>56.64</w:t>
            </w:r>
            <w:r w:rsidRPr="00A20C5E">
              <w:rPr>
                <w:rFonts w:ascii="Times New Roman" w:eastAsia="宋体" w:hAnsi="Times New Roman" w:cs="Times New Roman"/>
                <w:sz w:val="24"/>
              </w:rPr>
              <w:t>%</w:t>
            </w:r>
            <w:r w:rsidRPr="00A20C5E">
              <w:rPr>
                <w:rFonts w:ascii="Times New Roman" w:eastAsia="宋体" w:hAnsi="Times New Roman" w:cs="Times New Roman"/>
                <w:sz w:val="24"/>
              </w:rPr>
              <w:t>，显著高于行业</w:t>
            </w:r>
            <w:r w:rsidR="00773B44" w:rsidRPr="00773B44">
              <w:rPr>
                <w:rFonts w:ascii="Times New Roman" w:eastAsia="宋体" w:hAnsi="Times New Roman" w:cs="Times New Roman" w:hint="eastAsia"/>
                <w:sz w:val="24"/>
              </w:rPr>
              <w:t>27.8%</w:t>
            </w:r>
            <w:r w:rsidRPr="00A20C5E">
              <w:rPr>
                <w:rFonts w:ascii="Times New Roman" w:eastAsia="宋体" w:hAnsi="Times New Roman" w:cs="Times New Roman"/>
                <w:sz w:val="24"/>
              </w:rPr>
              <w:t>的同比增长，市占率连续多年稳居全球第一。</w:t>
            </w:r>
          </w:p>
          <w:p w14:paraId="3E5640CD" w14:textId="429666FD" w:rsidR="00B04C81" w:rsidRPr="00A20C5E" w:rsidRDefault="00B04C81" w:rsidP="00B04C81">
            <w:pPr>
              <w:snapToGrid w:val="0"/>
              <w:spacing w:line="360" w:lineRule="auto"/>
              <w:ind w:firstLineChars="200" w:firstLine="480"/>
              <w:rPr>
                <w:rFonts w:ascii="Times New Roman" w:eastAsia="宋体" w:hAnsi="Times New Roman" w:cs="Times New Roman"/>
                <w:sz w:val="24"/>
              </w:rPr>
            </w:pPr>
            <w:r w:rsidRPr="00A20C5E">
              <w:rPr>
                <w:rFonts w:ascii="Times New Roman" w:eastAsia="宋体" w:hAnsi="Times New Roman" w:cs="Times New Roman"/>
                <w:sz w:val="24"/>
              </w:rPr>
              <w:t>随着</w:t>
            </w:r>
            <w:r w:rsidRPr="00A20C5E">
              <w:rPr>
                <w:rFonts w:ascii="Times New Roman" w:eastAsia="宋体" w:hAnsi="Times New Roman" w:cs="Times New Roman"/>
                <w:sz w:val="24"/>
              </w:rPr>
              <w:t>AI</w:t>
            </w:r>
            <w:r w:rsidRPr="00A20C5E">
              <w:rPr>
                <w:rFonts w:ascii="Times New Roman" w:eastAsia="宋体" w:hAnsi="Times New Roman" w:cs="Times New Roman"/>
                <w:sz w:val="24"/>
              </w:rPr>
              <w:t>智能、折叠屏等手机技术的发展，手机电池对正极材料提出了更高的要求，高端手机领域对</w:t>
            </w:r>
            <w:r w:rsidRPr="00A20C5E">
              <w:rPr>
                <w:rFonts w:ascii="Times New Roman" w:eastAsia="宋体" w:hAnsi="Times New Roman" w:cs="Times New Roman"/>
                <w:sz w:val="24"/>
              </w:rPr>
              <w:t>4.53V</w:t>
            </w:r>
            <w:r w:rsidRPr="00A20C5E">
              <w:rPr>
                <w:rFonts w:ascii="Times New Roman" w:eastAsia="宋体" w:hAnsi="Times New Roman" w:cs="Times New Roman"/>
                <w:sz w:val="24"/>
              </w:rPr>
              <w:t>及以上的高电压钴酸锂需求持续增长，公司在该领域具备较大优势，为行业内少有的可以大规模稳定供应</w:t>
            </w:r>
            <w:r w:rsidRPr="00A20C5E">
              <w:rPr>
                <w:rFonts w:ascii="Times New Roman" w:eastAsia="宋体" w:hAnsi="Times New Roman" w:cs="Times New Roman"/>
                <w:sz w:val="24"/>
              </w:rPr>
              <w:t>4.53V</w:t>
            </w:r>
            <w:r w:rsidRPr="00A20C5E">
              <w:rPr>
                <w:rFonts w:ascii="Times New Roman" w:eastAsia="宋体" w:hAnsi="Times New Roman" w:cs="Times New Roman"/>
                <w:sz w:val="24"/>
              </w:rPr>
              <w:t>及以上的高电压钴酸锂的厂商，因而</w:t>
            </w:r>
            <w:r w:rsidRPr="00A20C5E">
              <w:rPr>
                <w:rFonts w:ascii="Times New Roman" w:eastAsia="宋体" w:hAnsi="Times New Roman" w:cs="Times New Roman"/>
                <w:sz w:val="24"/>
              </w:rPr>
              <w:t>2025</w:t>
            </w:r>
            <w:r w:rsidRPr="00A20C5E">
              <w:rPr>
                <w:rFonts w:ascii="Times New Roman" w:eastAsia="宋体" w:hAnsi="Times New Roman" w:cs="Times New Roman"/>
                <w:sz w:val="24"/>
              </w:rPr>
              <w:t>年上半年公司钴酸锂销量增长显著高于行业，市占率进一步提升，领先优势</w:t>
            </w:r>
            <w:r w:rsidR="00645A20">
              <w:rPr>
                <w:rFonts w:ascii="Times New Roman" w:eastAsia="宋体" w:hAnsi="Times New Roman" w:cs="Times New Roman" w:hint="eastAsia"/>
                <w:sz w:val="24"/>
              </w:rPr>
              <w:t>持续</w:t>
            </w:r>
            <w:r w:rsidRPr="00A20C5E">
              <w:rPr>
                <w:rFonts w:ascii="Times New Roman" w:eastAsia="宋体" w:hAnsi="Times New Roman" w:cs="Times New Roman"/>
                <w:sz w:val="24"/>
              </w:rPr>
              <w:t>扩大。</w:t>
            </w:r>
          </w:p>
          <w:p w14:paraId="503009DE" w14:textId="0C5CA49C" w:rsidR="00B04C81" w:rsidRPr="00A20C5E" w:rsidRDefault="00937A55" w:rsidP="00B04C81">
            <w:pPr>
              <w:snapToGrid w:val="0"/>
              <w:spacing w:line="360" w:lineRule="auto"/>
              <w:ind w:firstLineChars="200" w:firstLine="482"/>
              <w:rPr>
                <w:rFonts w:ascii="Times New Roman" w:eastAsia="宋体" w:hAnsi="Times New Roman" w:cs="Times New Roman"/>
                <w:b/>
                <w:sz w:val="24"/>
                <w:szCs w:val="24"/>
              </w:rPr>
            </w:pPr>
            <w:r w:rsidRPr="00A20C5E">
              <w:rPr>
                <w:rFonts w:ascii="Times New Roman" w:eastAsia="宋体" w:hAnsi="Times New Roman" w:cs="Times New Roman"/>
                <w:b/>
                <w:sz w:val="24"/>
                <w:szCs w:val="24"/>
              </w:rPr>
              <w:t>8</w:t>
            </w:r>
            <w:r w:rsidR="00B04C81" w:rsidRPr="00A20C5E">
              <w:rPr>
                <w:rFonts w:ascii="Times New Roman" w:eastAsia="宋体" w:hAnsi="Times New Roman" w:cs="Times New Roman"/>
                <w:b/>
                <w:sz w:val="24"/>
                <w:szCs w:val="24"/>
              </w:rPr>
              <w:t>、请简单介绍一下钴出口禁令及钴价上升对公司的影响？</w:t>
            </w:r>
          </w:p>
          <w:p w14:paraId="20540FB1" w14:textId="70412C4F" w:rsidR="00B04C81" w:rsidRPr="00A20C5E" w:rsidRDefault="00B04C81" w:rsidP="00B04C81">
            <w:pPr>
              <w:snapToGrid w:val="0"/>
              <w:spacing w:line="360" w:lineRule="auto"/>
              <w:ind w:firstLineChars="200" w:firstLine="480"/>
              <w:rPr>
                <w:rFonts w:ascii="Times New Roman" w:eastAsia="宋体" w:hAnsi="Times New Roman" w:cs="Times New Roman"/>
                <w:sz w:val="24"/>
              </w:rPr>
            </w:pPr>
            <w:r w:rsidRPr="00A20C5E">
              <w:rPr>
                <w:rFonts w:ascii="Times New Roman" w:eastAsia="宋体" w:hAnsi="Times New Roman" w:cs="Times New Roman"/>
                <w:sz w:val="24"/>
              </w:rPr>
              <w:lastRenderedPageBreak/>
              <w:t>公司是全球用钴量较大的厂商，与上游钴</w:t>
            </w:r>
            <w:r w:rsidR="00645A20">
              <w:rPr>
                <w:rFonts w:ascii="Times New Roman" w:eastAsia="宋体" w:hAnsi="Times New Roman" w:cs="Times New Roman" w:hint="eastAsia"/>
                <w:sz w:val="24"/>
              </w:rPr>
              <w:t>原料</w:t>
            </w:r>
            <w:r w:rsidRPr="00A20C5E">
              <w:rPr>
                <w:rFonts w:ascii="Times New Roman" w:eastAsia="宋体" w:hAnsi="Times New Roman" w:cs="Times New Roman"/>
                <w:sz w:val="24"/>
              </w:rPr>
              <w:t>企业保持长期紧密的合作，公司钴</w:t>
            </w:r>
            <w:r w:rsidR="00645A20">
              <w:rPr>
                <w:rFonts w:ascii="Times New Roman" w:eastAsia="宋体" w:hAnsi="Times New Roman" w:cs="Times New Roman" w:hint="eastAsia"/>
                <w:sz w:val="24"/>
              </w:rPr>
              <w:t>原料</w:t>
            </w:r>
            <w:r w:rsidRPr="00A20C5E">
              <w:rPr>
                <w:rFonts w:ascii="Times New Roman" w:eastAsia="宋体" w:hAnsi="Times New Roman" w:cs="Times New Roman"/>
                <w:sz w:val="24"/>
              </w:rPr>
              <w:t>供应稳定。在</w:t>
            </w:r>
            <w:r w:rsidRPr="00A20C5E">
              <w:rPr>
                <w:rFonts w:ascii="Times New Roman" w:eastAsia="宋体" w:hAnsi="Times New Roman" w:cs="Times New Roman"/>
                <w:sz w:val="24"/>
              </w:rPr>
              <w:t>3C</w:t>
            </w:r>
            <w:r w:rsidRPr="00A20C5E">
              <w:rPr>
                <w:rFonts w:ascii="Times New Roman" w:eastAsia="宋体" w:hAnsi="Times New Roman" w:cs="Times New Roman"/>
                <w:sz w:val="24"/>
              </w:rPr>
              <w:t>消费领域，</w:t>
            </w:r>
            <w:r w:rsidR="00103685">
              <w:rPr>
                <w:rFonts w:ascii="Times New Roman" w:eastAsia="宋体" w:hAnsi="Times New Roman" w:cs="Times New Roman" w:hint="eastAsia"/>
                <w:sz w:val="24"/>
              </w:rPr>
              <w:t>客户对钴酸锂性能更为关注</w:t>
            </w:r>
            <w:r w:rsidR="00103685">
              <w:rPr>
                <w:rFonts w:ascii="Times New Roman" w:eastAsia="宋体" w:hAnsi="Times New Roman" w:cs="Times New Roman"/>
                <w:sz w:val="24"/>
              </w:rPr>
              <w:t>，</w:t>
            </w:r>
            <w:r w:rsidR="00103685">
              <w:rPr>
                <w:rFonts w:ascii="Times New Roman" w:eastAsia="宋体" w:hAnsi="Times New Roman" w:cs="Times New Roman" w:hint="eastAsia"/>
                <w:sz w:val="24"/>
              </w:rPr>
              <w:t>因而</w:t>
            </w:r>
            <w:r w:rsidRPr="00A20C5E">
              <w:rPr>
                <w:rFonts w:ascii="Times New Roman" w:eastAsia="宋体" w:hAnsi="Times New Roman" w:cs="Times New Roman"/>
                <w:sz w:val="24"/>
              </w:rPr>
              <w:t>钴价上升对公司经营的负面影响较小。</w:t>
            </w:r>
          </w:p>
          <w:p w14:paraId="5FD0589C" w14:textId="05E143BD" w:rsidR="00D32B1B" w:rsidRPr="00A20C5E" w:rsidRDefault="00937A55" w:rsidP="00D32B1B">
            <w:pPr>
              <w:snapToGrid w:val="0"/>
              <w:spacing w:line="360" w:lineRule="auto"/>
              <w:ind w:firstLineChars="200" w:firstLine="482"/>
              <w:rPr>
                <w:rFonts w:ascii="Times New Roman" w:eastAsia="宋体" w:hAnsi="Times New Roman" w:cs="Times New Roman"/>
                <w:b/>
                <w:sz w:val="24"/>
                <w:szCs w:val="24"/>
              </w:rPr>
            </w:pPr>
            <w:r w:rsidRPr="00A20C5E">
              <w:rPr>
                <w:rFonts w:ascii="Times New Roman" w:eastAsia="宋体" w:hAnsi="Times New Roman" w:cs="Times New Roman"/>
                <w:b/>
                <w:sz w:val="24"/>
                <w:szCs w:val="24"/>
              </w:rPr>
              <w:t>9</w:t>
            </w:r>
            <w:r w:rsidR="00D32B1B" w:rsidRPr="00A20C5E">
              <w:rPr>
                <w:rFonts w:ascii="Times New Roman" w:eastAsia="宋体" w:hAnsi="Times New Roman" w:cs="Times New Roman"/>
                <w:b/>
                <w:sz w:val="24"/>
                <w:szCs w:val="24"/>
              </w:rPr>
              <w:t>、</w:t>
            </w:r>
            <w:r w:rsidR="00D32B1B" w:rsidRPr="00A20C5E">
              <w:rPr>
                <w:rFonts w:ascii="Times New Roman" w:eastAsia="宋体" w:hAnsi="Times New Roman" w:cs="Times New Roman"/>
                <w:b/>
                <w:bCs/>
                <w:sz w:val="24"/>
              </w:rPr>
              <w:t>请简单介绍一下公司磷酸铁锂产品的情况</w:t>
            </w:r>
            <w:r w:rsidR="00D32B1B" w:rsidRPr="00A20C5E">
              <w:rPr>
                <w:rFonts w:ascii="Times New Roman" w:eastAsia="宋体" w:hAnsi="Times New Roman" w:cs="Times New Roman"/>
                <w:b/>
                <w:sz w:val="24"/>
                <w:szCs w:val="24"/>
              </w:rPr>
              <w:t>？</w:t>
            </w:r>
          </w:p>
          <w:p w14:paraId="64E3BEC7" w14:textId="1918DAD4" w:rsidR="00B04C81" w:rsidRPr="00A20C5E" w:rsidRDefault="00D32B1B" w:rsidP="00D32B1B">
            <w:pPr>
              <w:snapToGrid w:val="0"/>
              <w:spacing w:line="360" w:lineRule="auto"/>
              <w:ind w:firstLineChars="200" w:firstLine="480"/>
              <w:rPr>
                <w:rFonts w:ascii="Times New Roman" w:eastAsia="宋体" w:hAnsi="Times New Roman" w:cs="Times New Roman"/>
                <w:sz w:val="24"/>
              </w:rPr>
            </w:pPr>
            <w:r w:rsidRPr="00A20C5E">
              <w:rPr>
                <w:rFonts w:ascii="Times New Roman" w:eastAsia="宋体" w:hAnsi="Times New Roman" w:cs="Times New Roman"/>
                <w:sz w:val="24"/>
              </w:rPr>
              <w:t>公司是行业内首家大规模应用水热法工艺生产磷酸铁锂的企业，公司通过掺杂固相法，使得磷酸铁锂粉末的压实密度达到第四代以上磷酸铁锂的标准，并实现了</w:t>
            </w:r>
            <w:r w:rsidRPr="00A20C5E">
              <w:rPr>
                <w:rFonts w:ascii="Times New Roman" w:eastAsia="宋体" w:hAnsi="Times New Roman" w:cs="Times New Roman"/>
                <w:sz w:val="24"/>
              </w:rPr>
              <w:t>5C</w:t>
            </w:r>
            <w:r w:rsidRPr="00A20C5E">
              <w:rPr>
                <w:rFonts w:ascii="Times New Roman" w:eastAsia="宋体" w:hAnsi="Times New Roman" w:cs="Times New Roman"/>
                <w:sz w:val="24"/>
              </w:rPr>
              <w:t>全程快充性能，但由于技术和工艺难度较高等因素，在产业化初期难免面临些许困难。经过数年的研发努力，</w:t>
            </w:r>
            <w:r w:rsidRPr="00A20C5E">
              <w:rPr>
                <w:rFonts w:ascii="Times New Roman" w:eastAsia="宋体" w:hAnsi="Times New Roman" w:cs="Times New Roman"/>
                <w:sz w:val="24"/>
              </w:rPr>
              <w:t>2025</w:t>
            </w:r>
            <w:r w:rsidRPr="00A20C5E">
              <w:rPr>
                <w:rFonts w:ascii="Times New Roman" w:eastAsia="宋体" w:hAnsi="Times New Roman" w:cs="Times New Roman"/>
                <w:sz w:val="24"/>
              </w:rPr>
              <w:t>年上半年公司磷酸铁锂出货数千吨，产品竞争力</w:t>
            </w:r>
            <w:r w:rsidR="00645A20" w:rsidRPr="00645A20">
              <w:rPr>
                <w:rFonts w:ascii="Times New Roman" w:eastAsia="宋体" w:hAnsi="Times New Roman" w:cs="Times New Roman" w:hint="eastAsia"/>
                <w:sz w:val="24"/>
              </w:rPr>
              <w:t>显著增强</w:t>
            </w:r>
            <w:r w:rsidRPr="00A20C5E">
              <w:rPr>
                <w:rFonts w:ascii="Times New Roman" w:eastAsia="宋体" w:hAnsi="Times New Roman" w:cs="Times New Roman"/>
                <w:sz w:val="24"/>
              </w:rPr>
              <w:t>，良品率逐步改善，订单需求旺盛。</w:t>
            </w:r>
          </w:p>
          <w:p w14:paraId="0ADDABC7" w14:textId="53E3A370" w:rsidR="00D55842" w:rsidRPr="00A20C5E" w:rsidRDefault="00D55842" w:rsidP="00D55842">
            <w:pPr>
              <w:snapToGrid w:val="0"/>
              <w:spacing w:line="360" w:lineRule="auto"/>
              <w:ind w:firstLineChars="200" w:firstLine="482"/>
              <w:rPr>
                <w:rFonts w:ascii="Times New Roman" w:eastAsia="宋体" w:hAnsi="Times New Roman" w:cs="Times New Roman"/>
                <w:b/>
                <w:sz w:val="24"/>
                <w:szCs w:val="24"/>
              </w:rPr>
            </w:pPr>
            <w:r w:rsidRPr="00A20C5E">
              <w:rPr>
                <w:rFonts w:ascii="Times New Roman" w:eastAsia="宋体" w:hAnsi="Times New Roman" w:cs="Times New Roman"/>
                <w:b/>
                <w:sz w:val="24"/>
                <w:szCs w:val="24"/>
              </w:rPr>
              <w:t>10</w:t>
            </w:r>
            <w:r w:rsidRPr="00A20C5E">
              <w:rPr>
                <w:rFonts w:ascii="Times New Roman" w:eastAsia="宋体" w:hAnsi="Times New Roman" w:cs="Times New Roman"/>
                <w:b/>
                <w:sz w:val="24"/>
                <w:szCs w:val="24"/>
              </w:rPr>
              <w:t>、</w:t>
            </w:r>
            <w:r w:rsidRPr="00A20C5E">
              <w:rPr>
                <w:rFonts w:ascii="Times New Roman" w:eastAsia="宋体" w:hAnsi="Times New Roman" w:cs="Times New Roman"/>
                <w:b/>
                <w:bCs/>
                <w:sz w:val="24"/>
              </w:rPr>
              <w:t>请简单介绍一下公司目前的扩产规划及进展</w:t>
            </w:r>
            <w:r w:rsidRPr="00A20C5E">
              <w:rPr>
                <w:rFonts w:ascii="Times New Roman" w:eastAsia="宋体" w:hAnsi="Times New Roman" w:cs="Times New Roman"/>
                <w:b/>
                <w:sz w:val="24"/>
                <w:szCs w:val="24"/>
              </w:rPr>
              <w:t>？</w:t>
            </w:r>
          </w:p>
          <w:p w14:paraId="66509381" w14:textId="77777777" w:rsidR="00D55842" w:rsidRPr="00A20C5E" w:rsidRDefault="00D55842" w:rsidP="00D55842">
            <w:pPr>
              <w:snapToGrid w:val="0"/>
              <w:spacing w:line="360" w:lineRule="auto"/>
              <w:ind w:firstLineChars="200" w:firstLine="480"/>
              <w:rPr>
                <w:rFonts w:ascii="Times New Roman" w:eastAsia="宋体" w:hAnsi="Times New Roman" w:cs="Times New Roman"/>
                <w:sz w:val="24"/>
              </w:rPr>
            </w:pPr>
            <w:r w:rsidRPr="00A20C5E">
              <w:rPr>
                <w:rFonts w:ascii="Times New Roman" w:eastAsia="宋体" w:hAnsi="Times New Roman" w:cs="Times New Roman"/>
                <w:sz w:val="24"/>
              </w:rPr>
              <w:t>公司已构建覆盖主流技术路径的产品矩阵，包括钴酸锂、三元材料、磷酸铁锂和氢能材料。扩产计划围绕市场需求开展，具体产能布局与公司产品战略保持一致，各项扩产工作按计划推进中。</w:t>
            </w:r>
          </w:p>
          <w:p w14:paraId="25443978" w14:textId="77777777" w:rsidR="00E41A03" w:rsidRPr="00A20C5E" w:rsidRDefault="00E41A03" w:rsidP="00D55842">
            <w:pPr>
              <w:snapToGrid w:val="0"/>
              <w:spacing w:line="360" w:lineRule="auto"/>
              <w:ind w:firstLineChars="200" w:firstLine="482"/>
              <w:rPr>
                <w:rFonts w:ascii="Times New Roman" w:eastAsia="宋体" w:hAnsi="Times New Roman" w:cs="Times New Roman"/>
                <w:b/>
                <w:sz w:val="24"/>
              </w:rPr>
            </w:pPr>
            <w:r w:rsidRPr="00A20C5E">
              <w:rPr>
                <w:rFonts w:ascii="Times New Roman" w:eastAsia="宋体" w:hAnsi="Times New Roman" w:cs="Times New Roman"/>
                <w:b/>
                <w:sz w:val="24"/>
              </w:rPr>
              <w:t>11</w:t>
            </w:r>
            <w:r w:rsidRPr="00A20C5E">
              <w:rPr>
                <w:rFonts w:ascii="Times New Roman" w:eastAsia="宋体" w:hAnsi="Times New Roman" w:cs="Times New Roman"/>
                <w:b/>
                <w:sz w:val="24"/>
              </w:rPr>
              <w:t>、公司在固态电池方面有哪些最新业务进展？年内预计能实现怎样的出货？关于固态电池，公司目前有哪些订单？这方面有哪些技术储备？后续研发重点是什么？</w:t>
            </w:r>
          </w:p>
          <w:p w14:paraId="4CA9F630" w14:textId="3EBEE738" w:rsidR="00E41A03" w:rsidRPr="00A20C5E" w:rsidRDefault="00E41A03" w:rsidP="00D55842">
            <w:pPr>
              <w:snapToGrid w:val="0"/>
              <w:spacing w:line="360" w:lineRule="auto"/>
              <w:ind w:firstLineChars="200" w:firstLine="480"/>
              <w:rPr>
                <w:rFonts w:ascii="Times New Roman" w:eastAsia="宋体" w:hAnsi="Times New Roman" w:cs="Times New Roman"/>
                <w:bCs/>
                <w:sz w:val="24"/>
                <w:szCs w:val="24"/>
              </w:rPr>
            </w:pPr>
            <w:r w:rsidRPr="00A20C5E">
              <w:rPr>
                <w:rFonts w:ascii="Times New Roman" w:eastAsia="宋体" w:hAnsi="Times New Roman" w:cs="Times New Roman"/>
                <w:bCs/>
                <w:sz w:val="24"/>
                <w:szCs w:val="24"/>
              </w:rPr>
              <w:t>在固态电池领域，公司重点在正极材料和电解质方面布局：在固态电池正极材料方面，匹配氧化物路线固态电池的正极材料已实现供货；硫化物路线固态电池的正极材料方面，公司与国内外下游头部企业在技术研发上保持密切的交流合作，提供多批次样品进行验证；在固态电解质方面，实现氧化物固态电解质的吨级生产和稳定可靠的产品性能，同时，凭借深厚的技术沉淀开发出独特的硫化锂合成工艺，样品在客户端测试良好。</w:t>
            </w:r>
          </w:p>
          <w:p w14:paraId="1F8D8DB2" w14:textId="77777777" w:rsidR="00E41A03" w:rsidRPr="00A20C5E" w:rsidRDefault="00E41A03" w:rsidP="00D55842">
            <w:pPr>
              <w:snapToGrid w:val="0"/>
              <w:spacing w:line="360" w:lineRule="auto"/>
              <w:ind w:firstLineChars="200" w:firstLine="482"/>
              <w:rPr>
                <w:rFonts w:ascii="Times New Roman" w:eastAsia="宋体" w:hAnsi="Times New Roman" w:cs="Times New Roman"/>
                <w:b/>
                <w:bCs/>
                <w:sz w:val="24"/>
                <w:szCs w:val="24"/>
              </w:rPr>
            </w:pPr>
            <w:r w:rsidRPr="00A20C5E">
              <w:rPr>
                <w:rFonts w:ascii="Times New Roman" w:eastAsia="宋体" w:hAnsi="Times New Roman" w:cs="Times New Roman"/>
                <w:b/>
                <w:bCs/>
                <w:sz w:val="24"/>
                <w:szCs w:val="24"/>
              </w:rPr>
              <w:t>12</w:t>
            </w:r>
            <w:r w:rsidRPr="00A20C5E">
              <w:rPr>
                <w:rFonts w:ascii="Times New Roman" w:eastAsia="宋体" w:hAnsi="Times New Roman" w:cs="Times New Roman"/>
                <w:b/>
                <w:bCs/>
                <w:sz w:val="24"/>
                <w:szCs w:val="24"/>
              </w:rPr>
              <w:t>、公司未来的分红计划和派息政策？</w:t>
            </w:r>
          </w:p>
          <w:p w14:paraId="047CF791" w14:textId="2388231D" w:rsidR="00E41A03" w:rsidRPr="00A20C5E" w:rsidRDefault="00E41A03" w:rsidP="00D55842">
            <w:pPr>
              <w:snapToGrid w:val="0"/>
              <w:spacing w:line="360" w:lineRule="auto"/>
              <w:ind w:firstLineChars="200" w:firstLine="480"/>
              <w:rPr>
                <w:rFonts w:ascii="Times New Roman" w:eastAsia="宋体" w:hAnsi="Times New Roman" w:cs="Times New Roman"/>
                <w:bCs/>
                <w:sz w:val="24"/>
                <w:szCs w:val="24"/>
              </w:rPr>
            </w:pPr>
            <w:r w:rsidRPr="00A20C5E">
              <w:rPr>
                <w:rFonts w:ascii="Times New Roman" w:eastAsia="宋体" w:hAnsi="Times New Roman" w:cs="Times New Roman"/>
                <w:bCs/>
                <w:sz w:val="24"/>
                <w:szCs w:val="24"/>
              </w:rPr>
              <w:t>厦钨新能长期以来致力于成为负责任的公众公司，实行持续、稳定的分红政策，重视对投资者的合理回报。公司自上市以来，每年对全体股东派发现金红利。依托平稳的经营情况、稳定的现金分红以及对长期投资者的持续回报，厦钨新能坚持稳健融资与可持续发展，与投资者共享发展成果。</w:t>
            </w:r>
          </w:p>
          <w:p w14:paraId="3FEC00FD" w14:textId="77777777" w:rsidR="00E41A03" w:rsidRPr="00A20C5E" w:rsidRDefault="00E41A03" w:rsidP="00D55842">
            <w:pPr>
              <w:snapToGrid w:val="0"/>
              <w:spacing w:line="360" w:lineRule="auto"/>
              <w:ind w:firstLineChars="200" w:firstLine="482"/>
              <w:rPr>
                <w:rFonts w:ascii="Times New Roman" w:eastAsia="宋体" w:hAnsi="Times New Roman" w:cs="Times New Roman"/>
                <w:b/>
                <w:bCs/>
                <w:sz w:val="24"/>
                <w:szCs w:val="24"/>
              </w:rPr>
            </w:pPr>
            <w:r w:rsidRPr="00A20C5E">
              <w:rPr>
                <w:rFonts w:ascii="Times New Roman" w:eastAsia="宋体" w:hAnsi="Times New Roman" w:cs="Times New Roman"/>
                <w:b/>
                <w:bCs/>
                <w:sz w:val="24"/>
                <w:szCs w:val="24"/>
              </w:rPr>
              <w:t>13</w:t>
            </w:r>
            <w:r w:rsidRPr="00A20C5E">
              <w:rPr>
                <w:rFonts w:ascii="Times New Roman" w:eastAsia="宋体" w:hAnsi="Times New Roman" w:cs="Times New Roman"/>
                <w:b/>
                <w:bCs/>
                <w:sz w:val="24"/>
                <w:szCs w:val="24"/>
              </w:rPr>
              <w:t>、今年有哪些项目可以贡献收入和利润？</w:t>
            </w:r>
          </w:p>
          <w:p w14:paraId="3A677B0F" w14:textId="00CBED35" w:rsidR="00E41A03" w:rsidRPr="00A20C5E" w:rsidRDefault="00E41A03" w:rsidP="00D55842">
            <w:pPr>
              <w:snapToGrid w:val="0"/>
              <w:spacing w:line="360" w:lineRule="auto"/>
              <w:ind w:firstLineChars="200" w:firstLine="480"/>
              <w:rPr>
                <w:rFonts w:ascii="Times New Roman" w:eastAsia="宋体" w:hAnsi="Times New Roman" w:cs="Times New Roman"/>
                <w:bCs/>
                <w:sz w:val="24"/>
                <w:szCs w:val="24"/>
              </w:rPr>
            </w:pPr>
            <w:r w:rsidRPr="00A20C5E">
              <w:rPr>
                <w:rFonts w:ascii="Times New Roman" w:eastAsia="宋体" w:hAnsi="Times New Roman" w:cs="Times New Roman"/>
                <w:bCs/>
                <w:sz w:val="24"/>
                <w:szCs w:val="24"/>
              </w:rPr>
              <w:t>2025</w:t>
            </w:r>
            <w:r w:rsidRPr="00A20C5E">
              <w:rPr>
                <w:rFonts w:ascii="Times New Roman" w:eastAsia="宋体" w:hAnsi="Times New Roman" w:cs="Times New Roman"/>
                <w:bCs/>
                <w:sz w:val="24"/>
                <w:szCs w:val="24"/>
              </w:rPr>
              <w:t>年上半年，公司实现营业收入</w:t>
            </w:r>
            <w:r w:rsidRPr="00A20C5E">
              <w:rPr>
                <w:rFonts w:ascii="Times New Roman" w:eastAsia="宋体" w:hAnsi="Times New Roman" w:cs="Times New Roman"/>
                <w:bCs/>
                <w:sz w:val="24"/>
                <w:szCs w:val="24"/>
              </w:rPr>
              <w:t>75.34</w:t>
            </w:r>
            <w:r w:rsidRPr="00A20C5E">
              <w:rPr>
                <w:rFonts w:ascii="Times New Roman" w:eastAsia="宋体" w:hAnsi="Times New Roman" w:cs="Times New Roman"/>
                <w:bCs/>
                <w:sz w:val="24"/>
                <w:szCs w:val="24"/>
              </w:rPr>
              <w:t>亿元，同比增长</w:t>
            </w:r>
            <w:r w:rsidRPr="00A20C5E">
              <w:rPr>
                <w:rFonts w:ascii="Times New Roman" w:eastAsia="宋体" w:hAnsi="Times New Roman" w:cs="Times New Roman"/>
                <w:bCs/>
                <w:sz w:val="24"/>
                <w:szCs w:val="24"/>
              </w:rPr>
              <w:t>18.04%</w:t>
            </w:r>
            <w:r w:rsidRPr="00A20C5E">
              <w:rPr>
                <w:rFonts w:ascii="Times New Roman" w:eastAsia="宋体" w:hAnsi="Times New Roman" w:cs="Times New Roman"/>
                <w:bCs/>
                <w:sz w:val="24"/>
                <w:szCs w:val="24"/>
              </w:rPr>
              <w:t>；实现归属于母公司所有者的净利润</w:t>
            </w:r>
            <w:r w:rsidRPr="00A20C5E">
              <w:rPr>
                <w:rFonts w:ascii="Times New Roman" w:eastAsia="宋体" w:hAnsi="Times New Roman" w:cs="Times New Roman"/>
                <w:bCs/>
                <w:sz w:val="24"/>
                <w:szCs w:val="24"/>
              </w:rPr>
              <w:t>3.07</w:t>
            </w:r>
            <w:r w:rsidRPr="00A20C5E">
              <w:rPr>
                <w:rFonts w:ascii="Times New Roman" w:eastAsia="宋体" w:hAnsi="Times New Roman" w:cs="Times New Roman"/>
                <w:bCs/>
                <w:sz w:val="24"/>
                <w:szCs w:val="24"/>
              </w:rPr>
              <w:t>亿元，同比增长</w:t>
            </w:r>
            <w:r w:rsidRPr="00A20C5E">
              <w:rPr>
                <w:rFonts w:ascii="Times New Roman" w:eastAsia="宋体" w:hAnsi="Times New Roman" w:cs="Times New Roman"/>
                <w:bCs/>
                <w:sz w:val="24"/>
                <w:szCs w:val="24"/>
              </w:rPr>
              <w:t>27.76%</w:t>
            </w:r>
            <w:r w:rsidRPr="00A20C5E">
              <w:rPr>
                <w:rFonts w:ascii="Times New Roman" w:eastAsia="宋体" w:hAnsi="Times New Roman" w:cs="Times New Roman"/>
                <w:bCs/>
                <w:sz w:val="24"/>
                <w:szCs w:val="24"/>
              </w:rPr>
              <w:t>。在产品销售方面，公司锂电正极材料产品销量为</w:t>
            </w:r>
            <w:r w:rsidRPr="00A20C5E">
              <w:rPr>
                <w:rFonts w:ascii="Times New Roman" w:eastAsia="宋体" w:hAnsi="Times New Roman" w:cs="Times New Roman"/>
                <w:bCs/>
                <w:sz w:val="24"/>
                <w:szCs w:val="24"/>
              </w:rPr>
              <w:t>6.07</w:t>
            </w:r>
            <w:r w:rsidRPr="00A20C5E">
              <w:rPr>
                <w:rFonts w:ascii="Times New Roman" w:eastAsia="宋体" w:hAnsi="Times New Roman" w:cs="Times New Roman"/>
                <w:bCs/>
                <w:sz w:val="24"/>
                <w:szCs w:val="24"/>
              </w:rPr>
              <w:t>万吨，同比增长</w:t>
            </w:r>
            <w:r w:rsidRPr="00A20C5E">
              <w:rPr>
                <w:rFonts w:ascii="Times New Roman" w:eastAsia="宋体" w:hAnsi="Times New Roman" w:cs="Times New Roman"/>
                <w:bCs/>
                <w:sz w:val="24"/>
                <w:szCs w:val="24"/>
              </w:rPr>
              <w:t>35.50%</w:t>
            </w:r>
            <w:r w:rsidRPr="00A20C5E">
              <w:rPr>
                <w:rFonts w:ascii="Times New Roman" w:eastAsia="宋体" w:hAnsi="Times New Roman" w:cs="Times New Roman"/>
                <w:bCs/>
                <w:sz w:val="24"/>
                <w:szCs w:val="24"/>
              </w:rPr>
              <w:t>。其中钴酸锂销量</w:t>
            </w:r>
            <w:r w:rsidRPr="00A20C5E">
              <w:rPr>
                <w:rFonts w:ascii="Times New Roman" w:eastAsia="宋体" w:hAnsi="Times New Roman" w:cs="Times New Roman"/>
                <w:bCs/>
                <w:sz w:val="24"/>
                <w:szCs w:val="24"/>
              </w:rPr>
              <w:t>2.88</w:t>
            </w:r>
            <w:r w:rsidRPr="00A20C5E">
              <w:rPr>
                <w:rFonts w:ascii="Times New Roman" w:eastAsia="宋体" w:hAnsi="Times New Roman" w:cs="Times New Roman"/>
                <w:bCs/>
                <w:sz w:val="24"/>
                <w:szCs w:val="24"/>
              </w:rPr>
              <w:t>万吨，同比增长</w:t>
            </w:r>
            <w:r w:rsidRPr="00A20C5E">
              <w:rPr>
                <w:rFonts w:ascii="Times New Roman" w:eastAsia="宋体" w:hAnsi="Times New Roman" w:cs="Times New Roman"/>
                <w:bCs/>
                <w:sz w:val="24"/>
                <w:szCs w:val="24"/>
              </w:rPr>
              <w:t>56.64%</w:t>
            </w:r>
            <w:r w:rsidRPr="00A20C5E">
              <w:rPr>
                <w:rFonts w:ascii="Times New Roman" w:eastAsia="宋体" w:hAnsi="Times New Roman" w:cs="Times New Roman"/>
                <w:bCs/>
                <w:sz w:val="24"/>
                <w:szCs w:val="24"/>
              </w:rPr>
              <w:t>，钴酸锂市场龙头地位稳固；在动力领域，公司动力电池正极材料（含三元材料、磷酸铁锂等）实现销量</w:t>
            </w:r>
            <w:r w:rsidRPr="00A20C5E">
              <w:rPr>
                <w:rFonts w:ascii="Times New Roman" w:eastAsia="宋体" w:hAnsi="Times New Roman" w:cs="Times New Roman"/>
                <w:bCs/>
                <w:sz w:val="24"/>
                <w:szCs w:val="24"/>
              </w:rPr>
              <w:t>3.19</w:t>
            </w:r>
            <w:r w:rsidRPr="00A20C5E">
              <w:rPr>
                <w:rFonts w:ascii="Times New Roman" w:eastAsia="宋体" w:hAnsi="Times New Roman" w:cs="Times New Roman"/>
                <w:bCs/>
                <w:sz w:val="24"/>
                <w:szCs w:val="24"/>
              </w:rPr>
              <w:t>万吨，同比增长</w:t>
            </w:r>
            <w:r w:rsidRPr="00A20C5E">
              <w:rPr>
                <w:rFonts w:ascii="Times New Roman" w:eastAsia="宋体" w:hAnsi="Times New Roman" w:cs="Times New Roman"/>
                <w:bCs/>
                <w:sz w:val="24"/>
                <w:szCs w:val="24"/>
              </w:rPr>
              <w:t>20.76%</w:t>
            </w:r>
            <w:r w:rsidRPr="00A20C5E">
              <w:rPr>
                <w:rFonts w:ascii="Times New Roman" w:eastAsia="宋体" w:hAnsi="Times New Roman" w:cs="Times New Roman"/>
                <w:bCs/>
                <w:sz w:val="24"/>
                <w:szCs w:val="24"/>
              </w:rPr>
              <w:t>；氢能材料方面，公司实现销量</w:t>
            </w:r>
            <w:r w:rsidRPr="00A20C5E">
              <w:rPr>
                <w:rFonts w:ascii="Times New Roman" w:eastAsia="宋体" w:hAnsi="Times New Roman" w:cs="Times New Roman"/>
                <w:bCs/>
                <w:sz w:val="24"/>
                <w:szCs w:val="24"/>
              </w:rPr>
              <w:t>1,974.61</w:t>
            </w:r>
            <w:r w:rsidRPr="00A20C5E">
              <w:rPr>
                <w:rFonts w:ascii="Times New Roman" w:eastAsia="宋体" w:hAnsi="Times New Roman" w:cs="Times New Roman"/>
                <w:bCs/>
                <w:sz w:val="24"/>
                <w:szCs w:val="24"/>
              </w:rPr>
              <w:lastRenderedPageBreak/>
              <w:t>吨，同比增长</w:t>
            </w:r>
            <w:r w:rsidRPr="00A20C5E">
              <w:rPr>
                <w:rFonts w:ascii="Times New Roman" w:eastAsia="宋体" w:hAnsi="Times New Roman" w:cs="Times New Roman"/>
                <w:bCs/>
                <w:sz w:val="24"/>
                <w:szCs w:val="24"/>
              </w:rPr>
              <w:t>6.16%</w:t>
            </w:r>
            <w:r w:rsidRPr="00A20C5E">
              <w:rPr>
                <w:rFonts w:ascii="Times New Roman" w:eastAsia="宋体" w:hAnsi="Times New Roman" w:cs="Times New Roman"/>
                <w:bCs/>
                <w:sz w:val="24"/>
                <w:szCs w:val="24"/>
              </w:rPr>
              <w:t>，行业龙头地位稳固。</w:t>
            </w:r>
          </w:p>
          <w:p w14:paraId="023DFEB3" w14:textId="1C064BDB" w:rsidR="00E41A03" w:rsidRPr="00A20C5E" w:rsidRDefault="00E41A03" w:rsidP="00D55842">
            <w:pPr>
              <w:snapToGrid w:val="0"/>
              <w:spacing w:line="360" w:lineRule="auto"/>
              <w:ind w:firstLineChars="200" w:firstLine="482"/>
              <w:rPr>
                <w:rFonts w:ascii="Times New Roman" w:eastAsia="宋体" w:hAnsi="Times New Roman" w:cs="Times New Roman"/>
                <w:b/>
                <w:bCs/>
                <w:sz w:val="24"/>
                <w:szCs w:val="24"/>
              </w:rPr>
            </w:pPr>
            <w:r w:rsidRPr="00A20C5E">
              <w:rPr>
                <w:rFonts w:ascii="Times New Roman" w:eastAsia="宋体" w:hAnsi="Times New Roman" w:cs="Times New Roman"/>
                <w:b/>
                <w:bCs/>
                <w:sz w:val="24"/>
                <w:szCs w:val="24"/>
              </w:rPr>
              <w:t>14</w:t>
            </w:r>
            <w:r w:rsidRPr="00A20C5E">
              <w:rPr>
                <w:rFonts w:ascii="Times New Roman" w:eastAsia="宋体" w:hAnsi="Times New Roman" w:cs="Times New Roman"/>
                <w:b/>
                <w:bCs/>
                <w:sz w:val="24"/>
                <w:szCs w:val="24"/>
              </w:rPr>
              <w:t>、近期钨价大涨，公司分析认为可能的原因是什么？这对公司三季度的业绩会带来怎样的影响？</w:t>
            </w:r>
          </w:p>
          <w:p w14:paraId="3F97A02B" w14:textId="04E82BA9" w:rsidR="00E41A03" w:rsidRPr="00A20C5E" w:rsidRDefault="00E41A03" w:rsidP="00D55842">
            <w:pPr>
              <w:snapToGrid w:val="0"/>
              <w:spacing w:line="360" w:lineRule="auto"/>
              <w:ind w:firstLineChars="200" w:firstLine="480"/>
              <w:rPr>
                <w:rFonts w:ascii="Times New Roman" w:eastAsia="宋体" w:hAnsi="Times New Roman" w:cs="Times New Roman"/>
                <w:bCs/>
                <w:sz w:val="24"/>
                <w:szCs w:val="24"/>
              </w:rPr>
            </w:pPr>
            <w:r w:rsidRPr="00A20C5E">
              <w:rPr>
                <w:rFonts w:ascii="Times New Roman" w:eastAsia="宋体" w:hAnsi="Times New Roman" w:cs="Times New Roman"/>
                <w:bCs/>
                <w:sz w:val="24"/>
                <w:szCs w:val="24"/>
              </w:rPr>
              <w:t>原材料价格波动受多重因素共同作用影响。公司主要原材料包括四氧化三钴、钴中间品、氯化钴、氢氧化钴、硫酸钴、三元前驱体、硫酸镍、碳酸锂、氢氧化锂等，钨价上涨对公司整体业绩没有直接影响。</w:t>
            </w:r>
          </w:p>
        </w:tc>
      </w:tr>
      <w:tr w:rsidR="004252AF" w:rsidRPr="00A20C5E" w14:paraId="020E6C8A" w14:textId="77777777" w:rsidTr="00A20C5E">
        <w:trPr>
          <w:jc w:val="center"/>
        </w:trPr>
        <w:tc>
          <w:tcPr>
            <w:tcW w:w="2759" w:type="dxa"/>
            <w:vAlign w:val="center"/>
          </w:tcPr>
          <w:p w14:paraId="0A50437F" w14:textId="77777777" w:rsidR="004252AF" w:rsidRPr="00A20C5E" w:rsidRDefault="004252AF" w:rsidP="005C398B">
            <w:pPr>
              <w:spacing w:line="360" w:lineRule="auto"/>
              <w:jc w:val="center"/>
              <w:rPr>
                <w:rFonts w:ascii="Times New Roman" w:eastAsia="宋体" w:hAnsi="Times New Roman" w:cs="Times New Roman"/>
                <w:bCs/>
                <w:iCs/>
                <w:color w:val="000000"/>
                <w:sz w:val="24"/>
                <w:szCs w:val="24"/>
              </w:rPr>
            </w:pPr>
            <w:r w:rsidRPr="00A20C5E">
              <w:rPr>
                <w:rFonts w:ascii="Times New Roman" w:eastAsia="宋体" w:hAnsi="Times New Roman" w:cs="Times New Roman"/>
                <w:bCs/>
                <w:iCs/>
                <w:color w:val="000000"/>
                <w:sz w:val="24"/>
                <w:szCs w:val="24"/>
              </w:rPr>
              <w:lastRenderedPageBreak/>
              <w:t>附件清单（如有）</w:t>
            </w:r>
          </w:p>
        </w:tc>
        <w:tc>
          <w:tcPr>
            <w:tcW w:w="6585" w:type="dxa"/>
          </w:tcPr>
          <w:p w14:paraId="443A0CEB" w14:textId="4366E5B7" w:rsidR="004252AF" w:rsidRPr="00A20C5E" w:rsidRDefault="00E02507" w:rsidP="002A2202">
            <w:pPr>
              <w:spacing w:line="360" w:lineRule="auto"/>
              <w:rPr>
                <w:rFonts w:ascii="Times New Roman" w:eastAsia="宋体" w:hAnsi="Times New Roman" w:cs="Times New Roman"/>
                <w:bCs/>
                <w:iCs/>
                <w:color w:val="000000"/>
                <w:sz w:val="24"/>
                <w:szCs w:val="24"/>
              </w:rPr>
            </w:pPr>
            <w:r w:rsidRPr="00A20C5E">
              <w:rPr>
                <w:rFonts w:ascii="Times New Roman" w:eastAsia="宋体" w:hAnsi="Times New Roman" w:cs="Times New Roman"/>
                <w:bCs/>
                <w:iCs/>
                <w:color w:val="000000"/>
                <w:sz w:val="24"/>
                <w:szCs w:val="24"/>
              </w:rPr>
              <w:t>参会名单</w:t>
            </w:r>
          </w:p>
        </w:tc>
      </w:tr>
      <w:tr w:rsidR="004D0883" w:rsidRPr="00A20C5E" w14:paraId="3A162142" w14:textId="77777777" w:rsidTr="00A20C5E">
        <w:trPr>
          <w:jc w:val="center"/>
        </w:trPr>
        <w:tc>
          <w:tcPr>
            <w:tcW w:w="2759" w:type="dxa"/>
            <w:vAlign w:val="center"/>
          </w:tcPr>
          <w:p w14:paraId="3220482C" w14:textId="645368EC" w:rsidR="004D0883" w:rsidRPr="00A20C5E" w:rsidRDefault="004D0883" w:rsidP="005C398B">
            <w:pPr>
              <w:spacing w:line="360" w:lineRule="auto"/>
              <w:jc w:val="center"/>
              <w:rPr>
                <w:rFonts w:ascii="Times New Roman" w:eastAsia="宋体" w:hAnsi="Times New Roman" w:cs="Times New Roman"/>
                <w:b/>
                <w:iCs/>
                <w:color w:val="000000"/>
                <w:sz w:val="24"/>
                <w:szCs w:val="24"/>
              </w:rPr>
            </w:pPr>
            <w:r w:rsidRPr="00A20C5E">
              <w:rPr>
                <w:rFonts w:ascii="Times New Roman" w:eastAsia="宋体" w:hAnsi="Times New Roman" w:cs="Times New Roman"/>
                <w:b/>
                <w:iCs/>
                <w:color w:val="000000"/>
                <w:sz w:val="24"/>
                <w:szCs w:val="24"/>
              </w:rPr>
              <w:t>风险提示</w:t>
            </w:r>
          </w:p>
        </w:tc>
        <w:tc>
          <w:tcPr>
            <w:tcW w:w="6585" w:type="dxa"/>
          </w:tcPr>
          <w:p w14:paraId="1B7D89A4" w14:textId="5BD95CAD" w:rsidR="004D0883" w:rsidRPr="00A20C5E" w:rsidRDefault="004D0883" w:rsidP="004D0883">
            <w:pPr>
              <w:spacing w:line="360" w:lineRule="auto"/>
              <w:rPr>
                <w:rFonts w:ascii="Times New Roman" w:eastAsia="宋体" w:hAnsi="Times New Roman" w:cs="Times New Roman"/>
                <w:b/>
                <w:iCs/>
                <w:color w:val="000000"/>
                <w:sz w:val="24"/>
                <w:szCs w:val="24"/>
                <w:em w:val="dot"/>
              </w:rPr>
            </w:pPr>
            <w:r w:rsidRPr="00A20C5E">
              <w:rPr>
                <w:rFonts w:ascii="Times New Roman" w:eastAsia="宋体" w:hAnsi="Times New Roman" w:cs="Times New Roman"/>
                <w:b/>
                <w:iCs/>
                <w:color w:val="000000"/>
                <w:sz w:val="24"/>
                <w:szCs w:val="24"/>
                <w:em w:val="dot"/>
              </w:rPr>
              <w:t>以上如涉及对行业的预测、公司发展战略规划等相关内容，不能视作公司或公司管理层对行业、公司发展的承诺和保证；敬请广大投资者注意投资风险。</w:t>
            </w:r>
          </w:p>
        </w:tc>
      </w:tr>
    </w:tbl>
    <w:p w14:paraId="514C77ED" w14:textId="154F1E40" w:rsidR="00E02507" w:rsidRPr="00A20C5E" w:rsidRDefault="00E02507">
      <w:pPr>
        <w:widowControl/>
        <w:jc w:val="left"/>
        <w:rPr>
          <w:rFonts w:ascii="Times New Roman" w:eastAsia="宋体" w:hAnsi="Times New Roman" w:cs="Times New Roman"/>
          <w:b/>
          <w:iCs/>
          <w:color w:val="000000"/>
          <w:sz w:val="24"/>
          <w:szCs w:val="24"/>
        </w:rPr>
      </w:pPr>
    </w:p>
    <w:p w14:paraId="407C148B" w14:textId="77777777" w:rsidR="00931601" w:rsidRPr="00A20C5E" w:rsidRDefault="00931601">
      <w:pPr>
        <w:widowControl/>
        <w:jc w:val="left"/>
        <w:rPr>
          <w:rFonts w:ascii="Times New Roman" w:eastAsia="宋体" w:hAnsi="Times New Roman" w:cs="Times New Roman"/>
          <w:b/>
          <w:iCs/>
          <w:color w:val="000000"/>
          <w:sz w:val="24"/>
          <w:szCs w:val="24"/>
        </w:rPr>
      </w:pPr>
      <w:r w:rsidRPr="00A20C5E">
        <w:rPr>
          <w:rFonts w:ascii="Times New Roman" w:eastAsia="宋体" w:hAnsi="Times New Roman" w:cs="Times New Roman"/>
          <w:b/>
          <w:iCs/>
          <w:color w:val="000000"/>
          <w:sz w:val="24"/>
          <w:szCs w:val="24"/>
        </w:rPr>
        <w:br w:type="page"/>
      </w:r>
    </w:p>
    <w:p w14:paraId="3955DB65" w14:textId="5F7FAF7C" w:rsidR="00E02507" w:rsidRPr="00A20C5E" w:rsidRDefault="00E02507" w:rsidP="00E02507">
      <w:pPr>
        <w:spacing w:line="480" w:lineRule="atLeast"/>
        <w:rPr>
          <w:rFonts w:ascii="Times New Roman" w:eastAsia="宋体" w:hAnsi="Times New Roman" w:cs="Times New Roman"/>
          <w:b/>
          <w:iCs/>
          <w:color w:val="000000"/>
          <w:sz w:val="24"/>
          <w:szCs w:val="24"/>
        </w:rPr>
      </w:pPr>
      <w:r w:rsidRPr="00A20C5E">
        <w:rPr>
          <w:rFonts w:ascii="Times New Roman" w:eastAsia="宋体" w:hAnsi="Times New Roman" w:cs="Times New Roman"/>
          <w:b/>
          <w:iCs/>
          <w:color w:val="000000"/>
          <w:sz w:val="24"/>
          <w:szCs w:val="24"/>
        </w:rPr>
        <w:lastRenderedPageBreak/>
        <w:t>附件：参会名单</w:t>
      </w: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shd w:val="solid" w:color="FFFFFF" w:fill="FFFFFF"/>
        <w:tblLook w:val="04A0" w:firstRow="1" w:lastRow="0" w:firstColumn="1" w:lastColumn="0" w:noHBand="0" w:noVBand="1"/>
      </w:tblPr>
      <w:tblGrid>
        <w:gridCol w:w="2624"/>
        <w:gridCol w:w="6700"/>
      </w:tblGrid>
      <w:tr w:rsidR="00F11D82" w:rsidRPr="00CE72A4" w14:paraId="5008A4AA" w14:textId="77777777" w:rsidTr="00A20C5E">
        <w:trPr>
          <w:cantSplit/>
          <w:trHeight w:val="397"/>
        </w:trPr>
        <w:tc>
          <w:tcPr>
            <w:tcW w:w="1407" w:type="pct"/>
            <w:shd w:val="solid" w:color="FFFFFF" w:fill="FFFFFF"/>
            <w:vAlign w:val="center"/>
          </w:tcPr>
          <w:p w14:paraId="21031E6A" w14:textId="77777777" w:rsidR="00F11D82" w:rsidRPr="00CE72A4" w:rsidRDefault="00F11D82" w:rsidP="00CE72A4">
            <w:pPr>
              <w:widowControl/>
              <w:spacing w:line="360" w:lineRule="auto"/>
              <w:jc w:val="center"/>
              <w:rPr>
                <w:rFonts w:ascii="Times New Roman" w:eastAsia="宋体" w:hAnsi="Times New Roman" w:cs="Times New Roman"/>
                <w:b/>
                <w:bCs/>
                <w:color w:val="000000"/>
                <w:szCs w:val="21"/>
              </w:rPr>
            </w:pPr>
            <w:bookmarkStart w:id="2" w:name="_Hlk208394574"/>
            <w:r w:rsidRPr="00CE72A4">
              <w:rPr>
                <w:rFonts w:ascii="Times New Roman" w:eastAsia="宋体" w:hAnsi="Times New Roman" w:cs="Times New Roman"/>
                <w:b/>
                <w:bCs/>
                <w:color w:val="000000"/>
                <w:szCs w:val="21"/>
              </w:rPr>
              <w:t>序号</w:t>
            </w:r>
          </w:p>
        </w:tc>
        <w:tc>
          <w:tcPr>
            <w:tcW w:w="3593" w:type="pct"/>
            <w:shd w:val="solid" w:color="FFFFFF" w:fill="FFFFFF"/>
            <w:vAlign w:val="center"/>
          </w:tcPr>
          <w:p w14:paraId="0FB28E45" w14:textId="77777777" w:rsidR="00F11D82" w:rsidRPr="00CE72A4" w:rsidRDefault="00F11D82" w:rsidP="00CE72A4">
            <w:pPr>
              <w:widowControl/>
              <w:spacing w:line="360" w:lineRule="auto"/>
              <w:jc w:val="center"/>
              <w:rPr>
                <w:rFonts w:ascii="Times New Roman" w:eastAsia="宋体" w:hAnsi="Times New Roman" w:cs="Times New Roman"/>
                <w:b/>
                <w:bCs/>
                <w:color w:val="000000"/>
                <w:szCs w:val="21"/>
              </w:rPr>
            </w:pPr>
            <w:r w:rsidRPr="00CE72A4">
              <w:rPr>
                <w:rFonts w:ascii="Times New Roman" w:eastAsia="宋体" w:hAnsi="Times New Roman" w:cs="Times New Roman"/>
                <w:b/>
                <w:bCs/>
                <w:color w:val="000000"/>
                <w:szCs w:val="21"/>
              </w:rPr>
              <w:t>公司</w:t>
            </w:r>
          </w:p>
        </w:tc>
      </w:tr>
      <w:tr w:rsidR="00CE72A4" w:rsidRPr="00CE72A4" w14:paraId="2FBB3178" w14:textId="77777777" w:rsidTr="009D2BC1">
        <w:trPr>
          <w:cantSplit/>
          <w:trHeight w:val="397"/>
        </w:trPr>
        <w:tc>
          <w:tcPr>
            <w:tcW w:w="1407" w:type="pct"/>
            <w:shd w:val="solid" w:color="FFFFFF" w:fill="FFFFFF"/>
            <w:vAlign w:val="bottom"/>
          </w:tcPr>
          <w:p w14:paraId="76A1DF0D" w14:textId="303EAB9B"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1</w:t>
            </w:r>
          </w:p>
        </w:tc>
        <w:tc>
          <w:tcPr>
            <w:tcW w:w="3593" w:type="pct"/>
            <w:shd w:val="solid" w:color="FFFFFF" w:fill="FFFFFF"/>
            <w:vAlign w:val="bottom"/>
          </w:tcPr>
          <w:p w14:paraId="3AF6F8FF" w14:textId="6F4A2F19"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华泰证券</w:t>
            </w:r>
          </w:p>
        </w:tc>
      </w:tr>
      <w:tr w:rsidR="00CE72A4" w:rsidRPr="00CE72A4" w14:paraId="1CC7EE51" w14:textId="77777777" w:rsidTr="009D2BC1">
        <w:trPr>
          <w:cantSplit/>
          <w:trHeight w:val="397"/>
        </w:trPr>
        <w:tc>
          <w:tcPr>
            <w:tcW w:w="1407" w:type="pct"/>
            <w:shd w:val="solid" w:color="FFFFFF" w:fill="FFFFFF"/>
            <w:vAlign w:val="bottom"/>
          </w:tcPr>
          <w:p w14:paraId="3B659279" w14:textId="23596D9E"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2</w:t>
            </w:r>
          </w:p>
        </w:tc>
        <w:tc>
          <w:tcPr>
            <w:tcW w:w="3593" w:type="pct"/>
            <w:shd w:val="solid" w:color="FFFFFF" w:fill="FFFFFF"/>
            <w:vAlign w:val="bottom"/>
          </w:tcPr>
          <w:p w14:paraId="42B1098B" w14:textId="38CF0065"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中电科投资</w:t>
            </w:r>
          </w:p>
        </w:tc>
      </w:tr>
      <w:tr w:rsidR="00CE72A4" w:rsidRPr="00CE72A4" w14:paraId="57192EB2" w14:textId="77777777" w:rsidTr="009D2BC1">
        <w:trPr>
          <w:cantSplit/>
          <w:trHeight w:val="397"/>
        </w:trPr>
        <w:tc>
          <w:tcPr>
            <w:tcW w:w="1407" w:type="pct"/>
            <w:shd w:val="solid" w:color="FFFFFF" w:fill="FFFFFF"/>
            <w:vAlign w:val="bottom"/>
          </w:tcPr>
          <w:p w14:paraId="3D0E6494" w14:textId="06DF1A3E"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3</w:t>
            </w:r>
          </w:p>
        </w:tc>
        <w:tc>
          <w:tcPr>
            <w:tcW w:w="3593" w:type="pct"/>
            <w:shd w:val="solid" w:color="FFFFFF" w:fill="FFFFFF"/>
            <w:vAlign w:val="bottom"/>
          </w:tcPr>
          <w:p w14:paraId="6C3562B8" w14:textId="37FE5E9E"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清和泉资本</w:t>
            </w:r>
          </w:p>
        </w:tc>
      </w:tr>
      <w:tr w:rsidR="00CE72A4" w:rsidRPr="00CE72A4" w14:paraId="1C95CB30" w14:textId="77777777" w:rsidTr="009D2BC1">
        <w:trPr>
          <w:cantSplit/>
          <w:trHeight w:val="397"/>
        </w:trPr>
        <w:tc>
          <w:tcPr>
            <w:tcW w:w="1407" w:type="pct"/>
            <w:shd w:val="solid" w:color="FFFFFF" w:fill="FFFFFF"/>
            <w:vAlign w:val="bottom"/>
          </w:tcPr>
          <w:p w14:paraId="7C213442" w14:textId="457A863D"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4</w:t>
            </w:r>
          </w:p>
        </w:tc>
        <w:tc>
          <w:tcPr>
            <w:tcW w:w="3593" w:type="pct"/>
            <w:shd w:val="solid" w:color="FFFFFF" w:fill="FFFFFF"/>
            <w:vAlign w:val="bottom"/>
          </w:tcPr>
          <w:p w14:paraId="20DEC0C3" w14:textId="087CBC90"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华安基金</w:t>
            </w:r>
          </w:p>
        </w:tc>
      </w:tr>
      <w:tr w:rsidR="00CE72A4" w:rsidRPr="00CE72A4" w14:paraId="754CF4B8" w14:textId="77777777" w:rsidTr="009D2BC1">
        <w:trPr>
          <w:cantSplit/>
          <w:trHeight w:val="397"/>
        </w:trPr>
        <w:tc>
          <w:tcPr>
            <w:tcW w:w="1407" w:type="pct"/>
            <w:shd w:val="solid" w:color="FFFFFF" w:fill="FFFFFF"/>
            <w:vAlign w:val="bottom"/>
          </w:tcPr>
          <w:p w14:paraId="39A0BBD1" w14:textId="117D02B7"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5</w:t>
            </w:r>
          </w:p>
        </w:tc>
        <w:tc>
          <w:tcPr>
            <w:tcW w:w="3593" w:type="pct"/>
            <w:shd w:val="solid" w:color="FFFFFF" w:fill="FFFFFF"/>
            <w:vAlign w:val="bottom"/>
          </w:tcPr>
          <w:p w14:paraId="6652106C" w14:textId="03DDD46A"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森锦投资</w:t>
            </w:r>
          </w:p>
        </w:tc>
      </w:tr>
      <w:tr w:rsidR="00CE72A4" w:rsidRPr="00CE72A4" w14:paraId="39EFCBAA" w14:textId="77777777" w:rsidTr="009D2BC1">
        <w:trPr>
          <w:cantSplit/>
          <w:trHeight w:val="397"/>
        </w:trPr>
        <w:tc>
          <w:tcPr>
            <w:tcW w:w="1407" w:type="pct"/>
            <w:shd w:val="solid" w:color="FFFFFF" w:fill="FFFFFF"/>
            <w:vAlign w:val="bottom"/>
          </w:tcPr>
          <w:p w14:paraId="24552FDB" w14:textId="2F5EF354"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6</w:t>
            </w:r>
          </w:p>
        </w:tc>
        <w:tc>
          <w:tcPr>
            <w:tcW w:w="3593" w:type="pct"/>
            <w:shd w:val="solid" w:color="FFFFFF" w:fill="FFFFFF"/>
            <w:vAlign w:val="bottom"/>
          </w:tcPr>
          <w:p w14:paraId="7319A585" w14:textId="68A9B674"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正圆投资</w:t>
            </w:r>
          </w:p>
        </w:tc>
      </w:tr>
      <w:tr w:rsidR="00CE72A4" w:rsidRPr="00CE72A4" w14:paraId="47A94F3F" w14:textId="77777777" w:rsidTr="009D2BC1">
        <w:trPr>
          <w:cantSplit/>
          <w:trHeight w:val="397"/>
        </w:trPr>
        <w:tc>
          <w:tcPr>
            <w:tcW w:w="1407" w:type="pct"/>
            <w:shd w:val="solid" w:color="FFFFFF" w:fill="FFFFFF"/>
            <w:vAlign w:val="bottom"/>
          </w:tcPr>
          <w:p w14:paraId="3F650569" w14:textId="380BBBA3"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7</w:t>
            </w:r>
          </w:p>
        </w:tc>
        <w:tc>
          <w:tcPr>
            <w:tcW w:w="3593" w:type="pct"/>
            <w:shd w:val="solid" w:color="FFFFFF" w:fill="FFFFFF"/>
            <w:vAlign w:val="bottom"/>
          </w:tcPr>
          <w:p w14:paraId="218D6004" w14:textId="352A25F2"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量利资本</w:t>
            </w:r>
          </w:p>
        </w:tc>
      </w:tr>
      <w:tr w:rsidR="00CE72A4" w:rsidRPr="00CE72A4" w14:paraId="2F2F45F5" w14:textId="77777777" w:rsidTr="009D2BC1">
        <w:trPr>
          <w:cantSplit/>
          <w:trHeight w:val="397"/>
        </w:trPr>
        <w:tc>
          <w:tcPr>
            <w:tcW w:w="1407" w:type="pct"/>
            <w:shd w:val="solid" w:color="FFFFFF" w:fill="FFFFFF"/>
            <w:vAlign w:val="bottom"/>
          </w:tcPr>
          <w:p w14:paraId="73070E26" w14:textId="3B306560"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8</w:t>
            </w:r>
          </w:p>
        </w:tc>
        <w:tc>
          <w:tcPr>
            <w:tcW w:w="3593" w:type="pct"/>
            <w:shd w:val="solid" w:color="FFFFFF" w:fill="FFFFFF"/>
            <w:vAlign w:val="bottom"/>
          </w:tcPr>
          <w:p w14:paraId="70B6C84E" w14:textId="4AADDE47"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野村资管</w:t>
            </w:r>
          </w:p>
        </w:tc>
      </w:tr>
      <w:tr w:rsidR="00CE72A4" w:rsidRPr="00CE72A4" w14:paraId="6D5C7DE6" w14:textId="77777777" w:rsidTr="009D2BC1">
        <w:trPr>
          <w:cantSplit/>
          <w:trHeight w:val="397"/>
        </w:trPr>
        <w:tc>
          <w:tcPr>
            <w:tcW w:w="1407" w:type="pct"/>
            <w:shd w:val="solid" w:color="FFFFFF" w:fill="FFFFFF"/>
            <w:vAlign w:val="bottom"/>
          </w:tcPr>
          <w:p w14:paraId="439B97F4" w14:textId="12C41715"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9</w:t>
            </w:r>
          </w:p>
        </w:tc>
        <w:tc>
          <w:tcPr>
            <w:tcW w:w="3593" w:type="pct"/>
            <w:shd w:val="solid" w:color="FFFFFF" w:fill="FFFFFF"/>
            <w:vAlign w:val="bottom"/>
          </w:tcPr>
          <w:p w14:paraId="43213E36" w14:textId="07B64E69"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宁银理财</w:t>
            </w:r>
          </w:p>
        </w:tc>
      </w:tr>
      <w:tr w:rsidR="00CE72A4" w:rsidRPr="00CE72A4" w14:paraId="4360EA53" w14:textId="77777777" w:rsidTr="009D2BC1">
        <w:trPr>
          <w:cantSplit/>
          <w:trHeight w:val="397"/>
        </w:trPr>
        <w:tc>
          <w:tcPr>
            <w:tcW w:w="1407" w:type="pct"/>
            <w:shd w:val="solid" w:color="FFFFFF" w:fill="FFFFFF"/>
            <w:vAlign w:val="bottom"/>
          </w:tcPr>
          <w:p w14:paraId="1056CA0F" w14:textId="020B94B3"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10</w:t>
            </w:r>
          </w:p>
        </w:tc>
        <w:tc>
          <w:tcPr>
            <w:tcW w:w="3593" w:type="pct"/>
            <w:shd w:val="solid" w:color="FFFFFF" w:fill="FFFFFF"/>
            <w:vAlign w:val="bottom"/>
          </w:tcPr>
          <w:p w14:paraId="6C924B55" w14:textId="11544F4D"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峰辰资产</w:t>
            </w:r>
          </w:p>
        </w:tc>
      </w:tr>
      <w:tr w:rsidR="00CE72A4" w:rsidRPr="00CE72A4" w14:paraId="7C3823E2" w14:textId="77777777" w:rsidTr="009D2BC1">
        <w:trPr>
          <w:cantSplit/>
          <w:trHeight w:val="397"/>
        </w:trPr>
        <w:tc>
          <w:tcPr>
            <w:tcW w:w="1407" w:type="pct"/>
            <w:shd w:val="solid" w:color="FFFFFF" w:fill="FFFFFF"/>
            <w:vAlign w:val="bottom"/>
          </w:tcPr>
          <w:p w14:paraId="780A4219" w14:textId="58DDD92A"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11</w:t>
            </w:r>
          </w:p>
        </w:tc>
        <w:tc>
          <w:tcPr>
            <w:tcW w:w="3593" w:type="pct"/>
            <w:shd w:val="solid" w:color="FFFFFF" w:fill="FFFFFF"/>
            <w:vAlign w:val="bottom"/>
          </w:tcPr>
          <w:p w14:paraId="3C96B204" w14:textId="51E0FD65"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盘京投资</w:t>
            </w:r>
          </w:p>
        </w:tc>
      </w:tr>
      <w:tr w:rsidR="00CE72A4" w:rsidRPr="00CE72A4" w14:paraId="653AB7A6" w14:textId="77777777" w:rsidTr="009D2BC1">
        <w:trPr>
          <w:cantSplit/>
          <w:trHeight w:val="397"/>
        </w:trPr>
        <w:tc>
          <w:tcPr>
            <w:tcW w:w="1407" w:type="pct"/>
            <w:shd w:val="solid" w:color="FFFFFF" w:fill="FFFFFF"/>
            <w:vAlign w:val="bottom"/>
          </w:tcPr>
          <w:p w14:paraId="10C58C8A" w14:textId="41DE92B1"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12</w:t>
            </w:r>
          </w:p>
        </w:tc>
        <w:tc>
          <w:tcPr>
            <w:tcW w:w="3593" w:type="pct"/>
            <w:shd w:val="solid" w:color="FFFFFF" w:fill="FFFFFF"/>
            <w:vAlign w:val="bottom"/>
          </w:tcPr>
          <w:p w14:paraId="05AD524B" w14:textId="12AE6F03"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鑫元基金</w:t>
            </w:r>
          </w:p>
        </w:tc>
      </w:tr>
      <w:tr w:rsidR="00CE72A4" w:rsidRPr="00CE72A4" w14:paraId="3D7590E7" w14:textId="77777777" w:rsidTr="009D2BC1">
        <w:trPr>
          <w:cantSplit/>
          <w:trHeight w:val="397"/>
        </w:trPr>
        <w:tc>
          <w:tcPr>
            <w:tcW w:w="1407" w:type="pct"/>
            <w:shd w:val="solid" w:color="FFFFFF" w:fill="FFFFFF"/>
            <w:vAlign w:val="bottom"/>
          </w:tcPr>
          <w:p w14:paraId="18A4422F" w14:textId="29DF5A09"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13</w:t>
            </w:r>
          </w:p>
        </w:tc>
        <w:tc>
          <w:tcPr>
            <w:tcW w:w="3593" w:type="pct"/>
            <w:shd w:val="solid" w:color="FFFFFF" w:fill="FFFFFF"/>
            <w:vAlign w:val="bottom"/>
          </w:tcPr>
          <w:p w14:paraId="708BC79C" w14:textId="788DCB7B"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大家资产</w:t>
            </w:r>
          </w:p>
        </w:tc>
      </w:tr>
      <w:tr w:rsidR="00CE72A4" w:rsidRPr="00CE72A4" w14:paraId="6C5637DE" w14:textId="77777777" w:rsidTr="009D2BC1">
        <w:trPr>
          <w:cantSplit/>
          <w:trHeight w:val="397"/>
        </w:trPr>
        <w:tc>
          <w:tcPr>
            <w:tcW w:w="1407" w:type="pct"/>
            <w:shd w:val="solid" w:color="FFFFFF" w:fill="FFFFFF"/>
            <w:vAlign w:val="bottom"/>
          </w:tcPr>
          <w:p w14:paraId="6244B0AD" w14:textId="6935A540"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14</w:t>
            </w:r>
          </w:p>
        </w:tc>
        <w:tc>
          <w:tcPr>
            <w:tcW w:w="3593" w:type="pct"/>
            <w:shd w:val="solid" w:color="FFFFFF" w:fill="FFFFFF"/>
            <w:vAlign w:val="bottom"/>
          </w:tcPr>
          <w:p w14:paraId="003AD6FC" w14:textId="4A116FE0"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国信资管</w:t>
            </w:r>
          </w:p>
        </w:tc>
      </w:tr>
      <w:tr w:rsidR="00CE72A4" w:rsidRPr="00CE72A4" w14:paraId="48B6C397" w14:textId="77777777" w:rsidTr="009D2BC1">
        <w:trPr>
          <w:cantSplit/>
          <w:trHeight w:val="397"/>
        </w:trPr>
        <w:tc>
          <w:tcPr>
            <w:tcW w:w="1407" w:type="pct"/>
            <w:shd w:val="solid" w:color="FFFFFF" w:fill="FFFFFF"/>
            <w:vAlign w:val="bottom"/>
          </w:tcPr>
          <w:p w14:paraId="42AA33F0" w14:textId="37AAA7D1"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15</w:t>
            </w:r>
          </w:p>
        </w:tc>
        <w:tc>
          <w:tcPr>
            <w:tcW w:w="3593" w:type="pct"/>
            <w:shd w:val="solid" w:color="FFFFFF" w:fill="FFFFFF"/>
            <w:vAlign w:val="bottom"/>
          </w:tcPr>
          <w:p w14:paraId="169762D2" w14:textId="28F4C35C"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万霁资产</w:t>
            </w:r>
          </w:p>
        </w:tc>
      </w:tr>
      <w:tr w:rsidR="00CE72A4" w:rsidRPr="00CE72A4" w14:paraId="43D5D3E8" w14:textId="77777777" w:rsidTr="009D2BC1">
        <w:trPr>
          <w:cantSplit/>
          <w:trHeight w:val="397"/>
        </w:trPr>
        <w:tc>
          <w:tcPr>
            <w:tcW w:w="1407" w:type="pct"/>
            <w:shd w:val="solid" w:color="FFFFFF" w:fill="FFFFFF"/>
            <w:vAlign w:val="bottom"/>
          </w:tcPr>
          <w:p w14:paraId="41653A03" w14:textId="3F9EBF15"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16</w:t>
            </w:r>
          </w:p>
        </w:tc>
        <w:tc>
          <w:tcPr>
            <w:tcW w:w="3593" w:type="pct"/>
            <w:shd w:val="solid" w:color="FFFFFF" w:fill="FFFFFF"/>
            <w:vAlign w:val="bottom"/>
          </w:tcPr>
          <w:p w14:paraId="636F672B" w14:textId="481568E9"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乘安资产</w:t>
            </w:r>
          </w:p>
        </w:tc>
      </w:tr>
      <w:tr w:rsidR="00CE72A4" w:rsidRPr="00CE72A4" w14:paraId="1B4F1BBF" w14:textId="77777777" w:rsidTr="009D2BC1">
        <w:trPr>
          <w:cantSplit/>
          <w:trHeight w:val="397"/>
        </w:trPr>
        <w:tc>
          <w:tcPr>
            <w:tcW w:w="1407" w:type="pct"/>
            <w:shd w:val="solid" w:color="FFFFFF" w:fill="FFFFFF"/>
            <w:vAlign w:val="bottom"/>
          </w:tcPr>
          <w:p w14:paraId="7D2F4BB6" w14:textId="138107B1"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17</w:t>
            </w:r>
          </w:p>
        </w:tc>
        <w:tc>
          <w:tcPr>
            <w:tcW w:w="3593" w:type="pct"/>
            <w:shd w:val="solid" w:color="FFFFFF" w:fill="FFFFFF"/>
            <w:vAlign w:val="bottom"/>
          </w:tcPr>
          <w:p w14:paraId="1A787C8E" w14:textId="5810D975"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光大理财</w:t>
            </w:r>
          </w:p>
        </w:tc>
      </w:tr>
      <w:tr w:rsidR="00CE72A4" w:rsidRPr="00CE72A4" w14:paraId="3CB356E0" w14:textId="77777777" w:rsidTr="009D2BC1">
        <w:trPr>
          <w:cantSplit/>
          <w:trHeight w:val="397"/>
        </w:trPr>
        <w:tc>
          <w:tcPr>
            <w:tcW w:w="1407" w:type="pct"/>
            <w:shd w:val="solid" w:color="FFFFFF" w:fill="FFFFFF"/>
            <w:vAlign w:val="bottom"/>
          </w:tcPr>
          <w:p w14:paraId="44E81ECA" w14:textId="73A921F1"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18</w:t>
            </w:r>
          </w:p>
        </w:tc>
        <w:tc>
          <w:tcPr>
            <w:tcW w:w="3593" w:type="pct"/>
            <w:shd w:val="solid" w:color="FFFFFF" w:fill="FFFFFF"/>
            <w:vAlign w:val="bottom"/>
          </w:tcPr>
          <w:p w14:paraId="17F21243" w14:textId="3A880373"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红骅投资</w:t>
            </w:r>
          </w:p>
        </w:tc>
      </w:tr>
      <w:tr w:rsidR="00CE72A4" w:rsidRPr="00CE72A4" w14:paraId="29F6E371" w14:textId="77777777" w:rsidTr="009D2BC1">
        <w:trPr>
          <w:cantSplit/>
          <w:trHeight w:val="397"/>
        </w:trPr>
        <w:tc>
          <w:tcPr>
            <w:tcW w:w="1407" w:type="pct"/>
            <w:shd w:val="solid" w:color="FFFFFF" w:fill="FFFFFF"/>
            <w:vAlign w:val="bottom"/>
          </w:tcPr>
          <w:p w14:paraId="4718B49A" w14:textId="09E6676B"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19</w:t>
            </w:r>
          </w:p>
        </w:tc>
        <w:tc>
          <w:tcPr>
            <w:tcW w:w="3593" w:type="pct"/>
            <w:shd w:val="solid" w:color="FFFFFF" w:fill="FFFFFF"/>
            <w:vAlign w:val="bottom"/>
          </w:tcPr>
          <w:p w14:paraId="19D560FF" w14:textId="671A1A4F"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上海证券</w:t>
            </w:r>
          </w:p>
        </w:tc>
      </w:tr>
      <w:tr w:rsidR="00CE72A4" w:rsidRPr="00CE72A4" w14:paraId="428EBAC7" w14:textId="77777777" w:rsidTr="009D2BC1">
        <w:trPr>
          <w:cantSplit/>
          <w:trHeight w:val="397"/>
        </w:trPr>
        <w:tc>
          <w:tcPr>
            <w:tcW w:w="1407" w:type="pct"/>
            <w:shd w:val="solid" w:color="FFFFFF" w:fill="FFFFFF"/>
            <w:vAlign w:val="bottom"/>
          </w:tcPr>
          <w:p w14:paraId="7F80207E" w14:textId="3CF52DC7"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20</w:t>
            </w:r>
          </w:p>
        </w:tc>
        <w:tc>
          <w:tcPr>
            <w:tcW w:w="3593" w:type="pct"/>
            <w:shd w:val="solid" w:color="FFFFFF" w:fill="FFFFFF"/>
            <w:vAlign w:val="bottom"/>
          </w:tcPr>
          <w:p w14:paraId="716B75AF" w14:textId="24EA0522"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前海百川</w:t>
            </w:r>
          </w:p>
        </w:tc>
      </w:tr>
      <w:tr w:rsidR="00CE72A4" w:rsidRPr="00CE72A4" w14:paraId="592DC387" w14:textId="77777777" w:rsidTr="009D2BC1">
        <w:trPr>
          <w:cantSplit/>
          <w:trHeight w:val="397"/>
        </w:trPr>
        <w:tc>
          <w:tcPr>
            <w:tcW w:w="1407" w:type="pct"/>
            <w:shd w:val="solid" w:color="FFFFFF" w:fill="FFFFFF"/>
            <w:vAlign w:val="bottom"/>
          </w:tcPr>
          <w:p w14:paraId="78A03609" w14:textId="15BAAE92"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21</w:t>
            </w:r>
          </w:p>
        </w:tc>
        <w:tc>
          <w:tcPr>
            <w:tcW w:w="3593" w:type="pct"/>
            <w:shd w:val="solid" w:color="FFFFFF" w:fill="FFFFFF"/>
            <w:vAlign w:val="bottom"/>
          </w:tcPr>
          <w:p w14:paraId="3545FDFE" w14:textId="35C7E544"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慈阳投资</w:t>
            </w:r>
          </w:p>
        </w:tc>
      </w:tr>
      <w:tr w:rsidR="00CE72A4" w:rsidRPr="00CE72A4" w14:paraId="0FE6D8FF" w14:textId="77777777" w:rsidTr="009D2BC1">
        <w:trPr>
          <w:cantSplit/>
          <w:trHeight w:val="397"/>
        </w:trPr>
        <w:tc>
          <w:tcPr>
            <w:tcW w:w="1407" w:type="pct"/>
            <w:shd w:val="solid" w:color="FFFFFF" w:fill="FFFFFF"/>
            <w:vAlign w:val="bottom"/>
          </w:tcPr>
          <w:p w14:paraId="4BB2EC1B" w14:textId="04E3AD7C"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22</w:t>
            </w:r>
          </w:p>
        </w:tc>
        <w:tc>
          <w:tcPr>
            <w:tcW w:w="3593" w:type="pct"/>
            <w:shd w:val="solid" w:color="FFFFFF" w:fill="FFFFFF"/>
            <w:vAlign w:val="bottom"/>
          </w:tcPr>
          <w:p w14:paraId="2A18AE63" w14:textId="2D832891"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华夏基金</w:t>
            </w:r>
          </w:p>
        </w:tc>
      </w:tr>
      <w:tr w:rsidR="00CE72A4" w:rsidRPr="00CE72A4" w14:paraId="660915F3" w14:textId="77777777" w:rsidTr="009D2BC1">
        <w:trPr>
          <w:cantSplit/>
          <w:trHeight w:val="397"/>
        </w:trPr>
        <w:tc>
          <w:tcPr>
            <w:tcW w:w="1407" w:type="pct"/>
            <w:shd w:val="solid" w:color="FFFFFF" w:fill="FFFFFF"/>
            <w:vAlign w:val="bottom"/>
          </w:tcPr>
          <w:p w14:paraId="261F57A0" w14:textId="005EAED0"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23</w:t>
            </w:r>
          </w:p>
        </w:tc>
        <w:tc>
          <w:tcPr>
            <w:tcW w:w="3593" w:type="pct"/>
            <w:shd w:val="solid" w:color="FFFFFF" w:fill="FFFFFF"/>
            <w:vAlign w:val="bottom"/>
          </w:tcPr>
          <w:p w14:paraId="1B715651" w14:textId="4B650647"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元翔投资</w:t>
            </w:r>
          </w:p>
        </w:tc>
      </w:tr>
      <w:tr w:rsidR="00CE72A4" w:rsidRPr="00CE72A4" w14:paraId="29407EF4" w14:textId="77777777" w:rsidTr="009D2BC1">
        <w:trPr>
          <w:cantSplit/>
          <w:trHeight w:val="397"/>
        </w:trPr>
        <w:tc>
          <w:tcPr>
            <w:tcW w:w="1407" w:type="pct"/>
            <w:shd w:val="solid" w:color="FFFFFF" w:fill="FFFFFF"/>
            <w:vAlign w:val="bottom"/>
          </w:tcPr>
          <w:p w14:paraId="059BF1C8" w14:textId="310105A7"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24</w:t>
            </w:r>
          </w:p>
        </w:tc>
        <w:tc>
          <w:tcPr>
            <w:tcW w:w="3593" w:type="pct"/>
            <w:shd w:val="solid" w:color="FFFFFF" w:fill="FFFFFF"/>
            <w:vAlign w:val="bottom"/>
          </w:tcPr>
          <w:p w14:paraId="4A974BB7" w14:textId="0F42A406"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申万菱信</w:t>
            </w:r>
          </w:p>
        </w:tc>
      </w:tr>
      <w:tr w:rsidR="00CE72A4" w:rsidRPr="00CE72A4" w14:paraId="2ED744F8" w14:textId="77777777" w:rsidTr="009D2BC1">
        <w:trPr>
          <w:cantSplit/>
          <w:trHeight w:val="397"/>
        </w:trPr>
        <w:tc>
          <w:tcPr>
            <w:tcW w:w="1407" w:type="pct"/>
            <w:shd w:val="solid" w:color="FFFFFF" w:fill="FFFFFF"/>
            <w:vAlign w:val="bottom"/>
          </w:tcPr>
          <w:p w14:paraId="2A531775" w14:textId="7EBA719F"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25</w:t>
            </w:r>
          </w:p>
        </w:tc>
        <w:tc>
          <w:tcPr>
            <w:tcW w:w="3593" w:type="pct"/>
            <w:shd w:val="solid" w:color="FFFFFF" w:fill="FFFFFF"/>
            <w:vAlign w:val="bottom"/>
          </w:tcPr>
          <w:p w14:paraId="50B79B8D" w14:textId="51A5DEA4"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银河证券</w:t>
            </w:r>
          </w:p>
        </w:tc>
      </w:tr>
      <w:tr w:rsidR="00CE72A4" w:rsidRPr="00CE72A4" w14:paraId="5D28E020" w14:textId="77777777" w:rsidTr="009D2BC1">
        <w:trPr>
          <w:cantSplit/>
          <w:trHeight w:val="397"/>
        </w:trPr>
        <w:tc>
          <w:tcPr>
            <w:tcW w:w="1407" w:type="pct"/>
            <w:shd w:val="solid" w:color="FFFFFF" w:fill="FFFFFF"/>
            <w:vAlign w:val="bottom"/>
          </w:tcPr>
          <w:p w14:paraId="137DA248" w14:textId="38EAB733"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26</w:t>
            </w:r>
          </w:p>
        </w:tc>
        <w:tc>
          <w:tcPr>
            <w:tcW w:w="3593" w:type="pct"/>
            <w:shd w:val="solid" w:color="FFFFFF" w:fill="FFFFFF"/>
            <w:vAlign w:val="bottom"/>
          </w:tcPr>
          <w:p w14:paraId="55C762DF" w14:textId="1F82E224"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华宝证券</w:t>
            </w:r>
          </w:p>
        </w:tc>
      </w:tr>
      <w:tr w:rsidR="00CE72A4" w:rsidRPr="00CE72A4" w14:paraId="33D3394E" w14:textId="77777777" w:rsidTr="009D2BC1">
        <w:trPr>
          <w:cantSplit/>
          <w:trHeight w:val="397"/>
        </w:trPr>
        <w:tc>
          <w:tcPr>
            <w:tcW w:w="1407" w:type="pct"/>
            <w:shd w:val="solid" w:color="FFFFFF" w:fill="FFFFFF"/>
            <w:vAlign w:val="bottom"/>
          </w:tcPr>
          <w:p w14:paraId="042B00AC" w14:textId="1FA28393"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27</w:t>
            </w:r>
          </w:p>
        </w:tc>
        <w:tc>
          <w:tcPr>
            <w:tcW w:w="3593" w:type="pct"/>
            <w:shd w:val="solid" w:color="FFFFFF" w:fill="FFFFFF"/>
            <w:vAlign w:val="bottom"/>
          </w:tcPr>
          <w:p w14:paraId="00C5802F" w14:textId="389E6BA7"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中信保诚</w:t>
            </w:r>
          </w:p>
        </w:tc>
      </w:tr>
      <w:tr w:rsidR="00CE72A4" w:rsidRPr="00CE72A4" w14:paraId="273DEA59" w14:textId="77777777" w:rsidTr="009D2BC1">
        <w:trPr>
          <w:cantSplit/>
          <w:trHeight w:val="397"/>
        </w:trPr>
        <w:tc>
          <w:tcPr>
            <w:tcW w:w="1407" w:type="pct"/>
            <w:shd w:val="solid" w:color="FFFFFF" w:fill="FFFFFF"/>
            <w:vAlign w:val="bottom"/>
          </w:tcPr>
          <w:p w14:paraId="494A41F3" w14:textId="57133DEC"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28</w:t>
            </w:r>
          </w:p>
        </w:tc>
        <w:tc>
          <w:tcPr>
            <w:tcW w:w="3593" w:type="pct"/>
            <w:shd w:val="solid" w:color="FFFFFF" w:fill="FFFFFF"/>
            <w:vAlign w:val="bottom"/>
          </w:tcPr>
          <w:p w14:paraId="40D0D9BC" w14:textId="183B62C0"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国泰基金</w:t>
            </w:r>
          </w:p>
        </w:tc>
      </w:tr>
      <w:tr w:rsidR="00CE72A4" w:rsidRPr="00CE72A4" w14:paraId="4CF27472" w14:textId="77777777" w:rsidTr="009D2BC1">
        <w:trPr>
          <w:cantSplit/>
          <w:trHeight w:val="397"/>
        </w:trPr>
        <w:tc>
          <w:tcPr>
            <w:tcW w:w="1407" w:type="pct"/>
            <w:shd w:val="solid" w:color="FFFFFF" w:fill="FFFFFF"/>
            <w:vAlign w:val="bottom"/>
          </w:tcPr>
          <w:p w14:paraId="0D542523" w14:textId="1D66E620"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lastRenderedPageBreak/>
              <w:t>29</w:t>
            </w:r>
          </w:p>
        </w:tc>
        <w:tc>
          <w:tcPr>
            <w:tcW w:w="3593" w:type="pct"/>
            <w:shd w:val="solid" w:color="FFFFFF" w:fill="FFFFFF"/>
            <w:vAlign w:val="bottom"/>
          </w:tcPr>
          <w:p w14:paraId="70216A28" w14:textId="0F970C5B"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兴业证券</w:t>
            </w:r>
          </w:p>
        </w:tc>
      </w:tr>
      <w:tr w:rsidR="00CE72A4" w:rsidRPr="00CE72A4" w14:paraId="07D3A7EA" w14:textId="77777777" w:rsidTr="009D2BC1">
        <w:trPr>
          <w:cantSplit/>
          <w:trHeight w:val="397"/>
        </w:trPr>
        <w:tc>
          <w:tcPr>
            <w:tcW w:w="1407" w:type="pct"/>
            <w:shd w:val="solid" w:color="FFFFFF" w:fill="FFFFFF"/>
            <w:vAlign w:val="bottom"/>
          </w:tcPr>
          <w:p w14:paraId="0C6A1342" w14:textId="11BFE562"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30</w:t>
            </w:r>
          </w:p>
        </w:tc>
        <w:tc>
          <w:tcPr>
            <w:tcW w:w="3593" w:type="pct"/>
            <w:shd w:val="solid" w:color="FFFFFF" w:fill="FFFFFF"/>
            <w:vAlign w:val="bottom"/>
          </w:tcPr>
          <w:p w14:paraId="5C717649" w14:textId="09CFAB15"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爱建资管</w:t>
            </w:r>
          </w:p>
        </w:tc>
      </w:tr>
      <w:tr w:rsidR="00CE72A4" w:rsidRPr="00CE72A4" w14:paraId="58E1842E" w14:textId="77777777" w:rsidTr="009D2BC1">
        <w:trPr>
          <w:cantSplit/>
          <w:trHeight w:val="397"/>
        </w:trPr>
        <w:tc>
          <w:tcPr>
            <w:tcW w:w="1407" w:type="pct"/>
            <w:shd w:val="solid" w:color="FFFFFF" w:fill="FFFFFF"/>
            <w:vAlign w:val="bottom"/>
          </w:tcPr>
          <w:p w14:paraId="5DDD63DE" w14:textId="677F9102"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31</w:t>
            </w:r>
          </w:p>
        </w:tc>
        <w:tc>
          <w:tcPr>
            <w:tcW w:w="3593" w:type="pct"/>
            <w:shd w:val="solid" w:color="FFFFFF" w:fill="FFFFFF"/>
            <w:vAlign w:val="bottom"/>
          </w:tcPr>
          <w:p w14:paraId="114D2DC4" w14:textId="23EAEE3E"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友邦人寿</w:t>
            </w:r>
          </w:p>
        </w:tc>
      </w:tr>
      <w:tr w:rsidR="00CE72A4" w:rsidRPr="00CE72A4" w14:paraId="4D98B84D" w14:textId="77777777" w:rsidTr="009D2BC1">
        <w:trPr>
          <w:cantSplit/>
          <w:trHeight w:val="397"/>
        </w:trPr>
        <w:tc>
          <w:tcPr>
            <w:tcW w:w="1407" w:type="pct"/>
            <w:shd w:val="solid" w:color="FFFFFF" w:fill="FFFFFF"/>
            <w:vAlign w:val="bottom"/>
          </w:tcPr>
          <w:p w14:paraId="5E98B997" w14:textId="6F80F7CC"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32</w:t>
            </w:r>
          </w:p>
        </w:tc>
        <w:tc>
          <w:tcPr>
            <w:tcW w:w="3593" w:type="pct"/>
            <w:shd w:val="solid" w:color="FFFFFF" w:fill="FFFFFF"/>
            <w:vAlign w:val="bottom"/>
          </w:tcPr>
          <w:p w14:paraId="2414D0BD" w14:textId="41AF2D9E"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贝莱德基金</w:t>
            </w:r>
          </w:p>
        </w:tc>
      </w:tr>
      <w:tr w:rsidR="00CE72A4" w:rsidRPr="00CE72A4" w14:paraId="523B5ED2" w14:textId="77777777" w:rsidTr="009D2BC1">
        <w:trPr>
          <w:cantSplit/>
          <w:trHeight w:val="397"/>
        </w:trPr>
        <w:tc>
          <w:tcPr>
            <w:tcW w:w="1407" w:type="pct"/>
            <w:shd w:val="solid" w:color="FFFFFF" w:fill="FFFFFF"/>
            <w:vAlign w:val="bottom"/>
          </w:tcPr>
          <w:p w14:paraId="76E35369" w14:textId="5CE358EF"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33</w:t>
            </w:r>
          </w:p>
        </w:tc>
        <w:tc>
          <w:tcPr>
            <w:tcW w:w="3593" w:type="pct"/>
            <w:shd w:val="solid" w:color="FFFFFF" w:fill="FFFFFF"/>
            <w:vAlign w:val="bottom"/>
          </w:tcPr>
          <w:p w14:paraId="0A03E380" w14:textId="18D7B88C"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朴易资产</w:t>
            </w:r>
          </w:p>
        </w:tc>
      </w:tr>
      <w:tr w:rsidR="00CE72A4" w:rsidRPr="00CE72A4" w14:paraId="5E27B84C" w14:textId="77777777" w:rsidTr="009D2BC1">
        <w:trPr>
          <w:cantSplit/>
          <w:trHeight w:val="397"/>
        </w:trPr>
        <w:tc>
          <w:tcPr>
            <w:tcW w:w="1407" w:type="pct"/>
            <w:shd w:val="solid" w:color="FFFFFF" w:fill="FFFFFF"/>
            <w:vAlign w:val="bottom"/>
          </w:tcPr>
          <w:p w14:paraId="4AB17668" w14:textId="01618E6E"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34</w:t>
            </w:r>
          </w:p>
        </w:tc>
        <w:tc>
          <w:tcPr>
            <w:tcW w:w="3593" w:type="pct"/>
            <w:shd w:val="solid" w:color="FFFFFF" w:fill="FFFFFF"/>
            <w:vAlign w:val="bottom"/>
          </w:tcPr>
          <w:p w14:paraId="15183EA3" w14:textId="16A1B422"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蓝墨投资</w:t>
            </w:r>
          </w:p>
        </w:tc>
      </w:tr>
      <w:tr w:rsidR="00CE72A4" w:rsidRPr="00CE72A4" w14:paraId="5E1E64B5" w14:textId="77777777" w:rsidTr="009D2BC1">
        <w:trPr>
          <w:cantSplit/>
          <w:trHeight w:val="397"/>
        </w:trPr>
        <w:tc>
          <w:tcPr>
            <w:tcW w:w="1407" w:type="pct"/>
            <w:shd w:val="solid" w:color="FFFFFF" w:fill="FFFFFF"/>
            <w:vAlign w:val="bottom"/>
          </w:tcPr>
          <w:p w14:paraId="34D62795" w14:textId="06A2C093"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35</w:t>
            </w:r>
          </w:p>
        </w:tc>
        <w:tc>
          <w:tcPr>
            <w:tcW w:w="3593" w:type="pct"/>
            <w:shd w:val="solid" w:color="FFFFFF" w:fill="FFFFFF"/>
            <w:vAlign w:val="bottom"/>
          </w:tcPr>
          <w:p w14:paraId="16B94F28" w14:textId="2CC27410"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国信证券</w:t>
            </w:r>
          </w:p>
        </w:tc>
      </w:tr>
      <w:tr w:rsidR="00CE72A4" w:rsidRPr="00CE72A4" w14:paraId="372383D4" w14:textId="77777777" w:rsidTr="009D2BC1">
        <w:trPr>
          <w:cantSplit/>
          <w:trHeight w:val="397"/>
        </w:trPr>
        <w:tc>
          <w:tcPr>
            <w:tcW w:w="1407" w:type="pct"/>
            <w:shd w:val="solid" w:color="FFFFFF" w:fill="FFFFFF"/>
            <w:vAlign w:val="bottom"/>
          </w:tcPr>
          <w:p w14:paraId="4F0A4FEA" w14:textId="6F16807B"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36</w:t>
            </w:r>
          </w:p>
        </w:tc>
        <w:tc>
          <w:tcPr>
            <w:tcW w:w="3593" w:type="pct"/>
            <w:shd w:val="solid" w:color="FFFFFF" w:fill="FFFFFF"/>
            <w:vAlign w:val="bottom"/>
          </w:tcPr>
          <w:p w14:paraId="59A8ADE1" w14:textId="4D4BE78B"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中邮证券</w:t>
            </w:r>
          </w:p>
        </w:tc>
      </w:tr>
      <w:tr w:rsidR="00CE72A4" w:rsidRPr="00CE72A4" w14:paraId="349384D3" w14:textId="77777777" w:rsidTr="009D2BC1">
        <w:trPr>
          <w:cantSplit/>
          <w:trHeight w:val="397"/>
        </w:trPr>
        <w:tc>
          <w:tcPr>
            <w:tcW w:w="1407" w:type="pct"/>
            <w:shd w:val="solid" w:color="FFFFFF" w:fill="FFFFFF"/>
            <w:vAlign w:val="bottom"/>
          </w:tcPr>
          <w:p w14:paraId="688535DA" w14:textId="093C0AB2"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37</w:t>
            </w:r>
          </w:p>
        </w:tc>
        <w:tc>
          <w:tcPr>
            <w:tcW w:w="3593" w:type="pct"/>
            <w:shd w:val="solid" w:color="FFFFFF" w:fill="FFFFFF"/>
            <w:vAlign w:val="bottom"/>
          </w:tcPr>
          <w:p w14:paraId="596FE43B" w14:textId="5F72F40D"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圆信永丰</w:t>
            </w:r>
          </w:p>
        </w:tc>
      </w:tr>
      <w:tr w:rsidR="00CE72A4" w:rsidRPr="00CE72A4" w14:paraId="2A15A4C1" w14:textId="77777777" w:rsidTr="009D2BC1">
        <w:trPr>
          <w:cantSplit/>
          <w:trHeight w:val="397"/>
        </w:trPr>
        <w:tc>
          <w:tcPr>
            <w:tcW w:w="1407" w:type="pct"/>
            <w:shd w:val="solid" w:color="FFFFFF" w:fill="FFFFFF"/>
            <w:vAlign w:val="bottom"/>
          </w:tcPr>
          <w:p w14:paraId="1A5B60E1" w14:textId="00DC0BB3"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38</w:t>
            </w:r>
          </w:p>
        </w:tc>
        <w:tc>
          <w:tcPr>
            <w:tcW w:w="3593" w:type="pct"/>
            <w:shd w:val="solid" w:color="FFFFFF" w:fill="FFFFFF"/>
            <w:vAlign w:val="bottom"/>
          </w:tcPr>
          <w:p w14:paraId="3EA0637E" w14:textId="14B98030"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钦沐资产</w:t>
            </w:r>
          </w:p>
        </w:tc>
      </w:tr>
      <w:tr w:rsidR="00CE72A4" w:rsidRPr="00CE72A4" w14:paraId="4D656B27" w14:textId="77777777" w:rsidTr="009D2BC1">
        <w:trPr>
          <w:cantSplit/>
          <w:trHeight w:val="397"/>
        </w:trPr>
        <w:tc>
          <w:tcPr>
            <w:tcW w:w="1407" w:type="pct"/>
            <w:shd w:val="solid" w:color="FFFFFF" w:fill="FFFFFF"/>
            <w:vAlign w:val="bottom"/>
          </w:tcPr>
          <w:p w14:paraId="1B5E3AA3" w14:textId="1DC6496D"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39</w:t>
            </w:r>
          </w:p>
        </w:tc>
        <w:tc>
          <w:tcPr>
            <w:tcW w:w="3593" w:type="pct"/>
            <w:shd w:val="solid" w:color="FFFFFF" w:fill="FFFFFF"/>
            <w:vAlign w:val="bottom"/>
          </w:tcPr>
          <w:p w14:paraId="08FC2D60" w14:textId="5AFB9CDF"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弘尚资产</w:t>
            </w:r>
          </w:p>
        </w:tc>
      </w:tr>
      <w:tr w:rsidR="00CE72A4" w:rsidRPr="00CE72A4" w14:paraId="5EA32D00" w14:textId="77777777" w:rsidTr="009D2BC1">
        <w:trPr>
          <w:cantSplit/>
          <w:trHeight w:val="397"/>
        </w:trPr>
        <w:tc>
          <w:tcPr>
            <w:tcW w:w="1407" w:type="pct"/>
            <w:shd w:val="solid" w:color="FFFFFF" w:fill="FFFFFF"/>
            <w:vAlign w:val="bottom"/>
          </w:tcPr>
          <w:p w14:paraId="46CCA89C" w14:textId="6FBAD228"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40</w:t>
            </w:r>
          </w:p>
        </w:tc>
        <w:tc>
          <w:tcPr>
            <w:tcW w:w="3593" w:type="pct"/>
            <w:shd w:val="solid" w:color="FFFFFF" w:fill="FFFFFF"/>
            <w:vAlign w:val="bottom"/>
          </w:tcPr>
          <w:p w14:paraId="346D42A9" w14:textId="6D1D4A15"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水璞基金</w:t>
            </w:r>
          </w:p>
        </w:tc>
      </w:tr>
      <w:tr w:rsidR="00CE72A4" w:rsidRPr="00CE72A4" w14:paraId="4A6BFF62" w14:textId="77777777" w:rsidTr="009D2BC1">
        <w:trPr>
          <w:cantSplit/>
          <w:trHeight w:val="397"/>
        </w:trPr>
        <w:tc>
          <w:tcPr>
            <w:tcW w:w="1407" w:type="pct"/>
            <w:shd w:val="solid" w:color="FFFFFF" w:fill="FFFFFF"/>
            <w:vAlign w:val="bottom"/>
          </w:tcPr>
          <w:p w14:paraId="35025083" w14:textId="552F5EE3"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41</w:t>
            </w:r>
          </w:p>
        </w:tc>
        <w:tc>
          <w:tcPr>
            <w:tcW w:w="3593" w:type="pct"/>
            <w:shd w:val="solid" w:color="FFFFFF" w:fill="FFFFFF"/>
            <w:vAlign w:val="bottom"/>
          </w:tcPr>
          <w:p w14:paraId="34D78091" w14:textId="1558073B"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明达资产</w:t>
            </w:r>
          </w:p>
        </w:tc>
      </w:tr>
      <w:tr w:rsidR="00CE72A4" w:rsidRPr="00CE72A4" w14:paraId="310C6900" w14:textId="77777777" w:rsidTr="009D2BC1">
        <w:trPr>
          <w:cantSplit/>
          <w:trHeight w:val="397"/>
        </w:trPr>
        <w:tc>
          <w:tcPr>
            <w:tcW w:w="1407" w:type="pct"/>
            <w:shd w:val="solid" w:color="FFFFFF" w:fill="FFFFFF"/>
            <w:vAlign w:val="bottom"/>
          </w:tcPr>
          <w:p w14:paraId="2C314219" w14:textId="1C09A5DB"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42</w:t>
            </w:r>
          </w:p>
        </w:tc>
        <w:tc>
          <w:tcPr>
            <w:tcW w:w="3593" w:type="pct"/>
            <w:shd w:val="solid" w:color="FFFFFF" w:fill="FFFFFF"/>
            <w:vAlign w:val="bottom"/>
          </w:tcPr>
          <w:p w14:paraId="78C17758" w14:textId="392C7908"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中佰基金</w:t>
            </w:r>
          </w:p>
        </w:tc>
      </w:tr>
      <w:tr w:rsidR="00CE72A4" w:rsidRPr="00CE72A4" w14:paraId="6151715C" w14:textId="77777777" w:rsidTr="009D2BC1">
        <w:trPr>
          <w:cantSplit/>
          <w:trHeight w:val="397"/>
        </w:trPr>
        <w:tc>
          <w:tcPr>
            <w:tcW w:w="1407" w:type="pct"/>
            <w:shd w:val="solid" w:color="FFFFFF" w:fill="FFFFFF"/>
            <w:vAlign w:val="bottom"/>
          </w:tcPr>
          <w:p w14:paraId="4424EC8E" w14:textId="05996A92"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43</w:t>
            </w:r>
          </w:p>
        </w:tc>
        <w:tc>
          <w:tcPr>
            <w:tcW w:w="3593" w:type="pct"/>
            <w:shd w:val="solid" w:color="FFFFFF" w:fill="FFFFFF"/>
            <w:vAlign w:val="bottom"/>
          </w:tcPr>
          <w:p w14:paraId="5793EF55" w14:textId="699A19F6"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左道投资</w:t>
            </w:r>
          </w:p>
        </w:tc>
      </w:tr>
      <w:tr w:rsidR="00CE72A4" w:rsidRPr="00CE72A4" w14:paraId="6A6C00E0" w14:textId="77777777" w:rsidTr="009D2BC1">
        <w:trPr>
          <w:cantSplit/>
          <w:trHeight w:val="397"/>
        </w:trPr>
        <w:tc>
          <w:tcPr>
            <w:tcW w:w="1407" w:type="pct"/>
            <w:shd w:val="solid" w:color="FFFFFF" w:fill="FFFFFF"/>
            <w:vAlign w:val="bottom"/>
          </w:tcPr>
          <w:p w14:paraId="0C76BC54" w14:textId="3392B57C"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44</w:t>
            </w:r>
          </w:p>
        </w:tc>
        <w:tc>
          <w:tcPr>
            <w:tcW w:w="3593" w:type="pct"/>
            <w:shd w:val="solid" w:color="FFFFFF" w:fill="FFFFFF"/>
            <w:vAlign w:val="bottom"/>
          </w:tcPr>
          <w:p w14:paraId="42239731" w14:textId="1E493582"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中泰证券</w:t>
            </w:r>
          </w:p>
        </w:tc>
      </w:tr>
      <w:tr w:rsidR="00CE72A4" w:rsidRPr="00CE72A4" w14:paraId="69886AF7" w14:textId="77777777" w:rsidTr="009D2BC1">
        <w:trPr>
          <w:cantSplit/>
          <w:trHeight w:val="397"/>
        </w:trPr>
        <w:tc>
          <w:tcPr>
            <w:tcW w:w="1407" w:type="pct"/>
            <w:shd w:val="solid" w:color="FFFFFF" w:fill="FFFFFF"/>
            <w:vAlign w:val="bottom"/>
          </w:tcPr>
          <w:p w14:paraId="4C6A758E" w14:textId="1DA3C2E8"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45</w:t>
            </w:r>
          </w:p>
        </w:tc>
        <w:tc>
          <w:tcPr>
            <w:tcW w:w="3593" w:type="pct"/>
            <w:shd w:val="solid" w:color="FFFFFF" w:fill="FFFFFF"/>
            <w:vAlign w:val="center"/>
          </w:tcPr>
          <w:p w14:paraId="2B2C9CCF" w14:textId="2E79023E"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汇泉基金</w:t>
            </w:r>
          </w:p>
        </w:tc>
      </w:tr>
      <w:tr w:rsidR="00CE72A4" w:rsidRPr="00CE72A4" w14:paraId="201FAC04" w14:textId="77777777" w:rsidTr="009D2BC1">
        <w:trPr>
          <w:cantSplit/>
          <w:trHeight w:val="397"/>
        </w:trPr>
        <w:tc>
          <w:tcPr>
            <w:tcW w:w="1407" w:type="pct"/>
            <w:shd w:val="solid" w:color="FFFFFF" w:fill="FFFFFF"/>
            <w:vAlign w:val="bottom"/>
          </w:tcPr>
          <w:p w14:paraId="317C87A8" w14:textId="0B879825"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46</w:t>
            </w:r>
          </w:p>
        </w:tc>
        <w:tc>
          <w:tcPr>
            <w:tcW w:w="3593" w:type="pct"/>
            <w:shd w:val="solid" w:color="FFFFFF" w:fill="FFFFFF"/>
            <w:vAlign w:val="center"/>
          </w:tcPr>
          <w:p w14:paraId="116D1086" w14:textId="6BE47112"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博时基金</w:t>
            </w:r>
          </w:p>
        </w:tc>
      </w:tr>
      <w:tr w:rsidR="00CE72A4" w:rsidRPr="00CE72A4" w14:paraId="58A17A43" w14:textId="77777777" w:rsidTr="009D2BC1">
        <w:trPr>
          <w:cantSplit/>
          <w:trHeight w:val="397"/>
        </w:trPr>
        <w:tc>
          <w:tcPr>
            <w:tcW w:w="1407" w:type="pct"/>
            <w:shd w:val="solid" w:color="FFFFFF" w:fill="FFFFFF"/>
            <w:vAlign w:val="bottom"/>
          </w:tcPr>
          <w:p w14:paraId="7A16C5EE" w14:textId="6EE226E9"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47</w:t>
            </w:r>
          </w:p>
        </w:tc>
        <w:tc>
          <w:tcPr>
            <w:tcW w:w="3593" w:type="pct"/>
            <w:shd w:val="solid" w:color="FFFFFF" w:fill="FFFFFF"/>
            <w:vAlign w:val="center"/>
          </w:tcPr>
          <w:p w14:paraId="56B4294E" w14:textId="74FBB65F"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玄元基金</w:t>
            </w:r>
          </w:p>
        </w:tc>
      </w:tr>
      <w:tr w:rsidR="00CE72A4" w:rsidRPr="00CE72A4" w14:paraId="5664ED7D" w14:textId="77777777" w:rsidTr="009D2BC1">
        <w:trPr>
          <w:cantSplit/>
          <w:trHeight w:val="397"/>
        </w:trPr>
        <w:tc>
          <w:tcPr>
            <w:tcW w:w="1407" w:type="pct"/>
            <w:shd w:val="solid" w:color="FFFFFF" w:fill="FFFFFF"/>
            <w:vAlign w:val="bottom"/>
          </w:tcPr>
          <w:p w14:paraId="45DC4FE1" w14:textId="76C9FDAD"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48</w:t>
            </w:r>
          </w:p>
        </w:tc>
        <w:tc>
          <w:tcPr>
            <w:tcW w:w="3593" w:type="pct"/>
            <w:shd w:val="solid" w:color="FFFFFF" w:fill="FFFFFF"/>
            <w:vAlign w:val="center"/>
          </w:tcPr>
          <w:p w14:paraId="2FF14806" w14:textId="3E15BCE0"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德邦基金</w:t>
            </w:r>
          </w:p>
        </w:tc>
      </w:tr>
      <w:tr w:rsidR="00CE72A4" w:rsidRPr="00CE72A4" w14:paraId="444B8AA6" w14:textId="77777777" w:rsidTr="009D2BC1">
        <w:trPr>
          <w:cantSplit/>
          <w:trHeight w:val="397"/>
        </w:trPr>
        <w:tc>
          <w:tcPr>
            <w:tcW w:w="1407" w:type="pct"/>
            <w:shd w:val="solid" w:color="FFFFFF" w:fill="FFFFFF"/>
            <w:vAlign w:val="bottom"/>
          </w:tcPr>
          <w:p w14:paraId="78F7B00B" w14:textId="6C4C1AB0"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49</w:t>
            </w:r>
          </w:p>
        </w:tc>
        <w:tc>
          <w:tcPr>
            <w:tcW w:w="3593" w:type="pct"/>
            <w:shd w:val="solid" w:color="FFFFFF" w:fill="FFFFFF"/>
            <w:vAlign w:val="center"/>
          </w:tcPr>
          <w:p w14:paraId="51299BD1" w14:textId="3EA8B79E"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混沌投资</w:t>
            </w:r>
          </w:p>
        </w:tc>
      </w:tr>
      <w:tr w:rsidR="00CE72A4" w:rsidRPr="00CE72A4" w14:paraId="3E4E2C6A" w14:textId="77777777" w:rsidTr="009D2BC1">
        <w:trPr>
          <w:cantSplit/>
          <w:trHeight w:val="397"/>
        </w:trPr>
        <w:tc>
          <w:tcPr>
            <w:tcW w:w="1407" w:type="pct"/>
            <w:shd w:val="solid" w:color="FFFFFF" w:fill="FFFFFF"/>
            <w:vAlign w:val="bottom"/>
          </w:tcPr>
          <w:p w14:paraId="2112E776" w14:textId="2B0691B8"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50</w:t>
            </w:r>
          </w:p>
        </w:tc>
        <w:tc>
          <w:tcPr>
            <w:tcW w:w="3593" w:type="pct"/>
            <w:shd w:val="solid" w:color="FFFFFF" w:fill="FFFFFF"/>
            <w:vAlign w:val="center"/>
          </w:tcPr>
          <w:p w14:paraId="6D465595" w14:textId="3610F86A"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安信基金</w:t>
            </w:r>
          </w:p>
        </w:tc>
      </w:tr>
      <w:tr w:rsidR="00CE72A4" w:rsidRPr="00CE72A4" w14:paraId="0FF46622" w14:textId="77777777" w:rsidTr="009D2BC1">
        <w:trPr>
          <w:cantSplit/>
          <w:trHeight w:val="397"/>
        </w:trPr>
        <w:tc>
          <w:tcPr>
            <w:tcW w:w="1407" w:type="pct"/>
            <w:shd w:val="solid" w:color="FFFFFF" w:fill="FFFFFF"/>
            <w:vAlign w:val="bottom"/>
          </w:tcPr>
          <w:p w14:paraId="580ABEF0" w14:textId="3BA942D3"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51</w:t>
            </w:r>
          </w:p>
        </w:tc>
        <w:tc>
          <w:tcPr>
            <w:tcW w:w="3593" w:type="pct"/>
            <w:shd w:val="solid" w:color="FFFFFF" w:fill="FFFFFF"/>
            <w:vAlign w:val="center"/>
          </w:tcPr>
          <w:p w14:paraId="2F4BF4A0" w14:textId="677559FD"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易米基金</w:t>
            </w:r>
          </w:p>
        </w:tc>
      </w:tr>
      <w:tr w:rsidR="00CE72A4" w:rsidRPr="00CE72A4" w14:paraId="074EFB2B" w14:textId="77777777" w:rsidTr="009D2BC1">
        <w:trPr>
          <w:cantSplit/>
          <w:trHeight w:val="397"/>
        </w:trPr>
        <w:tc>
          <w:tcPr>
            <w:tcW w:w="1407" w:type="pct"/>
            <w:shd w:val="solid" w:color="FFFFFF" w:fill="FFFFFF"/>
            <w:vAlign w:val="bottom"/>
          </w:tcPr>
          <w:p w14:paraId="2DFEEF2F" w14:textId="4CA3358E"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52</w:t>
            </w:r>
          </w:p>
        </w:tc>
        <w:tc>
          <w:tcPr>
            <w:tcW w:w="3593" w:type="pct"/>
            <w:shd w:val="solid" w:color="FFFFFF" w:fill="FFFFFF"/>
            <w:vAlign w:val="center"/>
          </w:tcPr>
          <w:p w14:paraId="282AA6D5" w14:textId="2C4A75C2"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长江证券</w:t>
            </w:r>
          </w:p>
        </w:tc>
      </w:tr>
      <w:tr w:rsidR="00CE72A4" w:rsidRPr="00CE72A4" w14:paraId="1633CA9C" w14:textId="77777777" w:rsidTr="009D2BC1">
        <w:trPr>
          <w:cantSplit/>
          <w:trHeight w:val="397"/>
        </w:trPr>
        <w:tc>
          <w:tcPr>
            <w:tcW w:w="1407" w:type="pct"/>
            <w:shd w:val="solid" w:color="FFFFFF" w:fill="FFFFFF"/>
            <w:vAlign w:val="bottom"/>
          </w:tcPr>
          <w:p w14:paraId="7C066687" w14:textId="3A30053F"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53</w:t>
            </w:r>
          </w:p>
        </w:tc>
        <w:tc>
          <w:tcPr>
            <w:tcW w:w="3593" w:type="pct"/>
            <w:shd w:val="solid" w:color="FFFFFF" w:fill="FFFFFF"/>
            <w:vAlign w:val="center"/>
          </w:tcPr>
          <w:p w14:paraId="1C9834F1" w14:textId="5F46240B"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易方达基金</w:t>
            </w:r>
          </w:p>
        </w:tc>
      </w:tr>
      <w:tr w:rsidR="00CE72A4" w:rsidRPr="00CE72A4" w14:paraId="693C7722" w14:textId="77777777" w:rsidTr="009D2BC1">
        <w:trPr>
          <w:cantSplit/>
          <w:trHeight w:val="397"/>
        </w:trPr>
        <w:tc>
          <w:tcPr>
            <w:tcW w:w="1407" w:type="pct"/>
            <w:shd w:val="solid" w:color="FFFFFF" w:fill="FFFFFF"/>
            <w:vAlign w:val="bottom"/>
          </w:tcPr>
          <w:p w14:paraId="5BF079F8" w14:textId="08A68DC8"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54</w:t>
            </w:r>
          </w:p>
        </w:tc>
        <w:tc>
          <w:tcPr>
            <w:tcW w:w="3593" w:type="pct"/>
            <w:shd w:val="solid" w:color="FFFFFF" w:fill="FFFFFF"/>
            <w:vAlign w:val="center"/>
          </w:tcPr>
          <w:p w14:paraId="3383FAE2" w14:textId="7899DCBD"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宝盈基金</w:t>
            </w:r>
          </w:p>
        </w:tc>
      </w:tr>
      <w:tr w:rsidR="00CE72A4" w:rsidRPr="00CE72A4" w14:paraId="71F09269" w14:textId="77777777" w:rsidTr="009D2BC1">
        <w:trPr>
          <w:cantSplit/>
          <w:trHeight w:val="397"/>
        </w:trPr>
        <w:tc>
          <w:tcPr>
            <w:tcW w:w="1407" w:type="pct"/>
            <w:shd w:val="solid" w:color="FFFFFF" w:fill="FFFFFF"/>
            <w:vAlign w:val="bottom"/>
          </w:tcPr>
          <w:p w14:paraId="4FB334AF" w14:textId="04633AF8"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55</w:t>
            </w:r>
          </w:p>
        </w:tc>
        <w:tc>
          <w:tcPr>
            <w:tcW w:w="3593" w:type="pct"/>
            <w:shd w:val="solid" w:color="FFFFFF" w:fill="FFFFFF"/>
            <w:vAlign w:val="center"/>
          </w:tcPr>
          <w:p w14:paraId="28F8F58B" w14:textId="6DD9EE4B"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季胜投资</w:t>
            </w:r>
          </w:p>
        </w:tc>
      </w:tr>
      <w:tr w:rsidR="00CE72A4" w:rsidRPr="00CE72A4" w14:paraId="2BACEA03" w14:textId="77777777" w:rsidTr="009D2BC1">
        <w:trPr>
          <w:cantSplit/>
          <w:trHeight w:val="397"/>
        </w:trPr>
        <w:tc>
          <w:tcPr>
            <w:tcW w:w="1407" w:type="pct"/>
            <w:shd w:val="solid" w:color="FFFFFF" w:fill="FFFFFF"/>
            <w:vAlign w:val="bottom"/>
          </w:tcPr>
          <w:p w14:paraId="352DB9D6" w14:textId="41116871"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56</w:t>
            </w:r>
          </w:p>
        </w:tc>
        <w:tc>
          <w:tcPr>
            <w:tcW w:w="3593" w:type="pct"/>
            <w:shd w:val="solid" w:color="FFFFFF" w:fill="FFFFFF"/>
            <w:vAlign w:val="center"/>
          </w:tcPr>
          <w:p w14:paraId="363F0B9A" w14:textId="53E085E0"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彤源投资</w:t>
            </w:r>
          </w:p>
        </w:tc>
      </w:tr>
      <w:tr w:rsidR="00CE72A4" w:rsidRPr="00CE72A4" w14:paraId="652E4C06" w14:textId="77777777" w:rsidTr="009D2BC1">
        <w:trPr>
          <w:cantSplit/>
          <w:trHeight w:val="397"/>
        </w:trPr>
        <w:tc>
          <w:tcPr>
            <w:tcW w:w="1407" w:type="pct"/>
            <w:shd w:val="solid" w:color="FFFFFF" w:fill="FFFFFF"/>
            <w:vAlign w:val="bottom"/>
          </w:tcPr>
          <w:p w14:paraId="239A517A" w14:textId="37CBD5F6"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57</w:t>
            </w:r>
          </w:p>
        </w:tc>
        <w:tc>
          <w:tcPr>
            <w:tcW w:w="3593" w:type="pct"/>
            <w:shd w:val="solid" w:color="FFFFFF" w:fill="FFFFFF"/>
            <w:vAlign w:val="center"/>
          </w:tcPr>
          <w:p w14:paraId="72348DBC" w14:textId="21DC2240"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中金公司</w:t>
            </w:r>
          </w:p>
        </w:tc>
      </w:tr>
      <w:tr w:rsidR="00CE72A4" w:rsidRPr="00CE72A4" w14:paraId="44CD1C0D" w14:textId="77777777" w:rsidTr="009D2BC1">
        <w:trPr>
          <w:cantSplit/>
          <w:trHeight w:val="397"/>
        </w:trPr>
        <w:tc>
          <w:tcPr>
            <w:tcW w:w="1407" w:type="pct"/>
            <w:shd w:val="solid" w:color="FFFFFF" w:fill="FFFFFF"/>
            <w:vAlign w:val="bottom"/>
          </w:tcPr>
          <w:p w14:paraId="3C275D38" w14:textId="3AE91CD6"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58</w:t>
            </w:r>
          </w:p>
        </w:tc>
        <w:tc>
          <w:tcPr>
            <w:tcW w:w="3593" w:type="pct"/>
            <w:shd w:val="solid" w:color="FFFFFF" w:fill="FFFFFF"/>
            <w:vAlign w:val="center"/>
          </w:tcPr>
          <w:p w14:paraId="4D2FFB6B" w14:textId="1C0417CF"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速记公司</w:t>
            </w:r>
          </w:p>
        </w:tc>
      </w:tr>
      <w:tr w:rsidR="00CE72A4" w:rsidRPr="00CE72A4" w14:paraId="4C2A0023" w14:textId="77777777" w:rsidTr="009D2BC1">
        <w:trPr>
          <w:cantSplit/>
          <w:trHeight w:val="397"/>
        </w:trPr>
        <w:tc>
          <w:tcPr>
            <w:tcW w:w="1407" w:type="pct"/>
            <w:shd w:val="solid" w:color="FFFFFF" w:fill="FFFFFF"/>
            <w:vAlign w:val="bottom"/>
          </w:tcPr>
          <w:p w14:paraId="0BB9F2F2" w14:textId="26724F89"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lastRenderedPageBreak/>
              <w:t>59</w:t>
            </w:r>
          </w:p>
        </w:tc>
        <w:tc>
          <w:tcPr>
            <w:tcW w:w="3593" w:type="pct"/>
            <w:shd w:val="solid" w:color="FFFFFF" w:fill="FFFFFF"/>
            <w:vAlign w:val="center"/>
          </w:tcPr>
          <w:p w14:paraId="77A9E7AE" w14:textId="0A620A1F"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西部利得基金</w:t>
            </w:r>
          </w:p>
        </w:tc>
      </w:tr>
      <w:tr w:rsidR="00CE72A4" w:rsidRPr="00CE72A4" w14:paraId="73880C1D" w14:textId="77777777" w:rsidTr="009D2BC1">
        <w:trPr>
          <w:cantSplit/>
          <w:trHeight w:val="397"/>
        </w:trPr>
        <w:tc>
          <w:tcPr>
            <w:tcW w:w="1407" w:type="pct"/>
            <w:shd w:val="solid" w:color="FFFFFF" w:fill="FFFFFF"/>
            <w:vAlign w:val="bottom"/>
          </w:tcPr>
          <w:p w14:paraId="0254175C" w14:textId="03EFFEAB"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60</w:t>
            </w:r>
          </w:p>
        </w:tc>
        <w:tc>
          <w:tcPr>
            <w:tcW w:w="3593" w:type="pct"/>
            <w:shd w:val="solid" w:color="FFFFFF" w:fill="FFFFFF"/>
            <w:vAlign w:val="center"/>
          </w:tcPr>
          <w:p w14:paraId="6F10D353" w14:textId="2909A656"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中银国际</w:t>
            </w:r>
          </w:p>
        </w:tc>
      </w:tr>
      <w:tr w:rsidR="00CE72A4" w:rsidRPr="00CE72A4" w14:paraId="3DD2A644" w14:textId="77777777" w:rsidTr="009D2BC1">
        <w:trPr>
          <w:cantSplit/>
          <w:trHeight w:val="397"/>
        </w:trPr>
        <w:tc>
          <w:tcPr>
            <w:tcW w:w="1407" w:type="pct"/>
            <w:shd w:val="solid" w:color="FFFFFF" w:fill="FFFFFF"/>
            <w:vAlign w:val="bottom"/>
          </w:tcPr>
          <w:p w14:paraId="4545BA22" w14:textId="75AD6C6A"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61</w:t>
            </w:r>
          </w:p>
        </w:tc>
        <w:tc>
          <w:tcPr>
            <w:tcW w:w="3593" w:type="pct"/>
            <w:shd w:val="solid" w:color="FFFFFF" w:fill="FFFFFF"/>
            <w:vAlign w:val="center"/>
          </w:tcPr>
          <w:p w14:paraId="1F027F19" w14:textId="19250623"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信达澳亚基金</w:t>
            </w:r>
          </w:p>
        </w:tc>
      </w:tr>
      <w:tr w:rsidR="00CE72A4" w:rsidRPr="00CE72A4" w14:paraId="6878BC9C" w14:textId="77777777" w:rsidTr="009D2BC1">
        <w:trPr>
          <w:cantSplit/>
          <w:trHeight w:val="397"/>
        </w:trPr>
        <w:tc>
          <w:tcPr>
            <w:tcW w:w="1407" w:type="pct"/>
            <w:shd w:val="solid" w:color="FFFFFF" w:fill="FFFFFF"/>
            <w:vAlign w:val="bottom"/>
          </w:tcPr>
          <w:p w14:paraId="554163C8" w14:textId="293B3B82"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62</w:t>
            </w:r>
          </w:p>
        </w:tc>
        <w:tc>
          <w:tcPr>
            <w:tcW w:w="3593" w:type="pct"/>
            <w:shd w:val="solid" w:color="FFFFFF" w:fill="FFFFFF"/>
            <w:vAlign w:val="center"/>
          </w:tcPr>
          <w:p w14:paraId="489DCAC5" w14:textId="6066AC89"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工银安盛</w:t>
            </w:r>
          </w:p>
        </w:tc>
      </w:tr>
      <w:tr w:rsidR="00CE72A4" w:rsidRPr="00CE72A4" w14:paraId="2D4635BB" w14:textId="77777777" w:rsidTr="009D2BC1">
        <w:trPr>
          <w:cantSplit/>
          <w:trHeight w:val="397"/>
        </w:trPr>
        <w:tc>
          <w:tcPr>
            <w:tcW w:w="1407" w:type="pct"/>
            <w:shd w:val="solid" w:color="FFFFFF" w:fill="FFFFFF"/>
            <w:vAlign w:val="bottom"/>
          </w:tcPr>
          <w:p w14:paraId="7AE88CBA" w14:textId="4096298E"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63</w:t>
            </w:r>
          </w:p>
        </w:tc>
        <w:tc>
          <w:tcPr>
            <w:tcW w:w="3593" w:type="pct"/>
            <w:shd w:val="solid" w:color="FFFFFF" w:fill="FFFFFF"/>
            <w:vAlign w:val="center"/>
          </w:tcPr>
          <w:p w14:paraId="466BB687" w14:textId="5BC4F843"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人寿资管</w:t>
            </w:r>
          </w:p>
        </w:tc>
      </w:tr>
      <w:tr w:rsidR="00CE72A4" w:rsidRPr="00CE72A4" w14:paraId="15E6B1CC" w14:textId="77777777" w:rsidTr="009D2BC1">
        <w:trPr>
          <w:cantSplit/>
          <w:trHeight w:val="397"/>
        </w:trPr>
        <w:tc>
          <w:tcPr>
            <w:tcW w:w="1407" w:type="pct"/>
            <w:shd w:val="solid" w:color="FFFFFF" w:fill="FFFFFF"/>
            <w:vAlign w:val="bottom"/>
          </w:tcPr>
          <w:p w14:paraId="798814DB" w14:textId="5B9BE41F"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64</w:t>
            </w:r>
          </w:p>
        </w:tc>
        <w:tc>
          <w:tcPr>
            <w:tcW w:w="3593" w:type="pct"/>
            <w:shd w:val="solid" w:color="FFFFFF" w:fill="FFFFFF"/>
            <w:vAlign w:val="center"/>
          </w:tcPr>
          <w:p w14:paraId="74951229" w14:textId="068B4D69"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国盛电新</w:t>
            </w:r>
          </w:p>
        </w:tc>
      </w:tr>
      <w:tr w:rsidR="00CE72A4" w:rsidRPr="00CE72A4" w14:paraId="5F16E047" w14:textId="77777777" w:rsidTr="009D2BC1">
        <w:trPr>
          <w:cantSplit/>
          <w:trHeight w:val="397"/>
        </w:trPr>
        <w:tc>
          <w:tcPr>
            <w:tcW w:w="1407" w:type="pct"/>
            <w:shd w:val="solid" w:color="FFFFFF" w:fill="FFFFFF"/>
            <w:vAlign w:val="bottom"/>
          </w:tcPr>
          <w:p w14:paraId="4E3F9F2C" w14:textId="1B118E9A"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65</w:t>
            </w:r>
          </w:p>
        </w:tc>
        <w:tc>
          <w:tcPr>
            <w:tcW w:w="3593" w:type="pct"/>
            <w:shd w:val="solid" w:color="FFFFFF" w:fill="FFFFFF"/>
            <w:vAlign w:val="center"/>
          </w:tcPr>
          <w:p w14:paraId="79CA406F" w14:textId="0B985BB4"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途灵资产</w:t>
            </w:r>
          </w:p>
        </w:tc>
      </w:tr>
      <w:tr w:rsidR="00CE72A4" w:rsidRPr="00CE72A4" w14:paraId="2733240C" w14:textId="77777777" w:rsidTr="009D2BC1">
        <w:trPr>
          <w:cantSplit/>
          <w:trHeight w:val="397"/>
        </w:trPr>
        <w:tc>
          <w:tcPr>
            <w:tcW w:w="1407" w:type="pct"/>
            <w:shd w:val="solid" w:color="FFFFFF" w:fill="FFFFFF"/>
            <w:vAlign w:val="bottom"/>
          </w:tcPr>
          <w:p w14:paraId="0BA6EAAC" w14:textId="54AF1F2F"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66</w:t>
            </w:r>
          </w:p>
        </w:tc>
        <w:tc>
          <w:tcPr>
            <w:tcW w:w="3593" w:type="pct"/>
            <w:shd w:val="solid" w:color="FFFFFF" w:fill="FFFFFF"/>
            <w:vAlign w:val="center"/>
          </w:tcPr>
          <w:p w14:paraId="1D858B06" w14:textId="5D4C3A32"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财通资管</w:t>
            </w:r>
          </w:p>
        </w:tc>
      </w:tr>
      <w:tr w:rsidR="00CE72A4" w:rsidRPr="00CE72A4" w14:paraId="2D3795C7" w14:textId="77777777" w:rsidTr="009D2BC1">
        <w:trPr>
          <w:cantSplit/>
          <w:trHeight w:val="397"/>
        </w:trPr>
        <w:tc>
          <w:tcPr>
            <w:tcW w:w="1407" w:type="pct"/>
            <w:shd w:val="solid" w:color="FFFFFF" w:fill="FFFFFF"/>
            <w:vAlign w:val="bottom"/>
          </w:tcPr>
          <w:p w14:paraId="6FFAA30B" w14:textId="44CA92EC"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67</w:t>
            </w:r>
          </w:p>
        </w:tc>
        <w:tc>
          <w:tcPr>
            <w:tcW w:w="3593" w:type="pct"/>
            <w:shd w:val="solid" w:color="FFFFFF" w:fill="FFFFFF"/>
            <w:vAlign w:val="center"/>
          </w:tcPr>
          <w:p w14:paraId="7D4DD028" w14:textId="2A7344A6"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世诚投资</w:t>
            </w:r>
          </w:p>
        </w:tc>
      </w:tr>
      <w:tr w:rsidR="00CE72A4" w:rsidRPr="00CE72A4" w14:paraId="3905C239" w14:textId="77777777" w:rsidTr="009D2BC1">
        <w:trPr>
          <w:cantSplit/>
          <w:trHeight w:val="397"/>
        </w:trPr>
        <w:tc>
          <w:tcPr>
            <w:tcW w:w="1407" w:type="pct"/>
            <w:shd w:val="solid" w:color="FFFFFF" w:fill="FFFFFF"/>
            <w:vAlign w:val="bottom"/>
          </w:tcPr>
          <w:p w14:paraId="4879C7E3" w14:textId="36B085CF"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68</w:t>
            </w:r>
          </w:p>
        </w:tc>
        <w:tc>
          <w:tcPr>
            <w:tcW w:w="3593" w:type="pct"/>
            <w:shd w:val="solid" w:color="FFFFFF" w:fill="FFFFFF"/>
            <w:vAlign w:val="center"/>
          </w:tcPr>
          <w:p w14:paraId="02F62C15" w14:textId="2D0A33C9"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长盛基金</w:t>
            </w:r>
          </w:p>
        </w:tc>
      </w:tr>
      <w:tr w:rsidR="00CE72A4" w:rsidRPr="00CE72A4" w14:paraId="2F5C0254" w14:textId="77777777" w:rsidTr="009D2BC1">
        <w:trPr>
          <w:cantSplit/>
          <w:trHeight w:val="397"/>
        </w:trPr>
        <w:tc>
          <w:tcPr>
            <w:tcW w:w="1407" w:type="pct"/>
            <w:shd w:val="solid" w:color="FFFFFF" w:fill="FFFFFF"/>
            <w:vAlign w:val="bottom"/>
          </w:tcPr>
          <w:p w14:paraId="2CF8DF13" w14:textId="4B825542"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69</w:t>
            </w:r>
          </w:p>
        </w:tc>
        <w:tc>
          <w:tcPr>
            <w:tcW w:w="3593" w:type="pct"/>
            <w:shd w:val="solid" w:color="FFFFFF" w:fill="FFFFFF"/>
            <w:vAlign w:val="center"/>
          </w:tcPr>
          <w:p w14:paraId="6292A8A1" w14:textId="620DA602"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长安基金</w:t>
            </w:r>
          </w:p>
        </w:tc>
      </w:tr>
      <w:tr w:rsidR="00CE72A4" w:rsidRPr="00CE72A4" w14:paraId="0006E752" w14:textId="77777777" w:rsidTr="009D2BC1">
        <w:trPr>
          <w:cantSplit/>
          <w:trHeight w:val="397"/>
        </w:trPr>
        <w:tc>
          <w:tcPr>
            <w:tcW w:w="1407" w:type="pct"/>
            <w:shd w:val="solid" w:color="FFFFFF" w:fill="FFFFFF"/>
            <w:vAlign w:val="bottom"/>
          </w:tcPr>
          <w:p w14:paraId="77D2222F" w14:textId="4E1D417A"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70</w:t>
            </w:r>
          </w:p>
        </w:tc>
        <w:tc>
          <w:tcPr>
            <w:tcW w:w="3593" w:type="pct"/>
            <w:shd w:val="solid" w:color="FFFFFF" w:fill="FFFFFF"/>
            <w:vAlign w:val="center"/>
          </w:tcPr>
          <w:p w14:paraId="537664D3" w14:textId="5365B126"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融通基金</w:t>
            </w:r>
          </w:p>
        </w:tc>
      </w:tr>
      <w:tr w:rsidR="00CE72A4" w:rsidRPr="00CE72A4" w14:paraId="36A3E04A" w14:textId="77777777" w:rsidTr="009D2BC1">
        <w:trPr>
          <w:cantSplit/>
          <w:trHeight w:val="397"/>
        </w:trPr>
        <w:tc>
          <w:tcPr>
            <w:tcW w:w="1407" w:type="pct"/>
            <w:shd w:val="solid" w:color="FFFFFF" w:fill="FFFFFF"/>
            <w:vAlign w:val="bottom"/>
          </w:tcPr>
          <w:p w14:paraId="23E4E126" w14:textId="4E008F83"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71</w:t>
            </w:r>
          </w:p>
        </w:tc>
        <w:tc>
          <w:tcPr>
            <w:tcW w:w="3593" w:type="pct"/>
            <w:shd w:val="solid" w:color="FFFFFF" w:fill="FFFFFF"/>
            <w:vAlign w:val="center"/>
          </w:tcPr>
          <w:p w14:paraId="1E9E36AA" w14:textId="068E69A3"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光大保德信基金</w:t>
            </w:r>
          </w:p>
        </w:tc>
      </w:tr>
      <w:tr w:rsidR="00CE72A4" w:rsidRPr="00CE72A4" w14:paraId="4F5F1CC0" w14:textId="77777777" w:rsidTr="009D2BC1">
        <w:trPr>
          <w:cantSplit/>
          <w:trHeight w:val="397"/>
        </w:trPr>
        <w:tc>
          <w:tcPr>
            <w:tcW w:w="1407" w:type="pct"/>
            <w:shd w:val="solid" w:color="FFFFFF" w:fill="FFFFFF"/>
            <w:vAlign w:val="bottom"/>
          </w:tcPr>
          <w:p w14:paraId="47E04A21" w14:textId="1BA7FE3E"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72</w:t>
            </w:r>
          </w:p>
        </w:tc>
        <w:tc>
          <w:tcPr>
            <w:tcW w:w="3593" w:type="pct"/>
            <w:shd w:val="solid" w:color="FFFFFF" w:fill="FFFFFF"/>
            <w:vAlign w:val="center"/>
          </w:tcPr>
          <w:p w14:paraId="0288A643" w14:textId="16D146C6"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于翼资产</w:t>
            </w:r>
          </w:p>
        </w:tc>
      </w:tr>
      <w:tr w:rsidR="00CE72A4" w:rsidRPr="00CE72A4" w14:paraId="1A5804CF" w14:textId="77777777" w:rsidTr="009D2BC1">
        <w:trPr>
          <w:cantSplit/>
          <w:trHeight w:val="397"/>
        </w:trPr>
        <w:tc>
          <w:tcPr>
            <w:tcW w:w="1407" w:type="pct"/>
            <w:shd w:val="solid" w:color="FFFFFF" w:fill="FFFFFF"/>
            <w:vAlign w:val="bottom"/>
          </w:tcPr>
          <w:p w14:paraId="0EDEC560" w14:textId="6B843ED3"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73</w:t>
            </w:r>
          </w:p>
        </w:tc>
        <w:tc>
          <w:tcPr>
            <w:tcW w:w="3593" w:type="pct"/>
            <w:shd w:val="solid" w:color="FFFFFF" w:fill="FFFFFF"/>
            <w:vAlign w:val="center"/>
          </w:tcPr>
          <w:p w14:paraId="1346B344" w14:textId="4B6B2741"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润晖投资</w:t>
            </w:r>
          </w:p>
        </w:tc>
      </w:tr>
      <w:tr w:rsidR="00CE72A4" w:rsidRPr="00CE72A4" w14:paraId="707DE8D8" w14:textId="77777777" w:rsidTr="009D2BC1">
        <w:trPr>
          <w:cantSplit/>
          <w:trHeight w:val="397"/>
        </w:trPr>
        <w:tc>
          <w:tcPr>
            <w:tcW w:w="1407" w:type="pct"/>
            <w:shd w:val="solid" w:color="FFFFFF" w:fill="FFFFFF"/>
            <w:vAlign w:val="bottom"/>
          </w:tcPr>
          <w:p w14:paraId="3DBD2927" w14:textId="365F4832"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74</w:t>
            </w:r>
          </w:p>
        </w:tc>
        <w:tc>
          <w:tcPr>
            <w:tcW w:w="3593" w:type="pct"/>
            <w:shd w:val="solid" w:color="FFFFFF" w:fill="FFFFFF"/>
            <w:vAlign w:val="center"/>
          </w:tcPr>
          <w:p w14:paraId="1CE0A09A" w14:textId="00617C43"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东财电新</w:t>
            </w:r>
          </w:p>
        </w:tc>
      </w:tr>
      <w:tr w:rsidR="00CE72A4" w:rsidRPr="00CE72A4" w14:paraId="710043E5" w14:textId="77777777" w:rsidTr="009D2BC1">
        <w:trPr>
          <w:cantSplit/>
          <w:trHeight w:val="397"/>
        </w:trPr>
        <w:tc>
          <w:tcPr>
            <w:tcW w:w="1407" w:type="pct"/>
            <w:shd w:val="solid" w:color="FFFFFF" w:fill="FFFFFF"/>
            <w:vAlign w:val="bottom"/>
          </w:tcPr>
          <w:p w14:paraId="08AA0B30" w14:textId="36E8BE81"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75</w:t>
            </w:r>
          </w:p>
        </w:tc>
        <w:tc>
          <w:tcPr>
            <w:tcW w:w="3593" w:type="pct"/>
            <w:shd w:val="solid" w:color="FFFFFF" w:fill="FFFFFF"/>
            <w:vAlign w:val="center"/>
          </w:tcPr>
          <w:p w14:paraId="7E7BDDFE" w14:textId="19E11C21"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浦银安盛基金</w:t>
            </w:r>
          </w:p>
        </w:tc>
      </w:tr>
      <w:tr w:rsidR="00CE72A4" w:rsidRPr="00CE72A4" w14:paraId="373F5A1C" w14:textId="77777777" w:rsidTr="009D2BC1">
        <w:trPr>
          <w:cantSplit/>
          <w:trHeight w:val="397"/>
        </w:trPr>
        <w:tc>
          <w:tcPr>
            <w:tcW w:w="1407" w:type="pct"/>
            <w:shd w:val="solid" w:color="FFFFFF" w:fill="FFFFFF"/>
            <w:vAlign w:val="bottom"/>
          </w:tcPr>
          <w:p w14:paraId="0000482B" w14:textId="6C00E7DD"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76</w:t>
            </w:r>
          </w:p>
        </w:tc>
        <w:tc>
          <w:tcPr>
            <w:tcW w:w="3593" w:type="pct"/>
            <w:shd w:val="solid" w:color="FFFFFF" w:fill="FFFFFF"/>
            <w:vAlign w:val="center"/>
          </w:tcPr>
          <w:p w14:paraId="25DD562A" w14:textId="79CC0D3B"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建信基金</w:t>
            </w:r>
          </w:p>
        </w:tc>
      </w:tr>
      <w:tr w:rsidR="00CE72A4" w:rsidRPr="00CE72A4" w14:paraId="1C4373D3" w14:textId="77777777" w:rsidTr="009D2BC1">
        <w:trPr>
          <w:cantSplit/>
          <w:trHeight w:val="397"/>
        </w:trPr>
        <w:tc>
          <w:tcPr>
            <w:tcW w:w="1407" w:type="pct"/>
            <w:shd w:val="solid" w:color="FFFFFF" w:fill="FFFFFF"/>
            <w:vAlign w:val="bottom"/>
          </w:tcPr>
          <w:p w14:paraId="548F7E13" w14:textId="24248BB1"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77</w:t>
            </w:r>
          </w:p>
        </w:tc>
        <w:tc>
          <w:tcPr>
            <w:tcW w:w="3593" w:type="pct"/>
            <w:shd w:val="solid" w:color="FFFFFF" w:fill="FFFFFF"/>
            <w:vAlign w:val="center"/>
          </w:tcPr>
          <w:p w14:paraId="1FE4815C" w14:textId="290FD780"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中信建投基金</w:t>
            </w:r>
          </w:p>
        </w:tc>
      </w:tr>
      <w:tr w:rsidR="00CE72A4" w:rsidRPr="00CE72A4" w14:paraId="5B9DC166" w14:textId="77777777" w:rsidTr="009D2BC1">
        <w:trPr>
          <w:cantSplit/>
          <w:trHeight w:val="397"/>
        </w:trPr>
        <w:tc>
          <w:tcPr>
            <w:tcW w:w="1407" w:type="pct"/>
            <w:shd w:val="solid" w:color="FFFFFF" w:fill="FFFFFF"/>
            <w:vAlign w:val="bottom"/>
          </w:tcPr>
          <w:p w14:paraId="4866F031" w14:textId="5FCB06F1"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78</w:t>
            </w:r>
          </w:p>
        </w:tc>
        <w:tc>
          <w:tcPr>
            <w:tcW w:w="3593" w:type="pct"/>
            <w:shd w:val="solid" w:color="FFFFFF" w:fill="FFFFFF"/>
            <w:vAlign w:val="center"/>
          </w:tcPr>
          <w:p w14:paraId="301974AC" w14:textId="0AD6234C"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海宸投资</w:t>
            </w:r>
          </w:p>
        </w:tc>
      </w:tr>
      <w:tr w:rsidR="00CE72A4" w:rsidRPr="00CE72A4" w14:paraId="3DC05B2F" w14:textId="77777777" w:rsidTr="009D2BC1">
        <w:trPr>
          <w:cantSplit/>
          <w:trHeight w:val="397"/>
        </w:trPr>
        <w:tc>
          <w:tcPr>
            <w:tcW w:w="1407" w:type="pct"/>
            <w:shd w:val="solid" w:color="FFFFFF" w:fill="FFFFFF"/>
            <w:vAlign w:val="bottom"/>
          </w:tcPr>
          <w:p w14:paraId="79643B19" w14:textId="5414C29F"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79</w:t>
            </w:r>
          </w:p>
        </w:tc>
        <w:tc>
          <w:tcPr>
            <w:tcW w:w="3593" w:type="pct"/>
            <w:shd w:val="solid" w:color="FFFFFF" w:fill="FFFFFF"/>
            <w:vAlign w:val="center"/>
          </w:tcPr>
          <w:p w14:paraId="153C1A0F" w14:textId="3B7B2774"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国泰海通</w:t>
            </w:r>
          </w:p>
        </w:tc>
      </w:tr>
      <w:tr w:rsidR="00CE72A4" w:rsidRPr="00CE72A4" w14:paraId="3697F346" w14:textId="77777777" w:rsidTr="009D2BC1">
        <w:trPr>
          <w:cantSplit/>
          <w:trHeight w:val="397"/>
        </w:trPr>
        <w:tc>
          <w:tcPr>
            <w:tcW w:w="1407" w:type="pct"/>
            <w:shd w:val="solid" w:color="FFFFFF" w:fill="FFFFFF"/>
            <w:vAlign w:val="bottom"/>
          </w:tcPr>
          <w:p w14:paraId="0FF273B5" w14:textId="7EA550DF"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80</w:t>
            </w:r>
          </w:p>
        </w:tc>
        <w:tc>
          <w:tcPr>
            <w:tcW w:w="3593" w:type="pct"/>
            <w:shd w:val="solid" w:color="FFFFFF" w:fill="FFFFFF"/>
            <w:vAlign w:val="center"/>
          </w:tcPr>
          <w:p w14:paraId="634DB14E" w14:textId="271C8302"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天风证券</w:t>
            </w:r>
          </w:p>
        </w:tc>
      </w:tr>
      <w:tr w:rsidR="00CE72A4" w:rsidRPr="00CE72A4" w14:paraId="0D0F6E3C" w14:textId="77777777" w:rsidTr="009D2BC1">
        <w:trPr>
          <w:cantSplit/>
          <w:trHeight w:val="397"/>
        </w:trPr>
        <w:tc>
          <w:tcPr>
            <w:tcW w:w="1407" w:type="pct"/>
            <w:shd w:val="solid" w:color="FFFFFF" w:fill="FFFFFF"/>
            <w:vAlign w:val="bottom"/>
          </w:tcPr>
          <w:p w14:paraId="780AC438" w14:textId="0BDAB148"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81</w:t>
            </w:r>
          </w:p>
        </w:tc>
        <w:tc>
          <w:tcPr>
            <w:tcW w:w="3593" w:type="pct"/>
            <w:shd w:val="solid" w:color="FFFFFF" w:fill="FFFFFF"/>
            <w:vAlign w:val="center"/>
          </w:tcPr>
          <w:p w14:paraId="501692ED" w14:textId="5FCFCA8E"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富国基金</w:t>
            </w:r>
          </w:p>
        </w:tc>
      </w:tr>
      <w:tr w:rsidR="00CE72A4" w:rsidRPr="00CE72A4" w14:paraId="3262664B" w14:textId="77777777" w:rsidTr="009D2BC1">
        <w:trPr>
          <w:cantSplit/>
          <w:trHeight w:val="397"/>
        </w:trPr>
        <w:tc>
          <w:tcPr>
            <w:tcW w:w="1407" w:type="pct"/>
            <w:shd w:val="solid" w:color="FFFFFF" w:fill="FFFFFF"/>
            <w:vAlign w:val="bottom"/>
          </w:tcPr>
          <w:p w14:paraId="764B5D83" w14:textId="419A9AA7"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82</w:t>
            </w:r>
          </w:p>
        </w:tc>
        <w:tc>
          <w:tcPr>
            <w:tcW w:w="3593" w:type="pct"/>
            <w:shd w:val="solid" w:color="FFFFFF" w:fill="FFFFFF"/>
            <w:vAlign w:val="center"/>
          </w:tcPr>
          <w:p w14:paraId="444F5450" w14:textId="632BD62D"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贤盛基金</w:t>
            </w:r>
          </w:p>
        </w:tc>
      </w:tr>
      <w:tr w:rsidR="00CE72A4" w:rsidRPr="00CE72A4" w14:paraId="4223AE93" w14:textId="77777777" w:rsidTr="009D2BC1">
        <w:trPr>
          <w:cantSplit/>
          <w:trHeight w:val="397"/>
        </w:trPr>
        <w:tc>
          <w:tcPr>
            <w:tcW w:w="1407" w:type="pct"/>
            <w:shd w:val="solid" w:color="FFFFFF" w:fill="FFFFFF"/>
            <w:vAlign w:val="bottom"/>
          </w:tcPr>
          <w:p w14:paraId="055EA6C8" w14:textId="23C47090"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83</w:t>
            </w:r>
          </w:p>
        </w:tc>
        <w:tc>
          <w:tcPr>
            <w:tcW w:w="3593" w:type="pct"/>
            <w:shd w:val="solid" w:color="FFFFFF" w:fill="FFFFFF"/>
            <w:vAlign w:val="center"/>
          </w:tcPr>
          <w:p w14:paraId="1B3101ED" w14:textId="421F1396"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昱阳私募</w:t>
            </w:r>
          </w:p>
        </w:tc>
      </w:tr>
      <w:tr w:rsidR="00CE72A4" w:rsidRPr="00CE72A4" w14:paraId="5BD4B7C1" w14:textId="77777777" w:rsidTr="009D2BC1">
        <w:trPr>
          <w:cantSplit/>
          <w:trHeight w:val="397"/>
        </w:trPr>
        <w:tc>
          <w:tcPr>
            <w:tcW w:w="1407" w:type="pct"/>
            <w:shd w:val="solid" w:color="FFFFFF" w:fill="FFFFFF"/>
            <w:vAlign w:val="bottom"/>
          </w:tcPr>
          <w:p w14:paraId="4F660FCE" w14:textId="3D3F4213"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84</w:t>
            </w:r>
          </w:p>
        </w:tc>
        <w:tc>
          <w:tcPr>
            <w:tcW w:w="3593" w:type="pct"/>
            <w:shd w:val="solid" w:color="FFFFFF" w:fill="FFFFFF"/>
            <w:vAlign w:val="center"/>
          </w:tcPr>
          <w:p w14:paraId="1979418F" w14:textId="3ED6B1E9"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建信理财</w:t>
            </w:r>
          </w:p>
        </w:tc>
      </w:tr>
      <w:tr w:rsidR="00CE72A4" w:rsidRPr="00CE72A4" w14:paraId="5D246149" w14:textId="77777777" w:rsidTr="009D2BC1">
        <w:trPr>
          <w:cantSplit/>
          <w:trHeight w:val="397"/>
        </w:trPr>
        <w:tc>
          <w:tcPr>
            <w:tcW w:w="1407" w:type="pct"/>
            <w:shd w:val="solid" w:color="FFFFFF" w:fill="FFFFFF"/>
            <w:vAlign w:val="bottom"/>
          </w:tcPr>
          <w:p w14:paraId="65DFB3C0" w14:textId="4D741DC5"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85</w:t>
            </w:r>
          </w:p>
        </w:tc>
        <w:tc>
          <w:tcPr>
            <w:tcW w:w="3593" w:type="pct"/>
            <w:shd w:val="solid" w:color="FFFFFF" w:fill="FFFFFF"/>
            <w:vAlign w:val="center"/>
          </w:tcPr>
          <w:p w14:paraId="51FFCB3A" w14:textId="7AA6FE82"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金信基金</w:t>
            </w:r>
          </w:p>
        </w:tc>
      </w:tr>
      <w:tr w:rsidR="00CE72A4" w:rsidRPr="00CE72A4" w14:paraId="52961B63" w14:textId="77777777" w:rsidTr="009D2BC1">
        <w:trPr>
          <w:cantSplit/>
          <w:trHeight w:val="397"/>
        </w:trPr>
        <w:tc>
          <w:tcPr>
            <w:tcW w:w="1407" w:type="pct"/>
            <w:shd w:val="solid" w:color="FFFFFF" w:fill="FFFFFF"/>
            <w:vAlign w:val="bottom"/>
          </w:tcPr>
          <w:p w14:paraId="66720AF0" w14:textId="737EA94D"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86</w:t>
            </w:r>
          </w:p>
        </w:tc>
        <w:tc>
          <w:tcPr>
            <w:tcW w:w="3593" w:type="pct"/>
            <w:shd w:val="solid" w:color="FFFFFF" w:fill="FFFFFF"/>
            <w:vAlign w:val="center"/>
          </w:tcPr>
          <w:p w14:paraId="401A78B9" w14:textId="5D31D459"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万联证券</w:t>
            </w:r>
          </w:p>
        </w:tc>
      </w:tr>
      <w:tr w:rsidR="00CE72A4" w:rsidRPr="00CE72A4" w14:paraId="7FA1BF48" w14:textId="77777777" w:rsidTr="009D2BC1">
        <w:trPr>
          <w:cantSplit/>
          <w:trHeight w:val="397"/>
        </w:trPr>
        <w:tc>
          <w:tcPr>
            <w:tcW w:w="1407" w:type="pct"/>
            <w:shd w:val="solid" w:color="FFFFFF" w:fill="FFFFFF"/>
            <w:vAlign w:val="bottom"/>
          </w:tcPr>
          <w:p w14:paraId="0D02AB12" w14:textId="5BAC5164"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87</w:t>
            </w:r>
          </w:p>
        </w:tc>
        <w:tc>
          <w:tcPr>
            <w:tcW w:w="3593" w:type="pct"/>
            <w:shd w:val="solid" w:color="FFFFFF" w:fill="FFFFFF"/>
            <w:vAlign w:val="center"/>
          </w:tcPr>
          <w:p w14:paraId="3A6995B9" w14:textId="7CBB5B37"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江华资本</w:t>
            </w:r>
          </w:p>
        </w:tc>
      </w:tr>
      <w:tr w:rsidR="00CE72A4" w:rsidRPr="00CE72A4" w14:paraId="7438398A" w14:textId="77777777" w:rsidTr="009D2BC1">
        <w:trPr>
          <w:cantSplit/>
          <w:trHeight w:val="397"/>
        </w:trPr>
        <w:tc>
          <w:tcPr>
            <w:tcW w:w="1407" w:type="pct"/>
            <w:shd w:val="solid" w:color="FFFFFF" w:fill="FFFFFF"/>
            <w:vAlign w:val="bottom"/>
          </w:tcPr>
          <w:p w14:paraId="728C34EE" w14:textId="3AA750C8"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88</w:t>
            </w:r>
          </w:p>
        </w:tc>
        <w:tc>
          <w:tcPr>
            <w:tcW w:w="3593" w:type="pct"/>
            <w:shd w:val="solid" w:color="FFFFFF" w:fill="FFFFFF"/>
            <w:vAlign w:val="center"/>
          </w:tcPr>
          <w:p w14:paraId="07D7933D" w14:textId="3FD2CF9D"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上海宝弘资产</w:t>
            </w:r>
          </w:p>
        </w:tc>
      </w:tr>
      <w:tr w:rsidR="00CE72A4" w:rsidRPr="00CE72A4" w14:paraId="4D491019" w14:textId="77777777" w:rsidTr="009D2BC1">
        <w:trPr>
          <w:cantSplit/>
          <w:trHeight w:val="397"/>
        </w:trPr>
        <w:tc>
          <w:tcPr>
            <w:tcW w:w="1407" w:type="pct"/>
            <w:shd w:val="solid" w:color="FFFFFF" w:fill="FFFFFF"/>
            <w:vAlign w:val="bottom"/>
          </w:tcPr>
          <w:p w14:paraId="47700E1F" w14:textId="15739467"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lastRenderedPageBreak/>
              <w:t>89</w:t>
            </w:r>
          </w:p>
        </w:tc>
        <w:tc>
          <w:tcPr>
            <w:tcW w:w="3593" w:type="pct"/>
            <w:shd w:val="solid" w:color="FFFFFF" w:fill="FFFFFF"/>
            <w:vAlign w:val="center"/>
          </w:tcPr>
          <w:p w14:paraId="30DA99BF" w14:textId="0E10E925"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尚正基金</w:t>
            </w:r>
          </w:p>
        </w:tc>
      </w:tr>
      <w:tr w:rsidR="00CE72A4" w:rsidRPr="00CE72A4" w14:paraId="5B283599" w14:textId="77777777" w:rsidTr="009D2BC1">
        <w:trPr>
          <w:cantSplit/>
          <w:trHeight w:val="397"/>
        </w:trPr>
        <w:tc>
          <w:tcPr>
            <w:tcW w:w="1407" w:type="pct"/>
            <w:shd w:val="solid" w:color="FFFFFF" w:fill="FFFFFF"/>
            <w:vAlign w:val="bottom"/>
          </w:tcPr>
          <w:p w14:paraId="2B5E177F" w14:textId="39CCECFC"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90</w:t>
            </w:r>
          </w:p>
        </w:tc>
        <w:tc>
          <w:tcPr>
            <w:tcW w:w="3593" w:type="pct"/>
            <w:shd w:val="solid" w:color="FFFFFF" w:fill="FFFFFF"/>
            <w:vAlign w:val="center"/>
          </w:tcPr>
          <w:p w14:paraId="53B829CB" w14:textId="05AC5066"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摩根士丹利基金</w:t>
            </w:r>
          </w:p>
        </w:tc>
      </w:tr>
      <w:tr w:rsidR="00CE72A4" w:rsidRPr="00CE72A4" w14:paraId="5FB722B7" w14:textId="77777777" w:rsidTr="009D2BC1">
        <w:trPr>
          <w:cantSplit/>
          <w:trHeight w:val="397"/>
        </w:trPr>
        <w:tc>
          <w:tcPr>
            <w:tcW w:w="1407" w:type="pct"/>
            <w:shd w:val="solid" w:color="FFFFFF" w:fill="FFFFFF"/>
            <w:vAlign w:val="bottom"/>
          </w:tcPr>
          <w:p w14:paraId="32E55A31" w14:textId="3E950C28"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91</w:t>
            </w:r>
          </w:p>
        </w:tc>
        <w:tc>
          <w:tcPr>
            <w:tcW w:w="3593" w:type="pct"/>
            <w:shd w:val="solid" w:color="FFFFFF" w:fill="FFFFFF"/>
            <w:vAlign w:val="center"/>
          </w:tcPr>
          <w:p w14:paraId="23C1DFE5" w14:textId="77002FB9"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平安养老险</w:t>
            </w:r>
          </w:p>
        </w:tc>
      </w:tr>
      <w:tr w:rsidR="00CE72A4" w:rsidRPr="00CE72A4" w14:paraId="2B7BFF76" w14:textId="77777777" w:rsidTr="009D2BC1">
        <w:trPr>
          <w:cantSplit/>
          <w:trHeight w:val="397"/>
        </w:trPr>
        <w:tc>
          <w:tcPr>
            <w:tcW w:w="1407" w:type="pct"/>
            <w:shd w:val="solid" w:color="FFFFFF" w:fill="FFFFFF"/>
            <w:vAlign w:val="bottom"/>
          </w:tcPr>
          <w:p w14:paraId="292E26F9" w14:textId="5D33BA33"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92</w:t>
            </w:r>
          </w:p>
        </w:tc>
        <w:tc>
          <w:tcPr>
            <w:tcW w:w="3593" w:type="pct"/>
            <w:shd w:val="solid" w:color="FFFFFF" w:fill="FFFFFF"/>
            <w:vAlign w:val="center"/>
          </w:tcPr>
          <w:p w14:paraId="6A99DB39" w14:textId="247B293F"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南方基金</w:t>
            </w:r>
          </w:p>
        </w:tc>
      </w:tr>
      <w:tr w:rsidR="00CE72A4" w:rsidRPr="00CE72A4" w14:paraId="0BA93899" w14:textId="77777777" w:rsidTr="00A83C66">
        <w:trPr>
          <w:cantSplit/>
          <w:trHeight w:val="397"/>
        </w:trPr>
        <w:tc>
          <w:tcPr>
            <w:tcW w:w="1407" w:type="pct"/>
            <w:shd w:val="solid" w:color="FFFFFF" w:fill="FFFFFF"/>
            <w:vAlign w:val="bottom"/>
          </w:tcPr>
          <w:p w14:paraId="32819CDE" w14:textId="44CFA8F4"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93</w:t>
            </w:r>
          </w:p>
        </w:tc>
        <w:tc>
          <w:tcPr>
            <w:tcW w:w="3593" w:type="pct"/>
            <w:shd w:val="solid" w:color="FFFFFF" w:fill="FFFFFF"/>
            <w:vAlign w:val="center"/>
          </w:tcPr>
          <w:p w14:paraId="316BB270" w14:textId="6D9172DA"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和谐汇一</w:t>
            </w:r>
          </w:p>
        </w:tc>
      </w:tr>
      <w:tr w:rsidR="00CE72A4" w:rsidRPr="00CE72A4" w14:paraId="5BF5705E" w14:textId="77777777" w:rsidTr="00A83C66">
        <w:trPr>
          <w:cantSplit/>
          <w:trHeight w:val="397"/>
        </w:trPr>
        <w:tc>
          <w:tcPr>
            <w:tcW w:w="1407" w:type="pct"/>
            <w:shd w:val="solid" w:color="FFFFFF" w:fill="FFFFFF"/>
            <w:vAlign w:val="bottom"/>
          </w:tcPr>
          <w:p w14:paraId="2F556C79" w14:textId="7FF009B5"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94</w:t>
            </w:r>
          </w:p>
        </w:tc>
        <w:tc>
          <w:tcPr>
            <w:tcW w:w="3593" w:type="pct"/>
            <w:shd w:val="solid" w:color="FFFFFF" w:fill="FFFFFF"/>
            <w:vAlign w:val="center"/>
          </w:tcPr>
          <w:p w14:paraId="7B2F2D9A" w14:textId="36B14FFA"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新华基金</w:t>
            </w:r>
          </w:p>
        </w:tc>
      </w:tr>
      <w:tr w:rsidR="00CE72A4" w:rsidRPr="00CE72A4" w14:paraId="3168A8C1" w14:textId="77777777" w:rsidTr="00A83C66">
        <w:trPr>
          <w:cantSplit/>
          <w:trHeight w:val="397"/>
        </w:trPr>
        <w:tc>
          <w:tcPr>
            <w:tcW w:w="1407" w:type="pct"/>
            <w:shd w:val="solid" w:color="FFFFFF" w:fill="FFFFFF"/>
            <w:vAlign w:val="bottom"/>
          </w:tcPr>
          <w:p w14:paraId="4D46D357" w14:textId="4B5600F6"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95</w:t>
            </w:r>
          </w:p>
        </w:tc>
        <w:tc>
          <w:tcPr>
            <w:tcW w:w="3593" w:type="pct"/>
            <w:shd w:val="solid" w:color="FFFFFF" w:fill="FFFFFF"/>
            <w:vAlign w:val="center"/>
          </w:tcPr>
          <w:p w14:paraId="31269D2E" w14:textId="3D6FC0B9"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中信保诚资管</w:t>
            </w:r>
          </w:p>
        </w:tc>
      </w:tr>
      <w:tr w:rsidR="00CE72A4" w:rsidRPr="00CE72A4" w14:paraId="14A880EA" w14:textId="77777777" w:rsidTr="00A83C66">
        <w:trPr>
          <w:cantSplit/>
          <w:trHeight w:val="397"/>
        </w:trPr>
        <w:tc>
          <w:tcPr>
            <w:tcW w:w="1407" w:type="pct"/>
            <w:shd w:val="solid" w:color="FFFFFF" w:fill="FFFFFF"/>
            <w:vAlign w:val="bottom"/>
          </w:tcPr>
          <w:p w14:paraId="598237A9" w14:textId="03414D81"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96</w:t>
            </w:r>
          </w:p>
        </w:tc>
        <w:tc>
          <w:tcPr>
            <w:tcW w:w="3593" w:type="pct"/>
            <w:shd w:val="solid" w:color="FFFFFF" w:fill="FFFFFF"/>
            <w:vAlign w:val="center"/>
          </w:tcPr>
          <w:p w14:paraId="739E22C3" w14:textId="7B470E99"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华泰资管</w:t>
            </w:r>
          </w:p>
        </w:tc>
      </w:tr>
      <w:tr w:rsidR="00CE72A4" w:rsidRPr="00CE72A4" w14:paraId="249C118C" w14:textId="77777777" w:rsidTr="00A83C66">
        <w:trPr>
          <w:cantSplit/>
          <w:trHeight w:val="397"/>
        </w:trPr>
        <w:tc>
          <w:tcPr>
            <w:tcW w:w="1407" w:type="pct"/>
            <w:shd w:val="solid" w:color="FFFFFF" w:fill="FFFFFF"/>
            <w:vAlign w:val="bottom"/>
          </w:tcPr>
          <w:p w14:paraId="2D8601C3" w14:textId="70080163"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97</w:t>
            </w:r>
          </w:p>
        </w:tc>
        <w:tc>
          <w:tcPr>
            <w:tcW w:w="3593" w:type="pct"/>
            <w:shd w:val="solid" w:color="FFFFFF" w:fill="FFFFFF"/>
            <w:vAlign w:val="center"/>
          </w:tcPr>
          <w:p w14:paraId="08FE735B" w14:textId="7E2A22D4" w:rsidR="00CE72A4" w:rsidRPr="00CE72A4" w:rsidRDefault="00CE72A4" w:rsidP="00CE72A4">
            <w:pPr>
              <w:widowControl/>
              <w:spacing w:line="360" w:lineRule="auto"/>
              <w:jc w:val="center"/>
              <w:rPr>
                <w:rFonts w:ascii="Times New Roman" w:eastAsia="宋体" w:hAnsi="Times New Roman" w:cs="Times New Roman"/>
                <w:color w:val="000000"/>
                <w:szCs w:val="21"/>
              </w:rPr>
            </w:pPr>
            <w:r w:rsidRPr="00CE72A4">
              <w:rPr>
                <w:rFonts w:ascii="Times New Roman" w:eastAsia="宋体" w:hAnsi="Times New Roman" w:cs="Times New Roman"/>
                <w:color w:val="000000"/>
                <w:szCs w:val="21"/>
              </w:rPr>
              <w:t>紫金投资</w:t>
            </w:r>
          </w:p>
        </w:tc>
      </w:tr>
      <w:tr w:rsidR="00D045AD" w:rsidRPr="00CE72A4" w14:paraId="2DF63141" w14:textId="77777777" w:rsidTr="00A83C66">
        <w:trPr>
          <w:cantSplit/>
          <w:trHeight w:val="397"/>
        </w:trPr>
        <w:tc>
          <w:tcPr>
            <w:tcW w:w="1407" w:type="pct"/>
            <w:shd w:val="solid" w:color="FFFFFF" w:fill="FFFFFF"/>
            <w:vAlign w:val="bottom"/>
          </w:tcPr>
          <w:p w14:paraId="29D40FBE" w14:textId="70206F3E" w:rsidR="00D045AD" w:rsidRPr="00CE72A4" w:rsidRDefault="00D045AD"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9</w:t>
            </w:r>
            <w:r>
              <w:rPr>
                <w:rFonts w:ascii="Times New Roman" w:eastAsia="宋体" w:hAnsi="Times New Roman" w:cs="Times New Roman"/>
                <w:color w:val="000000"/>
                <w:szCs w:val="21"/>
              </w:rPr>
              <w:t>8</w:t>
            </w:r>
          </w:p>
        </w:tc>
        <w:tc>
          <w:tcPr>
            <w:tcW w:w="3593" w:type="pct"/>
            <w:shd w:val="solid" w:color="FFFFFF" w:fill="FFFFFF"/>
            <w:vAlign w:val="center"/>
          </w:tcPr>
          <w:p w14:paraId="476CA4AC" w14:textId="35DC74E4" w:rsidR="00D045AD" w:rsidRPr="00CE72A4" w:rsidRDefault="00D045AD"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国元证券</w:t>
            </w:r>
          </w:p>
        </w:tc>
      </w:tr>
      <w:tr w:rsidR="00D045AD" w:rsidRPr="00CE72A4" w14:paraId="3FBC8CBE" w14:textId="77777777" w:rsidTr="00A83C66">
        <w:trPr>
          <w:cantSplit/>
          <w:trHeight w:val="397"/>
        </w:trPr>
        <w:tc>
          <w:tcPr>
            <w:tcW w:w="1407" w:type="pct"/>
            <w:shd w:val="solid" w:color="FFFFFF" w:fill="FFFFFF"/>
            <w:vAlign w:val="bottom"/>
          </w:tcPr>
          <w:p w14:paraId="17223062" w14:textId="00D0A682" w:rsidR="00D045AD" w:rsidRPr="00CE72A4" w:rsidRDefault="00D045AD"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9</w:t>
            </w:r>
            <w:r>
              <w:rPr>
                <w:rFonts w:ascii="Times New Roman" w:eastAsia="宋体" w:hAnsi="Times New Roman" w:cs="Times New Roman"/>
                <w:color w:val="000000"/>
                <w:szCs w:val="21"/>
              </w:rPr>
              <w:t>9</w:t>
            </w:r>
          </w:p>
        </w:tc>
        <w:tc>
          <w:tcPr>
            <w:tcW w:w="3593" w:type="pct"/>
            <w:shd w:val="solid" w:color="FFFFFF" w:fill="FFFFFF"/>
            <w:vAlign w:val="center"/>
          </w:tcPr>
          <w:p w14:paraId="15A6EC1B" w14:textId="3F6AA491" w:rsidR="00D045AD" w:rsidRPr="00CE72A4" w:rsidRDefault="00D045AD"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承风金萍投资</w:t>
            </w:r>
          </w:p>
        </w:tc>
      </w:tr>
      <w:tr w:rsidR="00D045AD" w:rsidRPr="00CE72A4" w14:paraId="3C63F3E6" w14:textId="77777777" w:rsidTr="00A83C66">
        <w:trPr>
          <w:cantSplit/>
          <w:trHeight w:val="397"/>
        </w:trPr>
        <w:tc>
          <w:tcPr>
            <w:tcW w:w="1407" w:type="pct"/>
            <w:shd w:val="solid" w:color="FFFFFF" w:fill="FFFFFF"/>
            <w:vAlign w:val="bottom"/>
          </w:tcPr>
          <w:p w14:paraId="6615FCB1" w14:textId="5C828899" w:rsidR="00D045AD" w:rsidRPr="00CE72A4" w:rsidRDefault="00D045AD"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1</w:t>
            </w:r>
            <w:r>
              <w:rPr>
                <w:rFonts w:ascii="Times New Roman" w:eastAsia="宋体" w:hAnsi="Times New Roman" w:cs="Times New Roman"/>
                <w:color w:val="000000"/>
                <w:szCs w:val="21"/>
              </w:rPr>
              <w:t>00</w:t>
            </w:r>
          </w:p>
        </w:tc>
        <w:tc>
          <w:tcPr>
            <w:tcW w:w="3593" w:type="pct"/>
            <w:shd w:val="solid" w:color="FFFFFF" w:fill="FFFFFF"/>
            <w:vAlign w:val="center"/>
          </w:tcPr>
          <w:p w14:paraId="748C108D" w14:textId="345EF16D" w:rsidR="00D045AD" w:rsidRPr="00CE72A4" w:rsidRDefault="00D045AD"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九方智投</w:t>
            </w:r>
          </w:p>
        </w:tc>
      </w:tr>
      <w:tr w:rsidR="00D045AD" w:rsidRPr="00CE72A4" w14:paraId="04BBF691" w14:textId="77777777" w:rsidTr="00A83C66">
        <w:trPr>
          <w:cantSplit/>
          <w:trHeight w:val="397"/>
        </w:trPr>
        <w:tc>
          <w:tcPr>
            <w:tcW w:w="1407" w:type="pct"/>
            <w:shd w:val="solid" w:color="FFFFFF" w:fill="FFFFFF"/>
            <w:vAlign w:val="bottom"/>
          </w:tcPr>
          <w:p w14:paraId="7CB0D9D5" w14:textId="1AE7DAB6" w:rsidR="00D045AD" w:rsidRPr="00CE72A4" w:rsidRDefault="00D045AD"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1</w:t>
            </w:r>
            <w:r>
              <w:rPr>
                <w:rFonts w:ascii="Times New Roman" w:eastAsia="宋体" w:hAnsi="Times New Roman" w:cs="Times New Roman"/>
                <w:color w:val="000000"/>
                <w:szCs w:val="21"/>
              </w:rPr>
              <w:t>01</w:t>
            </w:r>
          </w:p>
        </w:tc>
        <w:tc>
          <w:tcPr>
            <w:tcW w:w="3593" w:type="pct"/>
            <w:shd w:val="solid" w:color="FFFFFF" w:fill="FFFFFF"/>
            <w:vAlign w:val="center"/>
          </w:tcPr>
          <w:p w14:paraId="27A1C980" w14:textId="6CBA6A23" w:rsidR="00D045AD" w:rsidRPr="00CE72A4" w:rsidRDefault="00D045AD" w:rsidP="00CE72A4">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钵钵资本</w:t>
            </w:r>
          </w:p>
        </w:tc>
      </w:tr>
      <w:bookmarkEnd w:id="2"/>
    </w:tbl>
    <w:p w14:paraId="5F7DB9F6" w14:textId="77777777" w:rsidR="00FD5B74" w:rsidRPr="00A20C5E" w:rsidRDefault="00FD5B74" w:rsidP="00931601">
      <w:pPr>
        <w:widowControl/>
        <w:jc w:val="left"/>
        <w:rPr>
          <w:rFonts w:ascii="Times New Roman" w:eastAsia="宋体" w:hAnsi="Times New Roman" w:cs="Times New Roman"/>
          <w:b/>
          <w:iCs/>
          <w:color w:val="000000"/>
          <w:sz w:val="24"/>
          <w:szCs w:val="24"/>
        </w:rPr>
      </w:pPr>
    </w:p>
    <w:sectPr w:rsidR="00FD5B74" w:rsidRPr="00A20C5E" w:rsidSect="00E9227A">
      <w:footerReference w:type="default" r:id="rId8"/>
      <w:pgSz w:w="11906" w:h="16838"/>
      <w:pgMar w:top="1134" w:right="1134" w:bottom="1134" w:left="1418" w:header="680"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DE657" w14:textId="77777777" w:rsidR="00C051FB" w:rsidRDefault="00C051FB" w:rsidP="005C398B">
      <w:pPr>
        <w:rPr>
          <w:rFonts w:hint="eastAsia"/>
        </w:rPr>
      </w:pPr>
      <w:r>
        <w:separator/>
      </w:r>
    </w:p>
  </w:endnote>
  <w:endnote w:type="continuationSeparator" w:id="0">
    <w:p w14:paraId="5AC81A7A" w14:textId="77777777" w:rsidR="00C051FB" w:rsidRDefault="00C051FB" w:rsidP="005C398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9C91" w14:textId="750BD6DD" w:rsidR="00D87279" w:rsidRPr="0059768E" w:rsidRDefault="00D87279" w:rsidP="0059768E">
    <w:pPr>
      <w:pStyle w:val="a5"/>
      <w:jc w:val="center"/>
      <w:rPr>
        <w:rFonts w:hint="eastAsia"/>
      </w:rPr>
    </w:pPr>
    <w:r w:rsidRPr="0059768E">
      <w:rPr>
        <w:b/>
        <w:bCs/>
      </w:rPr>
      <w:fldChar w:fldCharType="begin"/>
    </w:r>
    <w:r w:rsidRPr="0059768E">
      <w:rPr>
        <w:b/>
        <w:bCs/>
      </w:rPr>
      <w:instrText>PAGE  \* Arabic  \* MERGEFORMAT</w:instrText>
    </w:r>
    <w:r w:rsidRPr="0059768E">
      <w:rPr>
        <w:b/>
        <w:bCs/>
      </w:rPr>
      <w:fldChar w:fldCharType="separate"/>
    </w:r>
    <w:r w:rsidR="00D045AD" w:rsidRPr="00D045AD">
      <w:rPr>
        <w:b/>
        <w:bCs/>
        <w:noProof/>
        <w:lang w:val="zh-CN"/>
      </w:rPr>
      <w:t>8</w:t>
    </w:r>
    <w:r w:rsidRPr="0059768E">
      <w:rPr>
        <w:b/>
        <w:bCs/>
      </w:rPr>
      <w:fldChar w:fldCharType="end"/>
    </w:r>
    <w:r w:rsidRPr="0059768E">
      <w:rPr>
        <w:lang w:val="zh-CN"/>
      </w:rPr>
      <w:t xml:space="preserve"> / </w:t>
    </w:r>
    <w:r w:rsidRPr="0059768E">
      <w:rPr>
        <w:b/>
        <w:bCs/>
      </w:rPr>
      <w:fldChar w:fldCharType="begin"/>
    </w:r>
    <w:r w:rsidRPr="0059768E">
      <w:rPr>
        <w:b/>
        <w:bCs/>
      </w:rPr>
      <w:instrText>NUMPAGES  \* Arabic  \* MERGEFORMAT</w:instrText>
    </w:r>
    <w:r w:rsidRPr="0059768E">
      <w:rPr>
        <w:b/>
        <w:bCs/>
      </w:rPr>
      <w:fldChar w:fldCharType="separate"/>
    </w:r>
    <w:r w:rsidR="00D045AD" w:rsidRPr="00D045AD">
      <w:rPr>
        <w:b/>
        <w:bCs/>
        <w:noProof/>
        <w:lang w:val="zh-CN"/>
      </w:rPr>
      <w:t>8</w:t>
    </w:r>
    <w:r w:rsidRPr="0059768E">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EE5A0" w14:textId="77777777" w:rsidR="00C051FB" w:rsidRDefault="00C051FB" w:rsidP="005C398B">
      <w:pPr>
        <w:rPr>
          <w:rFonts w:hint="eastAsia"/>
        </w:rPr>
      </w:pPr>
      <w:r>
        <w:separator/>
      </w:r>
    </w:p>
  </w:footnote>
  <w:footnote w:type="continuationSeparator" w:id="0">
    <w:p w14:paraId="5F910D48" w14:textId="77777777" w:rsidR="00C051FB" w:rsidRDefault="00C051FB" w:rsidP="005C398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AF"/>
    <w:rsid w:val="000026C8"/>
    <w:rsid w:val="000118F4"/>
    <w:rsid w:val="000256C4"/>
    <w:rsid w:val="0003387F"/>
    <w:rsid w:val="00044C5C"/>
    <w:rsid w:val="00047663"/>
    <w:rsid w:val="00052D5F"/>
    <w:rsid w:val="00053600"/>
    <w:rsid w:val="00057008"/>
    <w:rsid w:val="0007232E"/>
    <w:rsid w:val="0007583B"/>
    <w:rsid w:val="000758CD"/>
    <w:rsid w:val="000803DA"/>
    <w:rsid w:val="00084701"/>
    <w:rsid w:val="00085376"/>
    <w:rsid w:val="00091DB5"/>
    <w:rsid w:val="000A19CF"/>
    <w:rsid w:val="000A75EE"/>
    <w:rsid w:val="000B7E0B"/>
    <w:rsid w:val="000C3C20"/>
    <w:rsid w:val="000E3EB4"/>
    <w:rsid w:val="000F5069"/>
    <w:rsid w:val="000F6672"/>
    <w:rsid w:val="00103685"/>
    <w:rsid w:val="00107118"/>
    <w:rsid w:val="00112125"/>
    <w:rsid w:val="001131B5"/>
    <w:rsid w:val="00114A08"/>
    <w:rsid w:val="00114A37"/>
    <w:rsid w:val="0011641F"/>
    <w:rsid w:val="00123871"/>
    <w:rsid w:val="00135B5F"/>
    <w:rsid w:val="00141404"/>
    <w:rsid w:val="00154171"/>
    <w:rsid w:val="0016167A"/>
    <w:rsid w:val="00172DC3"/>
    <w:rsid w:val="001758F6"/>
    <w:rsid w:val="001833FB"/>
    <w:rsid w:val="00183581"/>
    <w:rsid w:val="00191B21"/>
    <w:rsid w:val="00195D4F"/>
    <w:rsid w:val="00197E5A"/>
    <w:rsid w:val="001A0D4C"/>
    <w:rsid w:val="001A1EE2"/>
    <w:rsid w:val="001A1FB5"/>
    <w:rsid w:val="001A78CF"/>
    <w:rsid w:val="001A7DD6"/>
    <w:rsid w:val="001B5A87"/>
    <w:rsid w:val="001B683B"/>
    <w:rsid w:val="001D29D2"/>
    <w:rsid w:val="001E3FFC"/>
    <w:rsid w:val="001E5E53"/>
    <w:rsid w:val="001F2D80"/>
    <w:rsid w:val="001F3B51"/>
    <w:rsid w:val="001F58E8"/>
    <w:rsid w:val="00202A74"/>
    <w:rsid w:val="00202F47"/>
    <w:rsid w:val="002061C1"/>
    <w:rsid w:val="002075B1"/>
    <w:rsid w:val="002217C9"/>
    <w:rsid w:val="002219A9"/>
    <w:rsid w:val="002224D0"/>
    <w:rsid w:val="002236DF"/>
    <w:rsid w:val="002342CE"/>
    <w:rsid w:val="00242A26"/>
    <w:rsid w:val="002476A8"/>
    <w:rsid w:val="00256FB3"/>
    <w:rsid w:val="00260050"/>
    <w:rsid w:val="00261EBF"/>
    <w:rsid w:val="00266A1E"/>
    <w:rsid w:val="002829F8"/>
    <w:rsid w:val="002955BC"/>
    <w:rsid w:val="00296E8E"/>
    <w:rsid w:val="002A0CDE"/>
    <w:rsid w:val="002A2202"/>
    <w:rsid w:val="002A2F47"/>
    <w:rsid w:val="002A5DFD"/>
    <w:rsid w:val="002B6E57"/>
    <w:rsid w:val="002C28A5"/>
    <w:rsid w:val="002D348E"/>
    <w:rsid w:val="002E3831"/>
    <w:rsid w:val="002F02D3"/>
    <w:rsid w:val="002F105B"/>
    <w:rsid w:val="002F1D18"/>
    <w:rsid w:val="002F2EE2"/>
    <w:rsid w:val="00306405"/>
    <w:rsid w:val="00312572"/>
    <w:rsid w:val="00321170"/>
    <w:rsid w:val="00322018"/>
    <w:rsid w:val="00325269"/>
    <w:rsid w:val="00330932"/>
    <w:rsid w:val="00335C4D"/>
    <w:rsid w:val="00342CAC"/>
    <w:rsid w:val="00344BBB"/>
    <w:rsid w:val="003568EC"/>
    <w:rsid w:val="00373AE5"/>
    <w:rsid w:val="00376C4D"/>
    <w:rsid w:val="00380075"/>
    <w:rsid w:val="0038108B"/>
    <w:rsid w:val="003857E5"/>
    <w:rsid w:val="00386461"/>
    <w:rsid w:val="00391065"/>
    <w:rsid w:val="00391468"/>
    <w:rsid w:val="003918E9"/>
    <w:rsid w:val="0039218C"/>
    <w:rsid w:val="003A7B7C"/>
    <w:rsid w:val="003C5F0C"/>
    <w:rsid w:val="003D0F90"/>
    <w:rsid w:val="003D2491"/>
    <w:rsid w:val="003D3249"/>
    <w:rsid w:val="003D4F51"/>
    <w:rsid w:val="003D5DE4"/>
    <w:rsid w:val="003F1BE5"/>
    <w:rsid w:val="00401976"/>
    <w:rsid w:val="00422B8E"/>
    <w:rsid w:val="00424FC3"/>
    <w:rsid w:val="004252AF"/>
    <w:rsid w:val="004258BD"/>
    <w:rsid w:val="00427A42"/>
    <w:rsid w:val="00430082"/>
    <w:rsid w:val="00430C7B"/>
    <w:rsid w:val="004450FE"/>
    <w:rsid w:val="00460F8F"/>
    <w:rsid w:val="0047011A"/>
    <w:rsid w:val="00470558"/>
    <w:rsid w:val="00472467"/>
    <w:rsid w:val="00483B8D"/>
    <w:rsid w:val="00490A4B"/>
    <w:rsid w:val="00491D1E"/>
    <w:rsid w:val="004A76E2"/>
    <w:rsid w:val="004C1A4B"/>
    <w:rsid w:val="004D0883"/>
    <w:rsid w:val="004D25D9"/>
    <w:rsid w:val="004D4A77"/>
    <w:rsid w:val="004D5A21"/>
    <w:rsid w:val="004D7328"/>
    <w:rsid w:val="004E351B"/>
    <w:rsid w:val="004E5859"/>
    <w:rsid w:val="004F5113"/>
    <w:rsid w:val="004F69BE"/>
    <w:rsid w:val="00506BE1"/>
    <w:rsid w:val="0052010C"/>
    <w:rsid w:val="005221A5"/>
    <w:rsid w:val="00526DB3"/>
    <w:rsid w:val="00527363"/>
    <w:rsid w:val="0053012F"/>
    <w:rsid w:val="00531DAB"/>
    <w:rsid w:val="005339B2"/>
    <w:rsid w:val="00541079"/>
    <w:rsid w:val="0054251A"/>
    <w:rsid w:val="00565493"/>
    <w:rsid w:val="00565F71"/>
    <w:rsid w:val="00570A95"/>
    <w:rsid w:val="0057204E"/>
    <w:rsid w:val="00574418"/>
    <w:rsid w:val="00587D45"/>
    <w:rsid w:val="005950B1"/>
    <w:rsid w:val="0059768E"/>
    <w:rsid w:val="005B04D9"/>
    <w:rsid w:val="005B1D15"/>
    <w:rsid w:val="005C2103"/>
    <w:rsid w:val="005C398B"/>
    <w:rsid w:val="005D01EC"/>
    <w:rsid w:val="005F374D"/>
    <w:rsid w:val="005F446C"/>
    <w:rsid w:val="00600B46"/>
    <w:rsid w:val="00603683"/>
    <w:rsid w:val="00604E53"/>
    <w:rsid w:val="00606069"/>
    <w:rsid w:val="00606B05"/>
    <w:rsid w:val="00606DE5"/>
    <w:rsid w:val="0061226D"/>
    <w:rsid w:val="0062311E"/>
    <w:rsid w:val="0063581F"/>
    <w:rsid w:val="00635E2B"/>
    <w:rsid w:val="00645A20"/>
    <w:rsid w:val="00661941"/>
    <w:rsid w:val="00665037"/>
    <w:rsid w:val="00665F5C"/>
    <w:rsid w:val="00666455"/>
    <w:rsid w:val="00676FCC"/>
    <w:rsid w:val="006861FA"/>
    <w:rsid w:val="0069494F"/>
    <w:rsid w:val="00697CB5"/>
    <w:rsid w:val="006A5D10"/>
    <w:rsid w:val="006A73F6"/>
    <w:rsid w:val="006B54D3"/>
    <w:rsid w:val="006C3673"/>
    <w:rsid w:val="006D56BE"/>
    <w:rsid w:val="006F1BDE"/>
    <w:rsid w:val="006F43ED"/>
    <w:rsid w:val="0070132F"/>
    <w:rsid w:val="007040EC"/>
    <w:rsid w:val="00704643"/>
    <w:rsid w:val="007073C2"/>
    <w:rsid w:val="00712691"/>
    <w:rsid w:val="00712E37"/>
    <w:rsid w:val="007137FB"/>
    <w:rsid w:val="0071473C"/>
    <w:rsid w:val="007206D3"/>
    <w:rsid w:val="007215F4"/>
    <w:rsid w:val="00721808"/>
    <w:rsid w:val="00721E1E"/>
    <w:rsid w:val="00732BC1"/>
    <w:rsid w:val="00733521"/>
    <w:rsid w:val="00734DED"/>
    <w:rsid w:val="007354C2"/>
    <w:rsid w:val="007405D8"/>
    <w:rsid w:val="00757146"/>
    <w:rsid w:val="00762180"/>
    <w:rsid w:val="00773B44"/>
    <w:rsid w:val="0077527E"/>
    <w:rsid w:val="007818BC"/>
    <w:rsid w:val="00782DF0"/>
    <w:rsid w:val="00790F8E"/>
    <w:rsid w:val="007A4729"/>
    <w:rsid w:val="007B05A8"/>
    <w:rsid w:val="007B5898"/>
    <w:rsid w:val="007C02A3"/>
    <w:rsid w:val="007C188E"/>
    <w:rsid w:val="007C54E8"/>
    <w:rsid w:val="007C6B13"/>
    <w:rsid w:val="007D1B0D"/>
    <w:rsid w:val="007F7FA8"/>
    <w:rsid w:val="0080460B"/>
    <w:rsid w:val="00810C18"/>
    <w:rsid w:val="00812C8C"/>
    <w:rsid w:val="00813B2F"/>
    <w:rsid w:val="0081545D"/>
    <w:rsid w:val="00821C90"/>
    <w:rsid w:val="00822345"/>
    <w:rsid w:val="00823160"/>
    <w:rsid w:val="00825481"/>
    <w:rsid w:val="0084228E"/>
    <w:rsid w:val="00843B5B"/>
    <w:rsid w:val="00844389"/>
    <w:rsid w:val="0085044F"/>
    <w:rsid w:val="008559D9"/>
    <w:rsid w:val="00877C30"/>
    <w:rsid w:val="0088756F"/>
    <w:rsid w:val="00892F1F"/>
    <w:rsid w:val="00897649"/>
    <w:rsid w:val="008A15FC"/>
    <w:rsid w:val="008A5CAA"/>
    <w:rsid w:val="008A6851"/>
    <w:rsid w:val="008B4AEC"/>
    <w:rsid w:val="008C291A"/>
    <w:rsid w:val="008D2910"/>
    <w:rsid w:val="008E0329"/>
    <w:rsid w:val="008E63B7"/>
    <w:rsid w:val="008F2DE0"/>
    <w:rsid w:val="008F6A48"/>
    <w:rsid w:val="009007BF"/>
    <w:rsid w:val="00907AD3"/>
    <w:rsid w:val="00912EDD"/>
    <w:rsid w:val="009226BA"/>
    <w:rsid w:val="0092300C"/>
    <w:rsid w:val="009301E6"/>
    <w:rsid w:val="00931601"/>
    <w:rsid w:val="0093403C"/>
    <w:rsid w:val="00937A55"/>
    <w:rsid w:val="00941575"/>
    <w:rsid w:val="00942FE7"/>
    <w:rsid w:val="00944A9C"/>
    <w:rsid w:val="009567C9"/>
    <w:rsid w:val="00956E20"/>
    <w:rsid w:val="00962960"/>
    <w:rsid w:val="009662C2"/>
    <w:rsid w:val="009739BF"/>
    <w:rsid w:val="00996156"/>
    <w:rsid w:val="009A2B8E"/>
    <w:rsid w:val="009B00DA"/>
    <w:rsid w:val="009B20CE"/>
    <w:rsid w:val="009B3852"/>
    <w:rsid w:val="009B7008"/>
    <w:rsid w:val="009C268B"/>
    <w:rsid w:val="009C4659"/>
    <w:rsid w:val="009C555B"/>
    <w:rsid w:val="009D2EA0"/>
    <w:rsid w:val="009D2FA5"/>
    <w:rsid w:val="009E0E0F"/>
    <w:rsid w:val="009F5B3A"/>
    <w:rsid w:val="00A017FD"/>
    <w:rsid w:val="00A054E8"/>
    <w:rsid w:val="00A068B7"/>
    <w:rsid w:val="00A20C5E"/>
    <w:rsid w:val="00A24739"/>
    <w:rsid w:val="00A33B42"/>
    <w:rsid w:val="00A42295"/>
    <w:rsid w:val="00A435B7"/>
    <w:rsid w:val="00A5741B"/>
    <w:rsid w:val="00A65EA9"/>
    <w:rsid w:val="00A71BD9"/>
    <w:rsid w:val="00A73A80"/>
    <w:rsid w:val="00A7631A"/>
    <w:rsid w:val="00A802E3"/>
    <w:rsid w:val="00A92CBC"/>
    <w:rsid w:val="00A9615F"/>
    <w:rsid w:val="00AC7BE6"/>
    <w:rsid w:val="00AD10BB"/>
    <w:rsid w:val="00AE3E88"/>
    <w:rsid w:val="00AE4538"/>
    <w:rsid w:val="00AE7021"/>
    <w:rsid w:val="00AE71E7"/>
    <w:rsid w:val="00AF3E69"/>
    <w:rsid w:val="00B04C81"/>
    <w:rsid w:val="00B10D82"/>
    <w:rsid w:val="00B145C1"/>
    <w:rsid w:val="00B30C1E"/>
    <w:rsid w:val="00B419AC"/>
    <w:rsid w:val="00B43C7B"/>
    <w:rsid w:val="00B447D7"/>
    <w:rsid w:val="00B453A1"/>
    <w:rsid w:val="00B47B19"/>
    <w:rsid w:val="00B550DC"/>
    <w:rsid w:val="00B623F5"/>
    <w:rsid w:val="00B62A06"/>
    <w:rsid w:val="00B62A91"/>
    <w:rsid w:val="00B64C78"/>
    <w:rsid w:val="00B726A5"/>
    <w:rsid w:val="00B774BF"/>
    <w:rsid w:val="00B77A54"/>
    <w:rsid w:val="00B83808"/>
    <w:rsid w:val="00B90278"/>
    <w:rsid w:val="00B94059"/>
    <w:rsid w:val="00BA4BD3"/>
    <w:rsid w:val="00BB0D6F"/>
    <w:rsid w:val="00BB71A8"/>
    <w:rsid w:val="00BC3B8A"/>
    <w:rsid w:val="00BC6758"/>
    <w:rsid w:val="00BC72EB"/>
    <w:rsid w:val="00BE3466"/>
    <w:rsid w:val="00BF3131"/>
    <w:rsid w:val="00BF40B0"/>
    <w:rsid w:val="00C00B07"/>
    <w:rsid w:val="00C0162F"/>
    <w:rsid w:val="00C02698"/>
    <w:rsid w:val="00C051FB"/>
    <w:rsid w:val="00C11DE4"/>
    <w:rsid w:val="00C25CE5"/>
    <w:rsid w:val="00C31BFA"/>
    <w:rsid w:val="00C3754C"/>
    <w:rsid w:val="00C402E6"/>
    <w:rsid w:val="00C42853"/>
    <w:rsid w:val="00C434F5"/>
    <w:rsid w:val="00C47281"/>
    <w:rsid w:val="00C51D3A"/>
    <w:rsid w:val="00C52BE8"/>
    <w:rsid w:val="00C52D98"/>
    <w:rsid w:val="00C578F0"/>
    <w:rsid w:val="00C61AC7"/>
    <w:rsid w:val="00C62D9C"/>
    <w:rsid w:val="00C901AE"/>
    <w:rsid w:val="00C93A94"/>
    <w:rsid w:val="00CA0E33"/>
    <w:rsid w:val="00CA3839"/>
    <w:rsid w:val="00CA4C93"/>
    <w:rsid w:val="00CA716E"/>
    <w:rsid w:val="00CB348B"/>
    <w:rsid w:val="00CC0544"/>
    <w:rsid w:val="00CD1298"/>
    <w:rsid w:val="00CD144A"/>
    <w:rsid w:val="00CD5410"/>
    <w:rsid w:val="00CD5BBE"/>
    <w:rsid w:val="00CE72A4"/>
    <w:rsid w:val="00CF0009"/>
    <w:rsid w:val="00D045AD"/>
    <w:rsid w:val="00D051CC"/>
    <w:rsid w:val="00D10EE6"/>
    <w:rsid w:val="00D20583"/>
    <w:rsid w:val="00D2428B"/>
    <w:rsid w:val="00D24693"/>
    <w:rsid w:val="00D31549"/>
    <w:rsid w:val="00D32B1B"/>
    <w:rsid w:val="00D421EB"/>
    <w:rsid w:val="00D47070"/>
    <w:rsid w:val="00D5244D"/>
    <w:rsid w:val="00D534FB"/>
    <w:rsid w:val="00D545D5"/>
    <w:rsid w:val="00D55842"/>
    <w:rsid w:val="00D567C3"/>
    <w:rsid w:val="00D6205F"/>
    <w:rsid w:val="00D67C89"/>
    <w:rsid w:val="00D71721"/>
    <w:rsid w:val="00D77EF7"/>
    <w:rsid w:val="00D823AC"/>
    <w:rsid w:val="00D843E2"/>
    <w:rsid w:val="00D87279"/>
    <w:rsid w:val="00D94183"/>
    <w:rsid w:val="00D97413"/>
    <w:rsid w:val="00DA40B8"/>
    <w:rsid w:val="00DA4C59"/>
    <w:rsid w:val="00DA6658"/>
    <w:rsid w:val="00DB0DD6"/>
    <w:rsid w:val="00DB76B4"/>
    <w:rsid w:val="00DD0EDC"/>
    <w:rsid w:val="00DD3D1E"/>
    <w:rsid w:val="00DD564D"/>
    <w:rsid w:val="00DE15D4"/>
    <w:rsid w:val="00DE3E94"/>
    <w:rsid w:val="00DE5F56"/>
    <w:rsid w:val="00DE74CE"/>
    <w:rsid w:val="00DF562A"/>
    <w:rsid w:val="00E00B84"/>
    <w:rsid w:val="00E02507"/>
    <w:rsid w:val="00E05C71"/>
    <w:rsid w:val="00E05FED"/>
    <w:rsid w:val="00E12AAB"/>
    <w:rsid w:val="00E17C4F"/>
    <w:rsid w:val="00E244B4"/>
    <w:rsid w:val="00E2567B"/>
    <w:rsid w:val="00E277FD"/>
    <w:rsid w:val="00E3267F"/>
    <w:rsid w:val="00E36FEB"/>
    <w:rsid w:val="00E3770F"/>
    <w:rsid w:val="00E41A03"/>
    <w:rsid w:val="00E60CCF"/>
    <w:rsid w:val="00E627EE"/>
    <w:rsid w:val="00E63631"/>
    <w:rsid w:val="00E7689A"/>
    <w:rsid w:val="00E829BB"/>
    <w:rsid w:val="00E8367E"/>
    <w:rsid w:val="00E9227A"/>
    <w:rsid w:val="00E97729"/>
    <w:rsid w:val="00EA2AD0"/>
    <w:rsid w:val="00EA3154"/>
    <w:rsid w:val="00EA672E"/>
    <w:rsid w:val="00ED2446"/>
    <w:rsid w:val="00ED4B29"/>
    <w:rsid w:val="00ED58BD"/>
    <w:rsid w:val="00ED5C97"/>
    <w:rsid w:val="00EE3A7B"/>
    <w:rsid w:val="00F015D5"/>
    <w:rsid w:val="00F02843"/>
    <w:rsid w:val="00F11D82"/>
    <w:rsid w:val="00F155A3"/>
    <w:rsid w:val="00F1743C"/>
    <w:rsid w:val="00F42BD8"/>
    <w:rsid w:val="00F65A20"/>
    <w:rsid w:val="00F70442"/>
    <w:rsid w:val="00F75C7A"/>
    <w:rsid w:val="00F83B35"/>
    <w:rsid w:val="00F95F42"/>
    <w:rsid w:val="00FA5251"/>
    <w:rsid w:val="00FB0026"/>
    <w:rsid w:val="00FB397E"/>
    <w:rsid w:val="00FC57EB"/>
    <w:rsid w:val="00FC6E49"/>
    <w:rsid w:val="00FD21E0"/>
    <w:rsid w:val="00FD5B74"/>
    <w:rsid w:val="00FF1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D6E64"/>
  <w15:chartTrackingRefBased/>
  <w15:docId w15:val="{E002EBD2-1A4E-4D91-9669-73646895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398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C398B"/>
    <w:rPr>
      <w:sz w:val="18"/>
      <w:szCs w:val="18"/>
    </w:rPr>
  </w:style>
  <w:style w:type="paragraph" w:styleId="a5">
    <w:name w:val="footer"/>
    <w:basedOn w:val="a"/>
    <w:link w:val="a6"/>
    <w:uiPriority w:val="99"/>
    <w:unhideWhenUsed/>
    <w:rsid w:val="005C398B"/>
    <w:pPr>
      <w:tabs>
        <w:tab w:val="center" w:pos="4153"/>
        <w:tab w:val="right" w:pos="8306"/>
      </w:tabs>
      <w:snapToGrid w:val="0"/>
      <w:jc w:val="left"/>
    </w:pPr>
    <w:rPr>
      <w:sz w:val="18"/>
      <w:szCs w:val="18"/>
    </w:rPr>
  </w:style>
  <w:style w:type="character" w:customStyle="1" w:styleId="a6">
    <w:name w:val="页脚 字符"/>
    <w:basedOn w:val="a0"/>
    <w:link w:val="a5"/>
    <w:uiPriority w:val="99"/>
    <w:rsid w:val="005C398B"/>
    <w:rPr>
      <w:sz w:val="18"/>
      <w:szCs w:val="18"/>
    </w:rPr>
  </w:style>
  <w:style w:type="table" w:styleId="a7">
    <w:name w:val="Table Grid"/>
    <w:basedOn w:val="a1"/>
    <w:uiPriority w:val="39"/>
    <w:rsid w:val="00597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3D3249"/>
    <w:rPr>
      <w:color w:val="0563C1"/>
      <w:u w:val="single"/>
    </w:rPr>
  </w:style>
  <w:style w:type="character" w:styleId="a9">
    <w:name w:val="FollowedHyperlink"/>
    <w:basedOn w:val="a0"/>
    <w:uiPriority w:val="99"/>
    <w:semiHidden/>
    <w:unhideWhenUsed/>
    <w:rsid w:val="003D3249"/>
    <w:rPr>
      <w:color w:val="954F72"/>
      <w:u w:val="single"/>
    </w:rPr>
  </w:style>
  <w:style w:type="paragraph" w:customStyle="1" w:styleId="msonormal0">
    <w:name w:val="msonormal"/>
    <w:basedOn w:val="a"/>
    <w:rsid w:val="003D3249"/>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3D3249"/>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3D3249"/>
    <w:pPr>
      <w:widowControl/>
      <w:spacing w:before="100" w:beforeAutospacing="1" w:after="100" w:afterAutospacing="1"/>
      <w:jc w:val="left"/>
    </w:pPr>
    <w:rPr>
      <w:rFonts w:ascii="Calibri" w:eastAsia="宋体" w:hAnsi="Calibri" w:cs="Calibri"/>
      <w:color w:val="000000"/>
      <w:kern w:val="0"/>
      <w:sz w:val="16"/>
      <w:szCs w:val="16"/>
    </w:rPr>
  </w:style>
  <w:style w:type="paragraph" w:customStyle="1" w:styleId="xl64">
    <w:name w:val="xl64"/>
    <w:basedOn w:val="a"/>
    <w:rsid w:val="003D3249"/>
    <w:pPr>
      <w:widowControl/>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宋体" w:eastAsia="宋体" w:hAnsi="宋体" w:cs="宋体"/>
      <w:b/>
      <w:bCs/>
      <w:color w:val="000000"/>
      <w:kern w:val="0"/>
      <w:sz w:val="24"/>
      <w:szCs w:val="24"/>
    </w:rPr>
  </w:style>
  <w:style w:type="paragraph" w:customStyle="1" w:styleId="xl65">
    <w:name w:val="xl65"/>
    <w:basedOn w:val="a"/>
    <w:rsid w:val="003D3249"/>
    <w:pPr>
      <w:widowControl/>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宋体" w:eastAsia="宋体" w:hAnsi="宋体" w:cs="宋体"/>
      <w:b/>
      <w:bCs/>
      <w:color w:val="000000"/>
      <w:kern w:val="0"/>
      <w:sz w:val="24"/>
      <w:szCs w:val="24"/>
    </w:rPr>
  </w:style>
  <w:style w:type="paragraph" w:customStyle="1" w:styleId="xl66">
    <w:name w:val="xl66"/>
    <w:basedOn w:val="a"/>
    <w:rsid w:val="003D3249"/>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宋体" w:eastAsia="宋体" w:hAnsi="宋体" w:cs="宋体"/>
      <w:kern w:val="0"/>
      <w:szCs w:val="21"/>
    </w:rPr>
  </w:style>
  <w:style w:type="paragraph" w:customStyle="1" w:styleId="xl67">
    <w:name w:val="xl67"/>
    <w:basedOn w:val="a"/>
    <w:rsid w:val="003D3249"/>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宋体" w:eastAsia="宋体" w:hAnsi="宋体" w:cs="宋体"/>
      <w:kern w:val="0"/>
      <w:szCs w:val="21"/>
    </w:rPr>
  </w:style>
  <w:style w:type="paragraph" w:customStyle="1" w:styleId="xl68">
    <w:name w:val="xl68"/>
    <w:basedOn w:val="a"/>
    <w:rsid w:val="003D3249"/>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69">
    <w:name w:val="xl69"/>
    <w:basedOn w:val="a"/>
    <w:rsid w:val="003D3249"/>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70">
    <w:name w:val="xl70"/>
    <w:basedOn w:val="a"/>
    <w:rsid w:val="003D3249"/>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Cs w:val="21"/>
    </w:rPr>
  </w:style>
  <w:style w:type="paragraph" w:customStyle="1" w:styleId="xl63">
    <w:name w:val="xl63"/>
    <w:basedOn w:val="a"/>
    <w:rsid w:val="002224D0"/>
    <w:pPr>
      <w:widowControl/>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宋体" w:eastAsia="宋体" w:hAnsi="宋体" w:cs="宋体"/>
      <w:b/>
      <w:bCs/>
      <w:color w:val="000000"/>
      <w:kern w:val="0"/>
      <w:sz w:val="24"/>
      <w:szCs w:val="24"/>
    </w:rPr>
  </w:style>
  <w:style w:type="paragraph" w:styleId="aa">
    <w:name w:val="Balloon Text"/>
    <w:basedOn w:val="a"/>
    <w:link w:val="ab"/>
    <w:uiPriority w:val="99"/>
    <w:semiHidden/>
    <w:unhideWhenUsed/>
    <w:rsid w:val="00E36FEB"/>
    <w:rPr>
      <w:sz w:val="18"/>
      <w:szCs w:val="18"/>
    </w:rPr>
  </w:style>
  <w:style w:type="character" w:customStyle="1" w:styleId="ab">
    <w:name w:val="批注框文本 字符"/>
    <w:basedOn w:val="a0"/>
    <w:link w:val="aa"/>
    <w:uiPriority w:val="99"/>
    <w:semiHidden/>
    <w:rsid w:val="00E36FEB"/>
    <w:rPr>
      <w:sz w:val="18"/>
      <w:szCs w:val="18"/>
    </w:rPr>
  </w:style>
  <w:style w:type="paragraph" w:styleId="ac">
    <w:name w:val="Revision"/>
    <w:hidden/>
    <w:uiPriority w:val="99"/>
    <w:semiHidden/>
    <w:rsid w:val="00FA5251"/>
  </w:style>
  <w:style w:type="paragraph" w:styleId="ad">
    <w:name w:val="No Spacing"/>
    <w:uiPriority w:val="1"/>
    <w:qFormat/>
    <w:rsid w:val="0038108B"/>
    <w:pPr>
      <w:widowControl w:val="0"/>
      <w:jc w:val="both"/>
    </w:pPr>
    <w:rPr>
      <w:rFonts w:ascii="Calibri" w:eastAsia="宋体" w:hAnsi="Calibri" w:cs="Times New Roman"/>
    </w:rPr>
  </w:style>
  <w:style w:type="paragraph" w:customStyle="1" w:styleId="1">
    <w:name w:val="列出段落1"/>
    <w:basedOn w:val="a"/>
    <w:uiPriority w:val="34"/>
    <w:qFormat/>
    <w:rsid w:val="0038108B"/>
    <w:pPr>
      <w:ind w:firstLineChars="200" w:firstLine="420"/>
    </w:pPr>
  </w:style>
  <w:style w:type="character" w:styleId="ae">
    <w:name w:val="annotation reference"/>
    <w:basedOn w:val="a0"/>
    <w:uiPriority w:val="99"/>
    <w:semiHidden/>
    <w:unhideWhenUsed/>
    <w:rsid w:val="00B623F5"/>
    <w:rPr>
      <w:sz w:val="21"/>
      <w:szCs w:val="21"/>
    </w:rPr>
  </w:style>
  <w:style w:type="paragraph" w:styleId="af">
    <w:name w:val="annotation text"/>
    <w:basedOn w:val="a"/>
    <w:link w:val="af0"/>
    <w:uiPriority w:val="99"/>
    <w:semiHidden/>
    <w:unhideWhenUsed/>
    <w:rsid w:val="00B623F5"/>
    <w:pPr>
      <w:jc w:val="left"/>
    </w:pPr>
  </w:style>
  <w:style w:type="character" w:customStyle="1" w:styleId="af0">
    <w:name w:val="批注文字 字符"/>
    <w:basedOn w:val="a0"/>
    <w:link w:val="af"/>
    <w:uiPriority w:val="99"/>
    <w:semiHidden/>
    <w:rsid w:val="00B623F5"/>
  </w:style>
  <w:style w:type="paragraph" w:styleId="af1">
    <w:name w:val="annotation subject"/>
    <w:basedOn w:val="af"/>
    <w:next w:val="af"/>
    <w:link w:val="af2"/>
    <w:uiPriority w:val="99"/>
    <w:semiHidden/>
    <w:unhideWhenUsed/>
    <w:rsid w:val="00B623F5"/>
    <w:rPr>
      <w:b/>
      <w:bCs/>
    </w:rPr>
  </w:style>
  <w:style w:type="character" w:customStyle="1" w:styleId="af2">
    <w:name w:val="批注主题 字符"/>
    <w:basedOn w:val="af0"/>
    <w:link w:val="af1"/>
    <w:uiPriority w:val="99"/>
    <w:semiHidden/>
    <w:rsid w:val="00B623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12867">
      <w:bodyDiv w:val="1"/>
      <w:marLeft w:val="0"/>
      <w:marRight w:val="0"/>
      <w:marTop w:val="0"/>
      <w:marBottom w:val="0"/>
      <w:divBdr>
        <w:top w:val="none" w:sz="0" w:space="0" w:color="auto"/>
        <w:left w:val="none" w:sz="0" w:space="0" w:color="auto"/>
        <w:bottom w:val="none" w:sz="0" w:space="0" w:color="auto"/>
        <w:right w:val="none" w:sz="0" w:space="0" w:color="auto"/>
      </w:divBdr>
    </w:div>
    <w:div w:id="162362530">
      <w:bodyDiv w:val="1"/>
      <w:marLeft w:val="0"/>
      <w:marRight w:val="0"/>
      <w:marTop w:val="0"/>
      <w:marBottom w:val="0"/>
      <w:divBdr>
        <w:top w:val="none" w:sz="0" w:space="0" w:color="auto"/>
        <w:left w:val="none" w:sz="0" w:space="0" w:color="auto"/>
        <w:bottom w:val="none" w:sz="0" w:space="0" w:color="auto"/>
        <w:right w:val="none" w:sz="0" w:space="0" w:color="auto"/>
      </w:divBdr>
    </w:div>
    <w:div w:id="408044662">
      <w:bodyDiv w:val="1"/>
      <w:marLeft w:val="0"/>
      <w:marRight w:val="0"/>
      <w:marTop w:val="0"/>
      <w:marBottom w:val="0"/>
      <w:divBdr>
        <w:top w:val="none" w:sz="0" w:space="0" w:color="auto"/>
        <w:left w:val="none" w:sz="0" w:space="0" w:color="auto"/>
        <w:bottom w:val="none" w:sz="0" w:space="0" w:color="auto"/>
        <w:right w:val="none" w:sz="0" w:space="0" w:color="auto"/>
      </w:divBdr>
    </w:div>
    <w:div w:id="528565508">
      <w:bodyDiv w:val="1"/>
      <w:marLeft w:val="0"/>
      <w:marRight w:val="0"/>
      <w:marTop w:val="0"/>
      <w:marBottom w:val="0"/>
      <w:divBdr>
        <w:top w:val="none" w:sz="0" w:space="0" w:color="auto"/>
        <w:left w:val="none" w:sz="0" w:space="0" w:color="auto"/>
        <w:bottom w:val="none" w:sz="0" w:space="0" w:color="auto"/>
        <w:right w:val="none" w:sz="0" w:space="0" w:color="auto"/>
      </w:divBdr>
    </w:div>
    <w:div w:id="571307226">
      <w:bodyDiv w:val="1"/>
      <w:marLeft w:val="0"/>
      <w:marRight w:val="0"/>
      <w:marTop w:val="0"/>
      <w:marBottom w:val="0"/>
      <w:divBdr>
        <w:top w:val="none" w:sz="0" w:space="0" w:color="auto"/>
        <w:left w:val="none" w:sz="0" w:space="0" w:color="auto"/>
        <w:bottom w:val="none" w:sz="0" w:space="0" w:color="auto"/>
        <w:right w:val="none" w:sz="0" w:space="0" w:color="auto"/>
      </w:divBdr>
    </w:div>
    <w:div w:id="683826618">
      <w:bodyDiv w:val="1"/>
      <w:marLeft w:val="0"/>
      <w:marRight w:val="0"/>
      <w:marTop w:val="0"/>
      <w:marBottom w:val="0"/>
      <w:divBdr>
        <w:top w:val="none" w:sz="0" w:space="0" w:color="auto"/>
        <w:left w:val="none" w:sz="0" w:space="0" w:color="auto"/>
        <w:bottom w:val="none" w:sz="0" w:space="0" w:color="auto"/>
        <w:right w:val="none" w:sz="0" w:space="0" w:color="auto"/>
      </w:divBdr>
    </w:div>
    <w:div w:id="774792455">
      <w:bodyDiv w:val="1"/>
      <w:marLeft w:val="0"/>
      <w:marRight w:val="0"/>
      <w:marTop w:val="0"/>
      <w:marBottom w:val="0"/>
      <w:divBdr>
        <w:top w:val="none" w:sz="0" w:space="0" w:color="auto"/>
        <w:left w:val="none" w:sz="0" w:space="0" w:color="auto"/>
        <w:bottom w:val="none" w:sz="0" w:space="0" w:color="auto"/>
        <w:right w:val="none" w:sz="0" w:space="0" w:color="auto"/>
      </w:divBdr>
    </w:div>
    <w:div w:id="907811475">
      <w:bodyDiv w:val="1"/>
      <w:marLeft w:val="0"/>
      <w:marRight w:val="0"/>
      <w:marTop w:val="0"/>
      <w:marBottom w:val="0"/>
      <w:divBdr>
        <w:top w:val="none" w:sz="0" w:space="0" w:color="auto"/>
        <w:left w:val="none" w:sz="0" w:space="0" w:color="auto"/>
        <w:bottom w:val="none" w:sz="0" w:space="0" w:color="auto"/>
        <w:right w:val="none" w:sz="0" w:space="0" w:color="auto"/>
      </w:divBdr>
    </w:div>
    <w:div w:id="978919515">
      <w:bodyDiv w:val="1"/>
      <w:marLeft w:val="0"/>
      <w:marRight w:val="0"/>
      <w:marTop w:val="0"/>
      <w:marBottom w:val="0"/>
      <w:divBdr>
        <w:top w:val="none" w:sz="0" w:space="0" w:color="auto"/>
        <w:left w:val="none" w:sz="0" w:space="0" w:color="auto"/>
        <w:bottom w:val="none" w:sz="0" w:space="0" w:color="auto"/>
        <w:right w:val="none" w:sz="0" w:space="0" w:color="auto"/>
      </w:divBdr>
    </w:div>
    <w:div w:id="988628558">
      <w:bodyDiv w:val="1"/>
      <w:marLeft w:val="0"/>
      <w:marRight w:val="0"/>
      <w:marTop w:val="0"/>
      <w:marBottom w:val="0"/>
      <w:divBdr>
        <w:top w:val="none" w:sz="0" w:space="0" w:color="auto"/>
        <w:left w:val="none" w:sz="0" w:space="0" w:color="auto"/>
        <w:bottom w:val="none" w:sz="0" w:space="0" w:color="auto"/>
        <w:right w:val="none" w:sz="0" w:space="0" w:color="auto"/>
      </w:divBdr>
    </w:div>
    <w:div w:id="1159465416">
      <w:bodyDiv w:val="1"/>
      <w:marLeft w:val="0"/>
      <w:marRight w:val="0"/>
      <w:marTop w:val="0"/>
      <w:marBottom w:val="0"/>
      <w:divBdr>
        <w:top w:val="none" w:sz="0" w:space="0" w:color="auto"/>
        <w:left w:val="none" w:sz="0" w:space="0" w:color="auto"/>
        <w:bottom w:val="none" w:sz="0" w:space="0" w:color="auto"/>
        <w:right w:val="none" w:sz="0" w:space="0" w:color="auto"/>
      </w:divBdr>
    </w:div>
    <w:div w:id="1180587390">
      <w:bodyDiv w:val="1"/>
      <w:marLeft w:val="0"/>
      <w:marRight w:val="0"/>
      <w:marTop w:val="0"/>
      <w:marBottom w:val="0"/>
      <w:divBdr>
        <w:top w:val="none" w:sz="0" w:space="0" w:color="auto"/>
        <w:left w:val="none" w:sz="0" w:space="0" w:color="auto"/>
        <w:bottom w:val="none" w:sz="0" w:space="0" w:color="auto"/>
        <w:right w:val="none" w:sz="0" w:space="0" w:color="auto"/>
      </w:divBdr>
    </w:div>
    <w:div w:id="1185826515">
      <w:bodyDiv w:val="1"/>
      <w:marLeft w:val="0"/>
      <w:marRight w:val="0"/>
      <w:marTop w:val="0"/>
      <w:marBottom w:val="0"/>
      <w:divBdr>
        <w:top w:val="none" w:sz="0" w:space="0" w:color="auto"/>
        <w:left w:val="none" w:sz="0" w:space="0" w:color="auto"/>
        <w:bottom w:val="none" w:sz="0" w:space="0" w:color="auto"/>
        <w:right w:val="none" w:sz="0" w:space="0" w:color="auto"/>
      </w:divBdr>
    </w:div>
    <w:div w:id="1217547493">
      <w:bodyDiv w:val="1"/>
      <w:marLeft w:val="0"/>
      <w:marRight w:val="0"/>
      <w:marTop w:val="0"/>
      <w:marBottom w:val="0"/>
      <w:divBdr>
        <w:top w:val="none" w:sz="0" w:space="0" w:color="auto"/>
        <w:left w:val="none" w:sz="0" w:space="0" w:color="auto"/>
        <w:bottom w:val="none" w:sz="0" w:space="0" w:color="auto"/>
        <w:right w:val="none" w:sz="0" w:space="0" w:color="auto"/>
      </w:divBdr>
    </w:div>
    <w:div w:id="1280259771">
      <w:bodyDiv w:val="1"/>
      <w:marLeft w:val="0"/>
      <w:marRight w:val="0"/>
      <w:marTop w:val="0"/>
      <w:marBottom w:val="0"/>
      <w:divBdr>
        <w:top w:val="none" w:sz="0" w:space="0" w:color="auto"/>
        <w:left w:val="none" w:sz="0" w:space="0" w:color="auto"/>
        <w:bottom w:val="none" w:sz="0" w:space="0" w:color="auto"/>
        <w:right w:val="none" w:sz="0" w:space="0" w:color="auto"/>
      </w:divBdr>
    </w:div>
    <w:div w:id="1301959682">
      <w:bodyDiv w:val="1"/>
      <w:marLeft w:val="0"/>
      <w:marRight w:val="0"/>
      <w:marTop w:val="0"/>
      <w:marBottom w:val="0"/>
      <w:divBdr>
        <w:top w:val="none" w:sz="0" w:space="0" w:color="auto"/>
        <w:left w:val="none" w:sz="0" w:space="0" w:color="auto"/>
        <w:bottom w:val="none" w:sz="0" w:space="0" w:color="auto"/>
        <w:right w:val="none" w:sz="0" w:space="0" w:color="auto"/>
      </w:divBdr>
    </w:div>
    <w:div w:id="1493375072">
      <w:bodyDiv w:val="1"/>
      <w:marLeft w:val="0"/>
      <w:marRight w:val="0"/>
      <w:marTop w:val="0"/>
      <w:marBottom w:val="0"/>
      <w:divBdr>
        <w:top w:val="none" w:sz="0" w:space="0" w:color="auto"/>
        <w:left w:val="none" w:sz="0" w:space="0" w:color="auto"/>
        <w:bottom w:val="none" w:sz="0" w:space="0" w:color="auto"/>
        <w:right w:val="none" w:sz="0" w:space="0" w:color="auto"/>
      </w:divBdr>
    </w:div>
    <w:div w:id="1529639925">
      <w:bodyDiv w:val="1"/>
      <w:marLeft w:val="0"/>
      <w:marRight w:val="0"/>
      <w:marTop w:val="0"/>
      <w:marBottom w:val="0"/>
      <w:divBdr>
        <w:top w:val="none" w:sz="0" w:space="0" w:color="auto"/>
        <w:left w:val="none" w:sz="0" w:space="0" w:color="auto"/>
        <w:bottom w:val="none" w:sz="0" w:space="0" w:color="auto"/>
        <w:right w:val="none" w:sz="0" w:space="0" w:color="auto"/>
      </w:divBdr>
    </w:div>
    <w:div w:id="1636372028">
      <w:bodyDiv w:val="1"/>
      <w:marLeft w:val="0"/>
      <w:marRight w:val="0"/>
      <w:marTop w:val="0"/>
      <w:marBottom w:val="0"/>
      <w:divBdr>
        <w:top w:val="none" w:sz="0" w:space="0" w:color="auto"/>
        <w:left w:val="none" w:sz="0" w:space="0" w:color="auto"/>
        <w:bottom w:val="none" w:sz="0" w:space="0" w:color="auto"/>
        <w:right w:val="none" w:sz="0" w:space="0" w:color="auto"/>
      </w:divBdr>
    </w:div>
    <w:div w:id="1652754385">
      <w:bodyDiv w:val="1"/>
      <w:marLeft w:val="0"/>
      <w:marRight w:val="0"/>
      <w:marTop w:val="0"/>
      <w:marBottom w:val="0"/>
      <w:divBdr>
        <w:top w:val="none" w:sz="0" w:space="0" w:color="auto"/>
        <w:left w:val="none" w:sz="0" w:space="0" w:color="auto"/>
        <w:bottom w:val="none" w:sz="0" w:space="0" w:color="auto"/>
        <w:right w:val="none" w:sz="0" w:space="0" w:color="auto"/>
      </w:divBdr>
    </w:div>
    <w:div w:id="1687096251">
      <w:bodyDiv w:val="1"/>
      <w:marLeft w:val="0"/>
      <w:marRight w:val="0"/>
      <w:marTop w:val="0"/>
      <w:marBottom w:val="0"/>
      <w:divBdr>
        <w:top w:val="none" w:sz="0" w:space="0" w:color="auto"/>
        <w:left w:val="none" w:sz="0" w:space="0" w:color="auto"/>
        <w:bottom w:val="none" w:sz="0" w:space="0" w:color="auto"/>
        <w:right w:val="none" w:sz="0" w:space="0" w:color="auto"/>
      </w:divBdr>
    </w:div>
    <w:div w:id="1786998256">
      <w:bodyDiv w:val="1"/>
      <w:marLeft w:val="0"/>
      <w:marRight w:val="0"/>
      <w:marTop w:val="0"/>
      <w:marBottom w:val="0"/>
      <w:divBdr>
        <w:top w:val="none" w:sz="0" w:space="0" w:color="auto"/>
        <w:left w:val="none" w:sz="0" w:space="0" w:color="auto"/>
        <w:bottom w:val="none" w:sz="0" w:space="0" w:color="auto"/>
        <w:right w:val="none" w:sz="0" w:space="0" w:color="auto"/>
      </w:divBdr>
    </w:div>
    <w:div w:id="1822381775">
      <w:bodyDiv w:val="1"/>
      <w:marLeft w:val="0"/>
      <w:marRight w:val="0"/>
      <w:marTop w:val="0"/>
      <w:marBottom w:val="0"/>
      <w:divBdr>
        <w:top w:val="none" w:sz="0" w:space="0" w:color="auto"/>
        <w:left w:val="none" w:sz="0" w:space="0" w:color="auto"/>
        <w:bottom w:val="none" w:sz="0" w:space="0" w:color="auto"/>
        <w:right w:val="none" w:sz="0" w:space="0" w:color="auto"/>
      </w:divBdr>
      <w:divsChild>
        <w:div w:id="1316647177">
          <w:marLeft w:val="0"/>
          <w:marRight w:val="0"/>
          <w:marTop w:val="75"/>
          <w:marBottom w:val="75"/>
          <w:divBdr>
            <w:top w:val="none" w:sz="0" w:space="0" w:color="auto"/>
            <w:left w:val="none" w:sz="0" w:space="0" w:color="auto"/>
            <w:bottom w:val="none" w:sz="0" w:space="0" w:color="auto"/>
            <w:right w:val="none" w:sz="0" w:space="0" w:color="auto"/>
          </w:divBdr>
          <w:divsChild>
            <w:div w:id="123511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0271">
      <w:bodyDiv w:val="1"/>
      <w:marLeft w:val="0"/>
      <w:marRight w:val="0"/>
      <w:marTop w:val="0"/>
      <w:marBottom w:val="0"/>
      <w:divBdr>
        <w:top w:val="none" w:sz="0" w:space="0" w:color="auto"/>
        <w:left w:val="none" w:sz="0" w:space="0" w:color="auto"/>
        <w:bottom w:val="none" w:sz="0" w:space="0" w:color="auto"/>
        <w:right w:val="none" w:sz="0" w:space="0" w:color="auto"/>
      </w:divBdr>
    </w:div>
    <w:div w:id="1941181732">
      <w:bodyDiv w:val="1"/>
      <w:marLeft w:val="0"/>
      <w:marRight w:val="0"/>
      <w:marTop w:val="0"/>
      <w:marBottom w:val="0"/>
      <w:divBdr>
        <w:top w:val="none" w:sz="0" w:space="0" w:color="auto"/>
        <w:left w:val="none" w:sz="0" w:space="0" w:color="auto"/>
        <w:bottom w:val="none" w:sz="0" w:space="0" w:color="auto"/>
        <w:right w:val="none" w:sz="0" w:space="0" w:color="auto"/>
      </w:divBdr>
    </w:div>
    <w:div w:id="1956715890">
      <w:bodyDiv w:val="1"/>
      <w:marLeft w:val="0"/>
      <w:marRight w:val="0"/>
      <w:marTop w:val="0"/>
      <w:marBottom w:val="0"/>
      <w:divBdr>
        <w:top w:val="none" w:sz="0" w:space="0" w:color="auto"/>
        <w:left w:val="none" w:sz="0" w:space="0" w:color="auto"/>
        <w:bottom w:val="none" w:sz="0" w:space="0" w:color="auto"/>
        <w:right w:val="none" w:sz="0" w:space="0" w:color="auto"/>
      </w:divBdr>
    </w:div>
    <w:div w:id="2020038654">
      <w:bodyDiv w:val="1"/>
      <w:marLeft w:val="0"/>
      <w:marRight w:val="0"/>
      <w:marTop w:val="0"/>
      <w:marBottom w:val="0"/>
      <w:divBdr>
        <w:top w:val="none" w:sz="0" w:space="0" w:color="auto"/>
        <w:left w:val="none" w:sz="0" w:space="0" w:color="auto"/>
        <w:bottom w:val="none" w:sz="0" w:space="0" w:color="auto"/>
        <w:right w:val="none" w:sz="0" w:space="0" w:color="auto"/>
      </w:divBdr>
    </w:div>
    <w:div w:id="2038503929">
      <w:bodyDiv w:val="1"/>
      <w:marLeft w:val="0"/>
      <w:marRight w:val="0"/>
      <w:marTop w:val="0"/>
      <w:marBottom w:val="0"/>
      <w:divBdr>
        <w:top w:val="none" w:sz="0" w:space="0" w:color="auto"/>
        <w:left w:val="none" w:sz="0" w:space="0" w:color="auto"/>
        <w:bottom w:val="none" w:sz="0" w:space="0" w:color="auto"/>
        <w:right w:val="none" w:sz="0" w:space="0" w:color="auto"/>
      </w:divBdr>
    </w:div>
    <w:div w:id="209638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s://easyview.deepfos.com/">
  <ev_doc_local_id xmlns="">25-B0-39-83-21-89-97-30-39-60</ev_doc_local_id>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4ACAD-0269-44E9-B4AC-6A544A5BC156}">
  <ds:schemaRefs>
    <ds:schemaRef ds:uri="https://easyview.deepfos.com/"/>
    <ds:schemaRef ds:uri=""/>
  </ds:schemaRefs>
</ds:datastoreItem>
</file>

<file path=customXml/itemProps2.xml><?xml version="1.0" encoding="utf-8"?>
<ds:datastoreItem xmlns:ds="http://schemas.openxmlformats.org/officeDocument/2006/customXml" ds:itemID="{0F46EEC2-BD95-4E1A-B74F-53D31A646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8</Pages>
  <Words>617</Words>
  <Characters>3519</Characters>
  <Application>Microsoft Office Word</Application>
  <DocSecurity>0</DocSecurity>
  <Lines>29</Lines>
  <Paragraphs>8</Paragraphs>
  <ScaleCrop>false</ScaleCrop>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卢焱军</dc:creator>
  <cp:keywords/>
  <dc:description/>
  <cp:lastModifiedBy>周娜萍</cp:lastModifiedBy>
  <cp:revision>44</cp:revision>
  <cp:lastPrinted>2024-11-29T06:42:00Z</cp:lastPrinted>
  <dcterms:created xsi:type="dcterms:W3CDTF">2025-08-22T00:15:00Z</dcterms:created>
  <dcterms:modified xsi:type="dcterms:W3CDTF">2025-09-15T08:46:00Z</dcterms:modified>
</cp:coreProperties>
</file>