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D99" w14:textId="77777777" w:rsidR="00D9328F"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63F2F061" w14:textId="77777777" w:rsidR="00D9328F"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848"/>
      </w:tblGrid>
      <w:tr w:rsidR="00D9328F" w14:paraId="511267B6" w14:textId="77777777">
        <w:trPr>
          <w:trHeight w:val="1229"/>
          <w:jc w:val="center"/>
        </w:trPr>
        <w:tc>
          <w:tcPr>
            <w:tcW w:w="1769" w:type="dxa"/>
            <w:vAlign w:val="center"/>
          </w:tcPr>
          <w:p w14:paraId="79FCA55B" w14:textId="77777777" w:rsidR="00D9328F"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848" w:type="dxa"/>
          </w:tcPr>
          <w:p w14:paraId="6C609861" w14:textId="77777777" w:rsidR="00D9328F"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50C2B90C" w14:textId="77777777" w:rsidR="00D9328F"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5941EC48" w14:textId="77777777" w:rsidR="00D9328F"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D9328F" w14:paraId="470AEDE3" w14:textId="77777777">
        <w:trPr>
          <w:trHeight w:val="797"/>
          <w:jc w:val="center"/>
        </w:trPr>
        <w:tc>
          <w:tcPr>
            <w:tcW w:w="1769" w:type="dxa"/>
            <w:vAlign w:val="center"/>
          </w:tcPr>
          <w:p w14:paraId="4A219DFD"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848" w:type="dxa"/>
            <w:vAlign w:val="center"/>
          </w:tcPr>
          <w:p w14:paraId="13DA5497" w14:textId="77777777" w:rsidR="00D75947" w:rsidRDefault="00000000" w:rsidP="00D75947">
            <w:pPr>
              <w:widowControl/>
              <w:ind w:firstLine="1"/>
              <w:rPr>
                <w:sz w:val="24"/>
              </w:rPr>
            </w:pPr>
            <w:proofErr w:type="gramStart"/>
            <w:r>
              <w:rPr>
                <w:rFonts w:hint="eastAsia"/>
                <w:sz w:val="24"/>
              </w:rPr>
              <w:t>兴证证券</w:t>
            </w:r>
            <w:proofErr w:type="gramEnd"/>
            <w:r w:rsidR="00D75947">
              <w:rPr>
                <w:rFonts w:hint="eastAsia"/>
                <w:sz w:val="24"/>
              </w:rPr>
              <w:t>、</w:t>
            </w:r>
            <w:proofErr w:type="gramStart"/>
            <w:r>
              <w:rPr>
                <w:rFonts w:hint="eastAsia"/>
                <w:sz w:val="24"/>
              </w:rPr>
              <w:t>永赢基金</w:t>
            </w:r>
            <w:proofErr w:type="gramEnd"/>
            <w:r w:rsidR="00D75947">
              <w:rPr>
                <w:rFonts w:hint="eastAsia"/>
                <w:sz w:val="24"/>
              </w:rPr>
              <w:t>、</w:t>
            </w:r>
            <w:r>
              <w:rPr>
                <w:rFonts w:hint="eastAsia"/>
                <w:sz w:val="24"/>
              </w:rPr>
              <w:t>国盛证券</w:t>
            </w:r>
            <w:r w:rsidR="00D75947">
              <w:rPr>
                <w:rFonts w:hint="eastAsia"/>
                <w:sz w:val="24"/>
              </w:rPr>
              <w:t>、</w:t>
            </w:r>
            <w:r>
              <w:rPr>
                <w:rFonts w:hint="eastAsia"/>
                <w:sz w:val="24"/>
              </w:rPr>
              <w:t>财通证券</w:t>
            </w:r>
            <w:r w:rsidR="00D75947">
              <w:rPr>
                <w:rFonts w:hint="eastAsia"/>
                <w:sz w:val="24"/>
              </w:rPr>
              <w:t>、</w:t>
            </w:r>
            <w:r>
              <w:rPr>
                <w:rFonts w:hint="eastAsia"/>
                <w:sz w:val="24"/>
              </w:rPr>
              <w:t>淳厚基金</w:t>
            </w:r>
            <w:r w:rsidR="00D75947">
              <w:rPr>
                <w:rFonts w:hint="eastAsia"/>
                <w:sz w:val="24"/>
              </w:rPr>
              <w:t>、</w:t>
            </w:r>
            <w:proofErr w:type="gramStart"/>
            <w:r>
              <w:rPr>
                <w:rFonts w:hint="eastAsia"/>
                <w:sz w:val="24"/>
              </w:rPr>
              <w:t>汇添富</w:t>
            </w:r>
            <w:proofErr w:type="gramEnd"/>
            <w:r>
              <w:rPr>
                <w:rFonts w:hint="eastAsia"/>
                <w:sz w:val="24"/>
              </w:rPr>
              <w:t>基金</w:t>
            </w:r>
            <w:r w:rsidR="00D75947">
              <w:rPr>
                <w:rFonts w:hint="eastAsia"/>
                <w:sz w:val="24"/>
              </w:rPr>
              <w:t>、</w:t>
            </w:r>
            <w:r>
              <w:rPr>
                <w:rFonts w:hint="eastAsia"/>
                <w:sz w:val="24"/>
              </w:rPr>
              <w:t>方正富</w:t>
            </w:r>
            <w:proofErr w:type="gramStart"/>
            <w:r>
              <w:rPr>
                <w:rFonts w:hint="eastAsia"/>
                <w:sz w:val="24"/>
              </w:rPr>
              <w:t>邦</w:t>
            </w:r>
            <w:proofErr w:type="gramEnd"/>
            <w:r>
              <w:rPr>
                <w:rFonts w:hint="eastAsia"/>
                <w:sz w:val="24"/>
              </w:rPr>
              <w:t>基金</w:t>
            </w:r>
            <w:r w:rsidR="00D75947">
              <w:rPr>
                <w:rFonts w:hint="eastAsia"/>
                <w:sz w:val="24"/>
              </w:rPr>
              <w:t>、</w:t>
            </w:r>
            <w:proofErr w:type="gramStart"/>
            <w:r>
              <w:rPr>
                <w:rFonts w:hint="eastAsia"/>
                <w:sz w:val="24"/>
              </w:rPr>
              <w:t>睿</w:t>
            </w:r>
            <w:proofErr w:type="gramEnd"/>
            <w:r>
              <w:rPr>
                <w:rFonts w:hint="eastAsia"/>
                <w:sz w:val="24"/>
              </w:rPr>
              <w:t>远基金</w:t>
            </w:r>
            <w:r w:rsidR="00D75947">
              <w:rPr>
                <w:rFonts w:hint="eastAsia"/>
                <w:sz w:val="24"/>
              </w:rPr>
              <w:t>、</w:t>
            </w:r>
            <w:proofErr w:type="gramStart"/>
            <w:r>
              <w:rPr>
                <w:rFonts w:hint="eastAsia"/>
                <w:sz w:val="24"/>
              </w:rPr>
              <w:t>睿</w:t>
            </w:r>
            <w:proofErr w:type="gramEnd"/>
            <w:r>
              <w:rPr>
                <w:rFonts w:hint="eastAsia"/>
                <w:sz w:val="24"/>
              </w:rPr>
              <w:t>策投资</w:t>
            </w:r>
            <w:r w:rsidR="00D75947">
              <w:rPr>
                <w:rFonts w:hint="eastAsia"/>
                <w:sz w:val="24"/>
              </w:rPr>
              <w:t>、</w:t>
            </w:r>
            <w:r>
              <w:rPr>
                <w:rFonts w:hint="eastAsia"/>
                <w:sz w:val="24"/>
              </w:rPr>
              <w:t>弥</w:t>
            </w:r>
            <w:proofErr w:type="gramStart"/>
            <w:r>
              <w:rPr>
                <w:rFonts w:hint="eastAsia"/>
                <w:sz w:val="24"/>
              </w:rPr>
              <w:t>远资管</w:t>
            </w:r>
            <w:r w:rsidR="00D75947">
              <w:rPr>
                <w:rFonts w:hint="eastAsia"/>
                <w:sz w:val="24"/>
              </w:rPr>
              <w:t>、</w:t>
            </w:r>
            <w:r>
              <w:rPr>
                <w:rFonts w:hint="eastAsia"/>
                <w:sz w:val="24"/>
              </w:rPr>
              <w:t>悦溪</w:t>
            </w:r>
            <w:proofErr w:type="gramEnd"/>
            <w:r>
              <w:rPr>
                <w:rFonts w:hint="eastAsia"/>
                <w:sz w:val="24"/>
              </w:rPr>
              <w:t>私募</w:t>
            </w:r>
            <w:r w:rsidR="00D75947">
              <w:rPr>
                <w:rFonts w:hint="eastAsia"/>
                <w:sz w:val="24"/>
              </w:rPr>
              <w:t>、</w:t>
            </w:r>
            <w:r>
              <w:rPr>
                <w:rFonts w:hint="eastAsia"/>
                <w:sz w:val="24"/>
              </w:rPr>
              <w:t>上善如是私募</w:t>
            </w:r>
            <w:r w:rsidR="00D75947">
              <w:rPr>
                <w:rFonts w:hint="eastAsia"/>
                <w:sz w:val="24"/>
              </w:rPr>
              <w:t>、</w:t>
            </w:r>
            <w:proofErr w:type="gramStart"/>
            <w:r>
              <w:rPr>
                <w:rFonts w:hint="eastAsia"/>
                <w:sz w:val="24"/>
              </w:rPr>
              <w:t>汐泰资管</w:t>
            </w:r>
            <w:proofErr w:type="gramEnd"/>
            <w:r w:rsidR="00D75947">
              <w:rPr>
                <w:rFonts w:hint="eastAsia"/>
                <w:sz w:val="24"/>
              </w:rPr>
              <w:t>、</w:t>
            </w:r>
            <w:r>
              <w:rPr>
                <w:rFonts w:hint="eastAsia"/>
                <w:sz w:val="24"/>
              </w:rPr>
              <w:t>中国人保</w:t>
            </w:r>
            <w:r w:rsidR="00D75947">
              <w:rPr>
                <w:rFonts w:hint="eastAsia"/>
                <w:sz w:val="24"/>
              </w:rPr>
              <w:t>、</w:t>
            </w:r>
            <w:r>
              <w:rPr>
                <w:rFonts w:hint="eastAsia"/>
                <w:sz w:val="24"/>
              </w:rPr>
              <w:t>人寿保险</w:t>
            </w:r>
          </w:p>
          <w:p w14:paraId="2D699878" w14:textId="4B97A679" w:rsidR="00D9328F" w:rsidRDefault="00000000" w:rsidP="00D75947">
            <w:pPr>
              <w:widowControl/>
              <w:ind w:firstLine="1"/>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D9328F" w14:paraId="35E05168" w14:textId="77777777">
        <w:trPr>
          <w:trHeight w:val="598"/>
          <w:jc w:val="center"/>
        </w:trPr>
        <w:tc>
          <w:tcPr>
            <w:tcW w:w="1769" w:type="dxa"/>
            <w:vAlign w:val="center"/>
          </w:tcPr>
          <w:p w14:paraId="09550372"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8848" w:type="dxa"/>
            <w:vAlign w:val="center"/>
          </w:tcPr>
          <w:p w14:paraId="1D71E80F" w14:textId="77777777" w:rsidR="00D9328F"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2025年9月15日 14:30-15:10；15:30-17:00</w:t>
            </w:r>
          </w:p>
        </w:tc>
      </w:tr>
      <w:tr w:rsidR="00D9328F" w14:paraId="1C5C8723" w14:textId="77777777">
        <w:trPr>
          <w:trHeight w:val="609"/>
          <w:jc w:val="center"/>
        </w:trPr>
        <w:tc>
          <w:tcPr>
            <w:tcW w:w="1769" w:type="dxa"/>
            <w:vAlign w:val="center"/>
          </w:tcPr>
          <w:p w14:paraId="799FC0F8"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8848" w:type="dxa"/>
            <w:vAlign w:val="center"/>
          </w:tcPr>
          <w:p w14:paraId="00BAE129" w14:textId="77777777" w:rsidR="00D9328F"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线上会议、嘉兴沃尔德</w:t>
            </w:r>
          </w:p>
        </w:tc>
      </w:tr>
      <w:tr w:rsidR="00D9328F" w14:paraId="617D1F72" w14:textId="77777777">
        <w:trPr>
          <w:trHeight w:val="798"/>
          <w:jc w:val="center"/>
        </w:trPr>
        <w:tc>
          <w:tcPr>
            <w:tcW w:w="1769" w:type="dxa"/>
            <w:vAlign w:val="center"/>
          </w:tcPr>
          <w:p w14:paraId="24B907C2" w14:textId="77777777" w:rsidR="00D9328F"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848" w:type="dxa"/>
            <w:vAlign w:val="center"/>
          </w:tcPr>
          <w:p w14:paraId="696B6BBD"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4AB94B44"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半导体工具及材料事业部研发总监：王旗</w:t>
            </w:r>
          </w:p>
          <w:p w14:paraId="7F3C2053"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40B100EB" w14:textId="77777777" w:rsidR="00D9328F"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D9328F" w14:paraId="3E5765F6" w14:textId="77777777">
        <w:trPr>
          <w:trHeight w:val="552"/>
          <w:jc w:val="center"/>
        </w:trPr>
        <w:tc>
          <w:tcPr>
            <w:tcW w:w="1769" w:type="dxa"/>
            <w:vAlign w:val="center"/>
          </w:tcPr>
          <w:p w14:paraId="182C3DB8" w14:textId="77777777" w:rsidR="00D9328F"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848" w:type="dxa"/>
            <w:vAlign w:val="center"/>
          </w:tcPr>
          <w:p w14:paraId="3E16AB7E" w14:textId="77777777" w:rsidR="00D9328F" w:rsidRDefault="00000000">
            <w:pPr>
              <w:spacing w:line="360" w:lineRule="auto"/>
              <w:ind w:firstLineChars="200" w:firstLine="482"/>
              <w:rPr>
                <w:rFonts w:ascii="宋体" w:hAnsi="宋体" w:hint="eastAsia"/>
                <w:b/>
                <w:bCs/>
                <w:color w:val="00040D"/>
                <w:sz w:val="24"/>
                <w:shd w:val="clear" w:color="auto" w:fill="FFFFFF"/>
              </w:rPr>
            </w:pPr>
            <w:bookmarkStart w:id="0" w:name="OLE_LINK2"/>
            <w:r>
              <w:rPr>
                <w:rFonts w:ascii="宋体" w:hAnsi="宋体" w:hint="eastAsia"/>
                <w:b/>
                <w:bCs/>
                <w:color w:val="00040D"/>
                <w:sz w:val="24"/>
                <w:shd w:val="clear" w:color="auto" w:fill="FFFFFF"/>
              </w:rPr>
              <w:t>Q:公司金刚石</w:t>
            </w:r>
            <w:proofErr w:type="gramStart"/>
            <w:r>
              <w:rPr>
                <w:rFonts w:ascii="宋体" w:hAnsi="宋体" w:hint="eastAsia"/>
                <w:b/>
                <w:bCs/>
                <w:color w:val="00040D"/>
                <w:sz w:val="24"/>
                <w:shd w:val="clear" w:color="auto" w:fill="FFFFFF"/>
              </w:rPr>
              <w:t>热沉片的</w:t>
            </w:r>
            <w:proofErr w:type="gramEnd"/>
            <w:r>
              <w:rPr>
                <w:rFonts w:ascii="宋体" w:hAnsi="宋体" w:hint="eastAsia"/>
                <w:b/>
                <w:bCs/>
                <w:color w:val="00040D"/>
                <w:sz w:val="24"/>
                <w:shd w:val="clear" w:color="auto" w:fill="FFFFFF"/>
              </w:rPr>
              <w:t>进展情况怎么样？</w:t>
            </w:r>
          </w:p>
          <w:p w14:paraId="06BDCEED" w14:textId="77777777" w:rsidR="00D9328F"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w:t>
            </w:r>
            <w:proofErr w:type="gramStart"/>
            <w:r>
              <w:rPr>
                <w:rFonts w:ascii="宋体" w:hAnsi="宋体" w:cs="宋体" w:hint="eastAsia"/>
                <w:kern w:val="0"/>
                <w:sz w:val="24"/>
              </w:rPr>
              <w:t>热沉片的</w:t>
            </w:r>
            <w:proofErr w:type="gramEnd"/>
            <w:r>
              <w:rPr>
                <w:rFonts w:ascii="宋体" w:hAnsi="宋体" w:cs="宋体" w:hint="eastAsia"/>
                <w:kern w:val="0"/>
                <w:sz w:val="24"/>
              </w:rPr>
              <w:t>产品规格如下：</w:t>
            </w:r>
          </w:p>
          <w:tbl>
            <w:tblPr>
              <w:tblW w:w="7964"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1830"/>
              <w:gridCol w:w="2851"/>
              <w:gridCol w:w="1582"/>
            </w:tblGrid>
            <w:tr w:rsidR="00D9328F" w14:paraId="5D0FDEF2"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3AB81EE2" w14:textId="77777777" w:rsidR="00D9328F"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CVD制备工艺方式</w:t>
                  </w:r>
                </w:p>
              </w:tc>
              <w:tc>
                <w:tcPr>
                  <w:tcW w:w="1830" w:type="dxa"/>
                  <w:tcBorders>
                    <w:top w:val="single" w:sz="6" w:space="0" w:color="A7A7A7"/>
                    <w:left w:val="single" w:sz="6" w:space="0" w:color="A7A7A7"/>
                    <w:bottom w:val="single" w:sz="6" w:space="0" w:color="A7A7A7"/>
                    <w:right w:val="single" w:sz="6" w:space="0" w:color="A7A7A7"/>
                  </w:tcBorders>
                  <w:vAlign w:val="center"/>
                </w:tcPr>
                <w:p w14:paraId="44859433" w14:textId="77777777" w:rsidR="00D9328F"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热导率</w:t>
                  </w:r>
                </w:p>
              </w:tc>
              <w:tc>
                <w:tcPr>
                  <w:tcW w:w="2851" w:type="dxa"/>
                  <w:tcBorders>
                    <w:top w:val="single" w:sz="6" w:space="0" w:color="A7A7A7"/>
                    <w:left w:val="single" w:sz="6" w:space="0" w:color="A7A7A7"/>
                    <w:bottom w:val="single" w:sz="6" w:space="0" w:color="A7A7A7"/>
                    <w:right w:val="single" w:sz="6" w:space="0" w:color="A7A7A7"/>
                  </w:tcBorders>
                  <w:vAlign w:val="center"/>
                </w:tcPr>
                <w:p w14:paraId="53934909" w14:textId="77777777" w:rsidR="00D9328F"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常规尺寸</w:t>
                  </w:r>
                </w:p>
              </w:tc>
              <w:tc>
                <w:tcPr>
                  <w:tcW w:w="1582" w:type="dxa"/>
                  <w:tcBorders>
                    <w:top w:val="single" w:sz="6" w:space="0" w:color="A7A7A7"/>
                    <w:left w:val="single" w:sz="6" w:space="0" w:color="A7A7A7"/>
                    <w:bottom w:val="single" w:sz="6" w:space="0" w:color="A7A7A7"/>
                    <w:right w:val="single" w:sz="6" w:space="0" w:color="A7A7A7"/>
                  </w:tcBorders>
                  <w:vAlign w:val="center"/>
                </w:tcPr>
                <w:p w14:paraId="5465B64F" w14:textId="77777777" w:rsidR="00D9328F"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最大尺寸</w:t>
                  </w:r>
                </w:p>
              </w:tc>
            </w:tr>
            <w:tr w:rsidR="00D9328F" w14:paraId="7BF2BF45"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44E8D97B"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33EC2F48"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1800-2000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06DEB0B5"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 20*20、15*30、15*45、30*30、30*45mm</w:t>
                  </w:r>
                </w:p>
              </w:tc>
              <w:tc>
                <w:tcPr>
                  <w:tcW w:w="1582" w:type="dxa"/>
                  <w:tcBorders>
                    <w:top w:val="single" w:sz="6" w:space="0" w:color="A7A7A7"/>
                    <w:left w:val="single" w:sz="6" w:space="0" w:color="A7A7A7"/>
                    <w:bottom w:val="single" w:sz="6" w:space="0" w:color="A7A7A7"/>
                    <w:right w:val="single" w:sz="6" w:space="0" w:color="A7A7A7"/>
                  </w:tcBorders>
                  <w:vAlign w:val="center"/>
                </w:tcPr>
                <w:p w14:paraId="282DB12C"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60*60mm</w:t>
                  </w:r>
                </w:p>
              </w:tc>
            </w:tr>
            <w:tr w:rsidR="00D9328F" w14:paraId="5A0EE386"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2AA0B58D"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 多晶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7261A2E2"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26B2AEF1"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2FEE0A53"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Φ80mm</w:t>
                  </w:r>
                </w:p>
              </w:tc>
            </w:tr>
            <w:tr w:rsidR="00D9328F" w14:paraId="21FE4E99"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083B6F90"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lastRenderedPageBreak/>
                    <w:t>HFCVD</w:t>
                  </w:r>
                </w:p>
              </w:tc>
              <w:tc>
                <w:tcPr>
                  <w:tcW w:w="1830" w:type="dxa"/>
                  <w:tcBorders>
                    <w:top w:val="single" w:sz="6" w:space="0" w:color="A7A7A7"/>
                    <w:left w:val="single" w:sz="6" w:space="0" w:color="A7A7A7"/>
                    <w:bottom w:val="single" w:sz="6" w:space="0" w:color="A7A7A7"/>
                    <w:right w:val="single" w:sz="6" w:space="0" w:color="A7A7A7"/>
                  </w:tcBorders>
                  <w:vAlign w:val="center"/>
                </w:tcPr>
                <w:p w14:paraId="6B339FA8"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700-900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3680E0A6"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27*27、50*50mm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09371A72" w14:textId="77777777" w:rsidR="00D9328F"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Φ300mm</w:t>
                  </w:r>
                </w:p>
              </w:tc>
            </w:tr>
          </w:tbl>
          <w:p w14:paraId="767693F2" w14:textId="77777777" w:rsidR="00D9328F" w:rsidRDefault="00D9328F">
            <w:pPr>
              <w:spacing w:line="360" w:lineRule="auto"/>
              <w:rPr>
                <w:rFonts w:ascii="宋体" w:hAnsi="宋体" w:hint="eastAsia"/>
                <w:b/>
                <w:bCs/>
                <w:color w:val="00040D"/>
                <w:sz w:val="24"/>
                <w:shd w:val="clear" w:color="auto" w:fill="FFFFFF"/>
              </w:rPr>
            </w:pPr>
          </w:p>
          <w:p w14:paraId="1973B453" w14:textId="77777777" w:rsidR="00D9328F"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金刚石微钻直径</w:t>
            </w:r>
            <w:proofErr w:type="gramEnd"/>
            <w:r>
              <w:rPr>
                <w:rFonts w:ascii="宋体" w:eastAsia="宋体" w:hAnsi="宋体" w:hint="eastAsia"/>
                <w:b/>
                <w:bCs/>
                <w:color w:val="00040D"/>
                <w:sz w:val="24"/>
                <w:szCs w:val="24"/>
                <w:shd w:val="clear" w:color="auto" w:fill="FFFFFF"/>
              </w:rPr>
              <w:t>及使用寿命？</w:t>
            </w:r>
          </w:p>
          <w:p w14:paraId="06D98B4E" w14:textId="77777777" w:rsidR="00D9328F"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w:t>
            </w:r>
            <w:proofErr w:type="gramStart"/>
            <w:r>
              <w:rPr>
                <w:rFonts w:ascii="宋体" w:eastAsia="宋体" w:hAnsi="宋体" w:hint="eastAsia"/>
                <w:sz w:val="24"/>
                <w:szCs w:val="24"/>
              </w:rPr>
              <w:t>金刚石微钻直径</w:t>
            </w:r>
            <w:proofErr w:type="gramEnd"/>
            <w:r>
              <w:rPr>
                <w:rFonts w:ascii="宋体" w:eastAsia="宋体" w:hAnsi="宋体" w:hint="eastAsia"/>
                <w:sz w:val="24"/>
                <w:szCs w:val="24"/>
              </w:rPr>
              <w:t>在0.08-3.00mm，使用寿命取决于被加工材料及加工设备的精度、参数设置、加工工艺等。以单晶硅为例，</w:t>
            </w:r>
            <w:proofErr w:type="gramStart"/>
            <w:r>
              <w:rPr>
                <w:rFonts w:ascii="宋体" w:eastAsia="宋体" w:hAnsi="宋体" w:hint="eastAsia"/>
                <w:sz w:val="24"/>
                <w:szCs w:val="24"/>
              </w:rPr>
              <w:t>每支微钻可</w:t>
            </w:r>
            <w:proofErr w:type="gramEnd"/>
            <w:r>
              <w:rPr>
                <w:rFonts w:ascii="宋体" w:eastAsia="宋体" w:hAnsi="宋体" w:hint="eastAsia"/>
                <w:sz w:val="24"/>
                <w:szCs w:val="24"/>
              </w:rPr>
              <w:t>加工6,000~10,000个孔；而加工碳化硅时，寿命则为220~600个孔。</w:t>
            </w:r>
          </w:p>
          <w:p w14:paraId="62C1D6D2" w14:textId="77777777" w:rsidR="00D9328F"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能否用于PCB板的孔加工？</w:t>
            </w:r>
          </w:p>
          <w:p w14:paraId="415B2BED" w14:textId="6FC8F9D9" w:rsidR="00D9328F"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公司金刚石</w:t>
            </w:r>
            <w:proofErr w:type="gramStart"/>
            <w:r>
              <w:rPr>
                <w:rFonts w:ascii="宋体" w:eastAsia="宋体" w:hAnsi="宋体" w:hint="eastAsia"/>
                <w:sz w:val="24"/>
                <w:szCs w:val="24"/>
              </w:rPr>
              <w:t>微钻可以</w:t>
            </w:r>
            <w:proofErr w:type="gramEnd"/>
            <w:r>
              <w:rPr>
                <w:rFonts w:ascii="宋体" w:eastAsia="宋体" w:hAnsi="宋体" w:hint="eastAsia"/>
                <w:sz w:val="24"/>
                <w:szCs w:val="24"/>
              </w:rPr>
              <w:t>用于PCB板的加工，但目前PCB厂家主要采用</w:t>
            </w:r>
            <w:proofErr w:type="gramStart"/>
            <w:r>
              <w:rPr>
                <w:rFonts w:ascii="宋体" w:eastAsia="宋体" w:hAnsi="宋体" w:hint="eastAsia"/>
                <w:sz w:val="24"/>
                <w:szCs w:val="24"/>
              </w:rPr>
              <w:t>硬质合金微钻产品</w:t>
            </w:r>
            <w:proofErr w:type="gramEnd"/>
            <w:r>
              <w:rPr>
                <w:rFonts w:ascii="宋体" w:eastAsia="宋体" w:hAnsi="宋体" w:hint="eastAsia"/>
                <w:sz w:val="24"/>
                <w:szCs w:val="24"/>
              </w:rPr>
              <w:t>。金刚石微钻在使用寿命、孔壁光洁度等方面具有一定的优势，但在终端客户、价格体系等方面竞争优势不明显。</w:t>
            </w:r>
          </w:p>
          <w:p w14:paraId="711FEF5A" w14:textId="77777777" w:rsidR="00D9328F"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w:t>
            </w:r>
            <w:proofErr w:type="gramStart"/>
            <w:r>
              <w:rPr>
                <w:rFonts w:ascii="宋体" w:eastAsia="宋体" w:hAnsi="宋体" w:hint="eastAsia"/>
                <w:sz w:val="24"/>
                <w:szCs w:val="24"/>
              </w:rPr>
              <w:t>板加工</w:t>
            </w:r>
            <w:proofErr w:type="gramEnd"/>
            <w:r>
              <w:rPr>
                <w:rFonts w:ascii="宋体" w:eastAsia="宋体" w:hAnsi="宋体" w:hint="eastAsia"/>
                <w:sz w:val="24"/>
                <w:szCs w:val="24"/>
              </w:rPr>
              <w:t>的难度大幅度增加，对公司金刚石</w:t>
            </w:r>
            <w:proofErr w:type="gramStart"/>
            <w:r>
              <w:rPr>
                <w:rFonts w:ascii="宋体" w:eastAsia="宋体" w:hAnsi="宋体" w:hint="eastAsia"/>
                <w:sz w:val="24"/>
                <w:szCs w:val="24"/>
              </w:rPr>
              <w:t>微钻带来</w:t>
            </w:r>
            <w:proofErr w:type="gramEnd"/>
            <w:r>
              <w:rPr>
                <w:rFonts w:ascii="宋体" w:eastAsia="宋体" w:hAnsi="宋体" w:hint="eastAsia"/>
                <w:sz w:val="24"/>
                <w:szCs w:val="24"/>
              </w:rPr>
              <w:t>了新的发展机遇。何时能批量生产和销售主要受相关产品开发进度、PCB板采用M9材料进展情况及市场拓展进度等因素影响，距离大规模商业化仍需一定时间，敬请广大投资者务必注意投资风险。公司将积极跟踪下游客户和最终用户的材料变化情况，将相关领域的产品研发作为未来发展的方向之一。</w:t>
            </w:r>
          </w:p>
          <w:bookmarkEnd w:id="0"/>
          <w:p w14:paraId="02B12DA6" w14:textId="77777777" w:rsidR="00D9328F"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Q:公司刀具产品在丝杠加工方面的研发进展情况？</w:t>
            </w:r>
          </w:p>
          <w:p w14:paraId="6230DE64" w14:textId="77777777" w:rsidR="00D9328F" w:rsidRDefault="00000000">
            <w:pPr>
              <w:widowControl/>
              <w:spacing w:line="360" w:lineRule="auto"/>
              <w:ind w:firstLineChars="200" w:firstLine="480"/>
              <w:rPr>
                <w:rFonts w:ascii="宋体" w:hAnsi="宋体" w:hint="eastAsia"/>
                <w:sz w:val="24"/>
              </w:rPr>
            </w:pPr>
            <w:r>
              <w:rPr>
                <w:rFonts w:ascii="宋体" w:hAnsi="宋体" w:hint="eastAsia"/>
                <w:sz w:val="24"/>
              </w:rPr>
              <w:t>针对滚珠丝杠的丝杆和螺母加工，公司可以提供PCBN</w:t>
            </w:r>
            <w:proofErr w:type="gramStart"/>
            <w:r>
              <w:rPr>
                <w:rFonts w:ascii="宋体" w:hAnsi="宋体" w:hint="eastAsia"/>
                <w:sz w:val="24"/>
              </w:rPr>
              <w:t>旋</w:t>
            </w:r>
            <w:proofErr w:type="gramEnd"/>
            <w:r>
              <w:rPr>
                <w:rFonts w:ascii="宋体" w:hAnsi="宋体" w:hint="eastAsia"/>
                <w:sz w:val="24"/>
              </w:rPr>
              <w:t>铣刀片、车刀片、刀盘</w:t>
            </w:r>
            <w:proofErr w:type="gramStart"/>
            <w:r>
              <w:rPr>
                <w:rFonts w:ascii="宋体" w:hAnsi="宋体" w:hint="eastAsia"/>
                <w:sz w:val="24"/>
              </w:rPr>
              <w:t>和刀夹等</w:t>
            </w:r>
            <w:proofErr w:type="gramEnd"/>
            <w:r>
              <w:rPr>
                <w:rFonts w:ascii="宋体" w:hAnsi="宋体" w:hint="eastAsia"/>
                <w:sz w:val="24"/>
              </w:rPr>
              <w:t>全系列产品，产品性能已达到国外同类产品水平，能够实现C3-C5级别的加工精度。目前配合客户进口及国产旋</w:t>
            </w:r>
            <w:proofErr w:type="gramStart"/>
            <w:r>
              <w:rPr>
                <w:rFonts w:ascii="宋体" w:hAnsi="宋体" w:hint="eastAsia"/>
                <w:sz w:val="24"/>
              </w:rPr>
              <w:t>铣</w:t>
            </w:r>
            <w:proofErr w:type="gramEnd"/>
            <w:r>
              <w:rPr>
                <w:rFonts w:ascii="宋体" w:hAnsi="宋体" w:hint="eastAsia"/>
                <w:sz w:val="24"/>
              </w:rPr>
              <w:t>生产设备，完成刀盘和刀具的全新设计与开发。通过优化刀具结构与刃口设计，显著提升加工稳定性，刀具使用寿命较原产品提高30%以上。</w:t>
            </w:r>
          </w:p>
          <w:p w14:paraId="07D09F2A" w14:textId="77777777" w:rsidR="00D9328F" w:rsidRDefault="00000000">
            <w:pPr>
              <w:widowControl/>
              <w:spacing w:line="360" w:lineRule="auto"/>
              <w:ind w:firstLineChars="200" w:firstLine="480"/>
              <w:rPr>
                <w:rFonts w:ascii="宋体" w:hAnsi="宋体" w:hint="eastAsia"/>
                <w:sz w:val="24"/>
              </w:rPr>
            </w:pPr>
            <w:r>
              <w:rPr>
                <w:rFonts w:ascii="宋体" w:hAnsi="宋体" w:hint="eastAsia"/>
                <w:sz w:val="24"/>
              </w:rPr>
              <w:t>开发行星滚柱丝杠丝杆及滚柱的旋</w:t>
            </w:r>
            <w:proofErr w:type="gramStart"/>
            <w:r>
              <w:rPr>
                <w:rFonts w:ascii="宋体" w:hAnsi="宋体" w:hint="eastAsia"/>
                <w:sz w:val="24"/>
              </w:rPr>
              <w:t>铣</w:t>
            </w:r>
            <w:proofErr w:type="gramEnd"/>
            <w:r>
              <w:rPr>
                <w:rFonts w:ascii="宋体" w:hAnsi="宋体" w:hint="eastAsia"/>
                <w:sz w:val="24"/>
              </w:rPr>
              <w:t>加工刀具，确保加工精度符合客户标准，且加工效率较传统磨削工艺提升5至10倍。同时针对行星滚柱丝杠螺母的加工，开发专用旋</w:t>
            </w:r>
            <w:proofErr w:type="gramStart"/>
            <w:r>
              <w:rPr>
                <w:rFonts w:ascii="宋体" w:hAnsi="宋体" w:hint="eastAsia"/>
                <w:sz w:val="24"/>
              </w:rPr>
              <w:t>铣</w:t>
            </w:r>
            <w:proofErr w:type="gramEnd"/>
            <w:r>
              <w:rPr>
                <w:rFonts w:ascii="宋体" w:hAnsi="宋体" w:hint="eastAsia"/>
                <w:sz w:val="24"/>
              </w:rPr>
              <w:t>加工工艺及配套刀具，且加工效率较传统磨削工艺提升5倍以上。</w:t>
            </w:r>
          </w:p>
          <w:p w14:paraId="6976C9E6" w14:textId="77777777" w:rsidR="00D9328F" w:rsidRDefault="00000000">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w:t>
            </w:r>
            <w:proofErr w:type="gramStart"/>
            <w:r>
              <w:rPr>
                <w:rFonts w:ascii="宋体" w:hAnsi="宋体" w:hint="eastAsia"/>
                <w:sz w:val="24"/>
              </w:rPr>
              <w:t>旋</w:t>
            </w:r>
            <w:proofErr w:type="gramEnd"/>
            <w:r>
              <w:rPr>
                <w:rFonts w:ascii="宋体" w:hAnsi="宋体" w:hint="eastAsia"/>
                <w:sz w:val="24"/>
              </w:rPr>
              <w:t>铣刀片，确保加工精度满足客户的要求。</w:t>
            </w:r>
          </w:p>
          <w:p w14:paraId="0D2C6CE0" w14:textId="77777777" w:rsidR="00D9328F"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Q:公司在丝杠、RV减速器加工刀具的客户及订单情况？</w:t>
            </w:r>
          </w:p>
          <w:p w14:paraId="7C598B90" w14:textId="77777777" w:rsidR="00D9328F" w:rsidRDefault="00000000">
            <w:pPr>
              <w:widowControl/>
              <w:spacing w:line="360" w:lineRule="auto"/>
              <w:ind w:firstLineChars="200" w:firstLine="480"/>
              <w:rPr>
                <w:rFonts w:ascii="宋体" w:hAnsi="宋体" w:cs="宋体" w:hint="eastAsia"/>
                <w:b/>
                <w:bCs/>
                <w:kern w:val="0"/>
                <w:sz w:val="24"/>
              </w:rPr>
            </w:pPr>
            <w:r>
              <w:rPr>
                <w:rFonts w:ascii="宋体" w:hAnsi="宋体" w:hint="eastAsia"/>
                <w:sz w:val="24"/>
              </w:rPr>
              <w:lastRenderedPageBreak/>
              <w:t>2025年上半年，新开发丝杠、RV减速器等核心零部件终端客户</w:t>
            </w:r>
            <w:proofErr w:type="gramStart"/>
            <w:r>
              <w:rPr>
                <w:rFonts w:ascii="宋体" w:hAnsi="宋体" w:hint="eastAsia"/>
                <w:sz w:val="24"/>
              </w:rPr>
              <w:t>15余家</w:t>
            </w:r>
            <w:proofErr w:type="gramEnd"/>
            <w:r>
              <w:rPr>
                <w:rFonts w:ascii="宋体" w:hAnsi="宋体" w:hint="eastAsia"/>
                <w:sz w:val="24"/>
              </w:rPr>
              <w:t>，实现订单金额突破400万元，同比增长约240%。目前上述业务形成的营业收入较小，对公司当期的经营业绩不会产生重大影响，敬请投资者充分关注并谨慎评估相关投资风险。</w:t>
            </w:r>
          </w:p>
          <w:p w14:paraId="77600C7C" w14:textId="77777777" w:rsidR="00D9328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CBFA8A" w14:textId="77777777" w:rsidR="00D9328F"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D9328F" w14:paraId="3019A5E8" w14:textId="77777777">
        <w:trPr>
          <w:trHeight w:val="240"/>
          <w:jc w:val="center"/>
        </w:trPr>
        <w:tc>
          <w:tcPr>
            <w:tcW w:w="1769" w:type="dxa"/>
            <w:vAlign w:val="center"/>
          </w:tcPr>
          <w:p w14:paraId="39EF6270"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848" w:type="dxa"/>
            <w:vAlign w:val="center"/>
          </w:tcPr>
          <w:p w14:paraId="2FA034E3" w14:textId="77777777" w:rsidR="00D9328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D9328F" w14:paraId="52CA3A46" w14:textId="77777777">
        <w:trPr>
          <w:trHeight w:val="332"/>
          <w:jc w:val="center"/>
        </w:trPr>
        <w:tc>
          <w:tcPr>
            <w:tcW w:w="1769" w:type="dxa"/>
            <w:vAlign w:val="center"/>
          </w:tcPr>
          <w:p w14:paraId="62FE8D05" w14:textId="77777777" w:rsidR="00D9328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848" w:type="dxa"/>
            <w:vAlign w:val="center"/>
          </w:tcPr>
          <w:p w14:paraId="5A74ED8E" w14:textId="77777777" w:rsidR="00D9328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2025年9月17日</w:t>
            </w:r>
          </w:p>
        </w:tc>
      </w:tr>
    </w:tbl>
    <w:p w14:paraId="332A7987" w14:textId="77777777" w:rsidR="00D9328F" w:rsidRDefault="00D9328F"/>
    <w:sectPr w:rsidR="00D9328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A40" w14:textId="77777777" w:rsidR="002847FD" w:rsidRDefault="002847FD" w:rsidP="005442DE">
      <w:r>
        <w:separator/>
      </w:r>
    </w:p>
  </w:endnote>
  <w:endnote w:type="continuationSeparator" w:id="0">
    <w:p w14:paraId="1883BAD8" w14:textId="77777777" w:rsidR="002847FD" w:rsidRDefault="002847FD" w:rsidP="0054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CDD1" w14:textId="77777777" w:rsidR="002847FD" w:rsidRDefault="002847FD" w:rsidP="005442DE">
      <w:r>
        <w:separator/>
      </w:r>
    </w:p>
  </w:footnote>
  <w:footnote w:type="continuationSeparator" w:id="0">
    <w:p w14:paraId="2E002959" w14:textId="77777777" w:rsidR="002847FD" w:rsidRDefault="002847FD" w:rsidP="00544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5DB"/>
    <w:rsid w:val="00130B7A"/>
    <w:rsid w:val="00132A3A"/>
    <w:rsid w:val="00133A8F"/>
    <w:rsid w:val="00134C99"/>
    <w:rsid w:val="00137C15"/>
    <w:rsid w:val="00143006"/>
    <w:rsid w:val="00143E74"/>
    <w:rsid w:val="00145995"/>
    <w:rsid w:val="00150DF3"/>
    <w:rsid w:val="0015343E"/>
    <w:rsid w:val="00155E3A"/>
    <w:rsid w:val="00160BC2"/>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47FD"/>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0CE5"/>
    <w:rsid w:val="00461C7A"/>
    <w:rsid w:val="00467C65"/>
    <w:rsid w:val="00467EC1"/>
    <w:rsid w:val="0047303D"/>
    <w:rsid w:val="0047575E"/>
    <w:rsid w:val="00480694"/>
    <w:rsid w:val="00480F26"/>
    <w:rsid w:val="004853AC"/>
    <w:rsid w:val="0048703C"/>
    <w:rsid w:val="00487294"/>
    <w:rsid w:val="00487EDF"/>
    <w:rsid w:val="00491C70"/>
    <w:rsid w:val="004935EB"/>
    <w:rsid w:val="004A1283"/>
    <w:rsid w:val="004A18E8"/>
    <w:rsid w:val="004A243E"/>
    <w:rsid w:val="004A312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42DE"/>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4F90"/>
    <w:rsid w:val="005F668C"/>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A7272"/>
    <w:rsid w:val="006B38F6"/>
    <w:rsid w:val="006B4677"/>
    <w:rsid w:val="006B5251"/>
    <w:rsid w:val="006B579C"/>
    <w:rsid w:val="006B61D9"/>
    <w:rsid w:val="006B7B83"/>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6FB"/>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2E76"/>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CD2"/>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75947"/>
    <w:rsid w:val="00D800BE"/>
    <w:rsid w:val="00D800C7"/>
    <w:rsid w:val="00D80DF3"/>
    <w:rsid w:val="00D8291A"/>
    <w:rsid w:val="00D84293"/>
    <w:rsid w:val="00D8472C"/>
    <w:rsid w:val="00D8473E"/>
    <w:rsid w:val="00D86A77"/>
    <w:rsid w:val="00D87345"/>
    <w:rsid w:val="00D913E8"/>
    <w:rsid w:val="00D9328F"/>
    <w:rsid w:val="00D93A79"/>
    <w:rsid w:val="00D94DBB"/>
    <w:rsid w:val="00D95EE5"/>
    <w:rsid w:val="00D9655C"/>
    <w:rsid w:val="00D96881"/>
    <w:rsid w:val="00D97239"/>
    <w:rsid w:val="00DA20DC"/>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377AC"/>
    <w:rsid w:val="00E402E9"/>
    <w:rsid w:val="00E43141"/>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663B3"/>
  <w15:docId w15:val="{BDCFD50B-9947-403A-8E26-D21003F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styleId="af3">
    <w:name w:val="Revision"/>
    <w:hidden/>
    <w:uiPriority w:val="99"/>
    <w:unhideWhenUsed/>
    <w:rsid w:val="005442D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322</Words>
  <Characters>1836</Characters>
  <Application>Microsoft Office Word</Application>
  <DocSecurity>0</DocSecurity>
  <Lines>15</Lines>
  <Paragraphs>4</Paragraphs>
  <ScaleCrop>false</ScaleCrop>
  <Company>Organization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15</cp:revision>
  <dcterms:created xsi:type="dcterms:W3CDTF">2025-09-10T14:50:00Z</dcterms:created>
  <dcterms:modified xsi:type="dcterms:W3CDTF">2025-09-17T01:35:00Z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