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70DE4" w14:textId="77777777" w:rsidR="00FE7F1E" w:rsidRPr="006664FF" w:rsidRDefault="00F717AA">
      <w:pPr>
        <w:keepNext/>
        <w:keepLines/>
        <w:spacing w:before="260" w:after="260" w:line="360" w:lineRule="auto"/>
        <w:jc w:val="center"/>
        <w:outlineLvl w:val="1"/>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证券代码：6</w:t>
      </w:r>
      <w:r w:rsidRPr="006664FF">
        <w:rPr>
          <w:rFonts w:ascii="宋体" w:eastAsia="宋体" w:hAnsi="宋体" w:cs="Times New Roman"/>
          <w:b/>
          <w:bCs/>
          <w:iCs/>
          <w:color w:val="000000" w:themeColor="text1"/>
          <w:sz w:val="24"/>
          <w:szCs w:val="24"/>
        </w:rPr>
        <w:t>88049</w:t>
      </w:r>
      <w:r w:rsidRPr="006664FF">
        <w:rPr>
          <w:rFonts w:ascii="宋体" w:eastAsia="宋体" w:hAnsi="宋体" w:cs="Times New Roman" w:hint="eastAsia"/>
          <w:b/>
          <w:bCs/>
          <w:iCs/>
          <w:color w:val="000000" w:themeColor="text1"/>
          <w:sz w:val="24"/>
          <w:szCs w:val="24"/>
        </w:rPr>
        <w:t xml:space="preserve">                       </w:t>
      </w:r>
      <w:r w:rsidRPr="006664FF">
        <w:rPr>
          <w:rFonts w:ascii="宋体" w:eastAsia="宋体" w:hAnsi="宋体" w:cs="Times New Roman"/>
          <w:b/>
          <w:bCs/>
          <w:iCs/>
          <w:color w:val="000000" w:themeColor="text1"/>
          <w:sz w:val="24"/>
          <w:szCs w:val="24"/>
        </w:rPr>
        <w:t xml:space="preserve">  </w:t>
      </w:r>
      <w:r w:rsidRPr="006664FF">
        <w:rPr>
          <w:rFonts w:ascii="宋体" w:eastAsia="宋体" w:hAnsi="宋体" w:cs="Times New Roman" w:hint="eastAsia"/>
          <w:b/>
          <w:bCs/>
          <w:iCs/>
          <w:color w:val="000000" w:themeColor="text1"/>
          <w:sz w:val="24"/>
          <w:szCs w:val="24"/>
        </w:rPr>
        <w:t xml:space="preserve">    证券简称：炬芯科技 </w:t>
      </w:r>
      <w:r w:rsidRPr="006664FF">
        <w:rPr>
          <w:rFonts w:ascii="宋体" w:eastAsia="宋体" w:hAnsi="宋体" w:cs="Times New Roman"/>
          <w:b/>
          <w:bCs/>
          <w:iCs/>
          <w:color w:val="000000" w:themeColor="text1"/>
          <w:sz w:val="24"/>
          <w:szCs w:val="24"/>
        </w:rPr>
        <w:t xml:space="preserve"> </w:t>
      </w:r>
    </w:p>
    <w:p w14:paraId="2C5CA072" w14:textId="77777777" w:rsidR="00FE7F1E" w:rsidRPr="006664FF" w:rsidRDefault="00F717AA">
      <w:pPr>
        <w:keepNext/>
        <w:keepLines/>
        <w:spacing w:beforeLines="50" w:before="156" w:afterLines="50" w:after="156" w:line="360" w:lineRule="auto"/>
        <w:jc w:val="center"/>
        <w:outlineLvl w:val="1"/>
        <w:rPr>
          <w:rFonts w:ascii="宋体" w:eastAsia="宋体" w:hAnsi="宋体" w:cs="Times New Roman"/>
          <w:b/>
          <w:bCs/>
          <w:color w:val="000000" w:themeColor="text1"/>
          <w:sz w:val="32"/>
          <w:szCs w:val="32"/>
        </w:rPr>
      </w:pPr>
      <w:r w:rsidRPr="006664FF">
        <w:rPr>
          <w:rFonts w:ascii="宋体" w:eastAsia="宋体" w:hAnsi="宋体" w:cs="Times New Roman" w:hint="eastAsia"/>
          <w:b/>
          <w:bCs/>
          <w:color w:val="000000" w:themeColor="text1"/>
          <w:sz w:val="32"/>
          <w:szCs w:val="32"/>
        </w:rPr>
        <w:t>炬芯科技股份有限公司</w:t>
      </w:r>
    </w:p>
    <w:p w14:paraId="78840D3B" w14:textId="77777777" w:rsidR="00FE7F1E" w:rsidRPr="006664FF" w:rsidRDefault="00F717AA">
      <w:pPr>
        <w:keepNext/>
        <w:keepLines/>
        <w:spacing w:beforeLines="50" w:before="156" w:afterLines="50" w:after="156" w:line="360" w:lineRule="auto"/>
        <w:jc w:val="center"/>
        <w:outlineLvl w:val="1"/>
        <w:rPr>
          <w:rFonts w:ascii="宋体" w:eastAsia="宋体" w:hAnsi="宋体" w:cs="Times New Roman"/>
          <w:b/>
          <w:bCs/>
          <w:color w:val="000000" w:themeColor="text1"/>
          <w:sz w:val="32"/>
          <w:szCs w:val="32"/>
        </w:rPr>
      </w:pPr>
      <w:r w:rsidRPr="006664FF">
        <w:rPr>
          <w:rFonts w:ascii="宋体" w:eastAsia="宋体" w:hAnsi="宋体" w:cs="Times New Roman" w:hint="eastAsia"/>
          <w:b/>
          <w:bCs/>
          <w:color w:val="000000" w:themeColor="text1"/>
          <w:sz w:val="32"/>
          <w:szCs w:val="32"/>
        </w:rPr>
        <w:t>投资者关系活动记录表</w:t>
      </w:r>
    </w:p>
    <w:tbl>
      <w:tblPr>
        <w:tblW w:w="8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820"/>
      </w:tblGrid>
      <w:tr w:rsidR="001603E5" w:rsidRPr="00355B69" w14:paraId="50EF5C9E" w14:textId="77777777" w:rsidTr="005A12CD">
        <w:trPr>
          <w:trHeight w:val="1975"/>
          <w:jc w:val="center"/>
        </w:trPr>
        <w:tc>
          <w:tcPr>
            <w:tcW w:w="2547" w:type="dxa"/>
            <w:vAlign w:val="center"/>
          </w:tcPr>
          <w:p w14:paraId="7CFC7CC7"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投资者关系活动类别</w:t>
            </w:r>
          </w:p>
        </w:tc>
        <w:tc>
          <w:tcPr>
            <w:tcW w:w="5820" w:type="dxa"/>
          </w:tcPr>
          <w:p w14:paraId="7D4BD14E" w14:textId="2B6D628B" w:rsidR="00FE7F1E" w:rsidRPr="006664FF" w:rsidRDefault="002E0DB2">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color w:val="000000" w:themeColor="text1"/>
                <w:sz w:val="24"/>
                <w:szCs w:val="24"/>
              </w:rPr>
              <w:t>√</w:t>
            </w:r>
            <w:r w:rsidR="00F717AA" w:rsidRPr="006664FF">
              <w:rPr>
                <w:rFonts w:ascii="宋体" w:eastAsia="宋体" w:hAnsi="宋体" w:cs="Times New Roman" w:hint="eastAsia"/>
                <w:color w:val="000000" w:themeColor="text1"/>
                <w:sz w:val="24"/>
                <w:szCs w:val="24"/>
              </w:rPr>
              <w:t xml:space="preserve">特定对象调研        </w:t>
            </w:r>
            <w:r w:rsidR="00F717AA"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分析师会议</w:t>
            </w:r>
          </w:p>
          <w:p w14:paraId="60A996A5" w14:textId="77777777" w:rsidR="00FE7F1E" w:rsidRPr="006664FF" w:rsidRDefault="00F717AA">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w:t>
            </w:r>
            <w:r w:rsidRPr="006664FF">
              <w:rPr>
                <w:rFonts w:ascii="宋体" w:eastAsia="宋体" w:hAnsi="宋体" w:cs="Times New Roman" w:hint="eastAsia"/>
                <w:color w:val="000000" w:themeColor="text1"/>
                <w:sz w:val="24"/>
                <w:szCs w:val="24"/>
              </w:rPr>
              <w:t xml:space="preserve">媒体采访            </w:t>
            </w:r>
            <w:r w:rsidRPr="006664FF">
              <w:rPr>
                <w:rFonts w:ascii="宋体" w:eastAsia="宋体" w:hAnsi="宋体" w:cs="Times New Roman" w:hint="eastAsia"/>
                <w:bCs/>
                <w:iCs/>
                <w:color w:val="000000" w:themeColor="text1"/>
                <w:sz w:val="24"/>
                <w:szCs w:val="24"/>
              </w:rPr>
              <w:t>□</w:t>
            </w:r>
            <w:r w:rsidRPr="006664FF">
              <w:rPr>
                <w:rFonts w:ascii="宋体" w:eastAsia="宋体" w:hAnsi="宋体" w:cs="Times New Roman" w:hint="eastAsia"/>
                <w:color w:val="000000" w:themeColor="text1"/>
                <w:sz w:val="24"/>
                <w:szCs w:val="24"/>
              </w:rPr>
              <w:t>业绩说明会</w:t>
            </w:r>
          </w:p>
          <w:p w14:paraId="650514C7" w14:textId="77777777" w:rsidR="00FE7F1E" w:rsidRPr="006664FF" w:rsidRDefault="008074D8">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 xml:space="preserve">新闻发布会          </w:t>
            </w:r>
            <w:r w:rsidR="003C2E1A"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路演活动</w:t>
            </w:r>
          </w:p>
          <w:p w14:paraId="0EFAF229" w14:textId="482C20BD" w:rsidR="00FE7F1E" w:rsidRPr="006664FF" w:rsidRDefault="005E6B13">
            <w:pPr>
              <w:tabs>
                <w:tab w:val="left" w:pos="2690"/>
                <w:tab w:val="center" w:pos="3199"/>
              </w:tabs>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 xml:space="preserve">现场参观 </w:t>
            </w:r>
            <w:r w:rsidR="00380523" w:rsidRPr="006664FF">
              <w:rPr>
                <w:rFonts w:ascii="宋体" w:eastAsia="宋体" w:hAnsi="宋体" w:cs="Times New Roman"/>
                <w:color w:val="000000" w:themeColor="text1"/>
                <w:sz w:val="24"/>
                <w:szCs w:val="24"/>
              </w:rPr>
              <w:t xml:space="preserve">         </w:t>
            </w:r>
            <w:r w:rsidR="008074D8">
              <w:rPr>
                <w:rFonts w:ascii="宋体" w:eastAsia="宋体" w:hAnsi="宋体" w:cs="Times New Roman"/>
                <w:color w:val="000000" w:themeColor="text1"/>
                <w:sz w:val="24"/>
                <w:szCs w:val="24"/>
              </w:rPr>
              <w:t xml:space="preserve"> </w:t>
            </w:r>
            <w:r w:rsidR="00624F6D">
              <w:rPr>
                <w:rFonts w:ascii="宋体" w:eastAsia="宋体" w:hAnsi="宋体" w:cs="Times New Roman"/>
                <w:color w:val="000000" w:themeColor="text1"/>
                <w:sz w:val="24"/>
                <w:szCs w:val="24"/>
              </w:rPr>
              <w:t xml:space="preserve"> </w:t>
            </w:r>
            <w:r w:rsidR="00CB1AAC">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电话会议</w:t>
            </w:r>
          </w:p>
          <w:p w14:paraId="4C28B688" w14:textId="09F074BB" w:rsidR="00FE7F1E" w:rsidRPr="003451C4" w:rsidRDefault="001E03FB" w:rsidP="001E03FB">
            <w:pPr>
              <w:tabs>
                <w:tab w:val="center" w:pos="3199"/>
              </w:tabs>
              <w:spacing w:line="360" w:lineRule="auto"/>
              <w:rPr>
                <w:rFonts w:ascii="宋体" w:eastAsia="宋体" w:hAnsi="宋体" w:cs="Times New Roman"/>
                <w:bCs/>
                <w:iCs/>
                <w:color w:val="000000" w:themeColor="text1"/>
                <w:sz w:val="24"/>
                <w:szCs w:val="24"/>
                <w:u w:val="single"/>
              </w:rPr>
            </w:pPr>
            <w:r w:rsidRPr="006664FF">
              <w:rPr>
                <w:rFonts w:ascii="宋体" w:eastAsia="宋体" w:hAnsi="宋体" w:cs="Times New Roman" w:hint="eastAsia"/>
                <w:bCs/>
                <w:iCs/>
                <w:color w:val="000000" w:themeColor="text1"/>
                <w:sz w:val="24"/>
                <w:szCs w:val="24"/>
              </w:rPr>
              <w:t>□</w:t>
            </w:r>
            <w:r w:rsidR="00A92498" w:rsidRPr="00A92498">
              <w:rPr>
                <w:rFonts w:ascii="宋体" w:eastAsia="宋体" w:hAnsi="宋体" w:cs="Times New Roman" w:hint="eastAsia"/>
                <w:bCs/>
                <w:iCs/>
                <w:color w:val="000000" w:themeColor="text1"/>
                <w:sz w:val="24"/>
                <w:szCs w:val="24"/>
              </w:rPr>
              <w:t>其他</w:t>
            </w:r>
          </w:p>
        </w:tc>
      </w:tr>
      <w:tr w:rsidR="00C8376D" w:rsidRPr="00C8376D" w14:paraId="250DE984" w14:textId="77777777" w:rsidTr="005A12CD">
        <w:trPr>
          <w:trHeight w:val="3037"/>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09C0F1BE" w14:textId="2261CD47" w:rsidR="00C8376D" w:rsidRPr="00C8376D" w:rsidRDefault="00C8376D" w:rsidP="001E03FB">
            <w:pPr>
              <w:spacing w:line="360" w:lineRule="auto"/>
              <w:rPr>
                <w:rFonts w:ascii="宋体" w:eastAsia="宋体" w:hAnsi="宋体" w:cs="Times New Roman"/>
                <w:b/>
                <w:bCs/>
                <w:iCs/>
                <w:color w:val="000000" w:themeColor="text1"/>
                <w:sz w:val="24"/>
                <w:szCs w:val="24"/>
              </w:rPr>
            </w:pPr>
            <w:r w:rsidRPr="00C8376D">
              <w:rPr>
                <w:rFonts w:ascii="宋体" w:eastAsia="宋体" w:hAnsi="宋体" w:cs="Times New Roman" w:hint="eastAsia"/>
                <w:b/>
                <w:bCs/>
                <w:iCs/>
                <w:color w:val="000000" w:themeColor="text1"/>
                <w:sz w:val="24"/>
                <w:szCs w:val="24"/>
              </w:rPr>
              <w:t>参与单位名称</w:t>
            </w:r>
          </w:p>
        </w:tc>
        <w:tc>
          <w:tcPr>
            <w:tcW w:w="5820" w:type="dxa"/>
            <w:tcBorders>
              <w:top w:val="single" w:sz="4" w:space="0" w:color="auto"/>
              <w:left w:val="single" w:sz="4" w:space="0" w:color="auto"/>
              <w:bottom w:val="single" w:sz="4" w:space="0" w:color="auto"/>
              <w:right w:val="single" w:sz="4" w:space="0" w:color="auto"/>
            </w:tcBorders>
            <w:vAlign w:val="center"/>
            <w:hideMark/>
          </w:tcPr>
          <w:tbl>
            <w:tblPr>
              <w:tblW w:w="4818" w:type="dxa"/>
              <w:tblLook w:val="04A0" w:firstRow="1" w:lastRow="0" w:firstColumn="1" w:lastColumn="0" w:noHBand="0" w:noVBand="1"/>
            </w:tblPr>
            <w:tblGrid>
              <w:gridCol w:w="1706"/>
              <w:gridCol w:w="1556"/>
              <w:gridCol w:w="1556"/>
            </w:tblGrid>
            <w:tr w:rsidR="00E55037" w:rsidRPr="00E55037" w14:paraId="777901C2" w14:textId="77777777" w:rsidTr="005A12CD">
              <w:trPr>
                <w:trHeight w:val="272"/>
              </w:trPr>
              <w:tc>
                <w:tcPr>
                  <w:tcW w:w="1706" w:type="dxa"/>
                  <w:noWrap/>
                  <w:vAlign w:val="center"/>
                  <w:hideMark/>
                </w:tcPr>
                <w:p w14:paraId="7AC591EB"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博道基金</w:t>
                  </w:r>
                </w:p>
              </w:tc>
              <w:tc>
                <w:tcPr>
                  <w:tcW w:w="1556" w:type="dxa"/>
                  <w:noWrap/>
                  <w:vAlign w:val="center"/>
                  <w:hideMark/>
                </w:tcPr>
                <w:p w14:paraId="087BD91D"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华夏久盈</w:t>
                  </w:r>
                </w:p>
              </w:tc>
              <w:tc>
                <w:tcPr>
                  <w:tcW w:w="1556" w:type="dxa"/>
                  <w:noWrap/>
                  <w:vAlign w:val="center"/>
                  <w:hideMark/>
                </w:tcPr>
                <w:p w14:paraId="1244E104"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五矿证券</w:t>
                  </w:r>
                </w:p>
              </w:tc>
            </w:tr>
            <w:tr w:rsidR="00E55037" w:rsidRPr="00E55037" w14:paraId="7DB1C28A" w14:textId="77777777" w:rsidTr="005A12CD">
              <w:trPr>
                <w:trHeight w:val="328"/>
              </w:trPr>
              <w:tc>
                <w:tcPr>
                  <w:tcW w:w="1706" w:type="dxa"/>
                  <w:noWrap/>
                  <w:vAlign w:val="center"/>
                  <w:hideMark/>
                </w:tcPr>
                <w:p w14:paraId="78456F3A"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博时基金</w:t>
                  </w:r>
                </w:p>
              </w:tc>
              <w:tc>
                <w:tcPr>
                  <w:tcW w:w="1556" w:type="dxa"/>
                  <w:noWrap/>
                  <w:vAlign w:val="center"/>
                  <w:hideMark/>
                </w:tcPr>
                <w:p w14:paraId="1AC8F8BC"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华源证券</w:t>
                  </w:r>
                </w:p>
              </w:tc>
              <w:tc>
                <w:tcPr>
                  <w:tcW w:w="1556" w:type="dxa"/>
                  <w:noWrap/>
                  <w:vAlign w:val="center"/>
                  <w:hideMark/>
                </w:tcPr>
                <w:p w14:paraId="2AFB1718"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西南证券</w:t>
                  </w:r>
                </w:p>
              </w:tc>
            </w:tr>
            <w:tr w:rsidR="00E55037" w:rsidRPr="00E55037" w14:paraId="497C6818" w14:textId="77777777" w:rsidTr="005A12CD">
              <w:trPr>
                <w:trHeight w:val="272"/>
              </w:trPr>
              <w:tc>
                <w:tcPr>
                  <w:tcW w:w="1706" w:type="dxa"/>
                  <w:noWrap/>
                  <w:vAlign w:val="center"/>
                  <w:hideMark/>
                </w:tcPr>
                <w:p w14:paraId="27812BA2"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财通证券</w:t>
                  </w:r>
                </w:p>
              </w:tc>
              <w:tc>
                <w:tcPr>
                  <w:tcW w:w="1556" w:type="dxa"/>
                  <w:noWrap/>
                  <w:vAlign w:val="center"/>
                  <w:hideMark/>
                </w:tcPr>
                <w:p w14:paraId="2173B74D"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晖锐私募</w:t>
                  </w:r>
                </w:p>
              </w:tc>
              <w:tc>
                <w:tcPr>
                  <w:tcW w:w="1556" w:type="dxa"/>
                  <w:noWrap/>
                  <w:vAlign w:val="center"/>
                  <w:hideMark/>
                </w:tcPr>
                <w:p w14:paraId="6F4BC974"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孝庸私募</w:t>
                  </w:r>
                </w:p>
              </w:tc>
            </w:tr>
            <w:tr w:rsidR="00E55037" w:rsidRPr="00E55037" w14:paraId="490DCF70" w14:textId="77777777" w:rsidTr="005A12CD">
              <w:trPr>
                <w:trHeight w:val="272"/>
              </w:trPr>
              <w:tc>
                <w:tcPr>
                  <w:tcW w:w="1706" w:type="dxa"/>
                  <w:noWrap/>
                  <w:vAlign w:val="center"/>
                  <w:hideMark/>
                </w:tcPr>
                <w:p w14:paraId="44B22B6C"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财通资管</w:t>
                  </w:r>
                </w:p>
              </w:tc>
              <w:tc>
                <w:tcPr>
                  <w:tcW w:w="1556" w:type="dxa"/>
                  <w:noWrap/>
                  <w:vAlign w:val="center"/>
                  <w:hideMark/>
                </w:tcPr>
                <w:p w14:paraId="0238ABC0"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汇添富基</w:t>
                  </w:r>
                </w:p>
              </w:tc>
              <w:tc>
                <w:tcPr>
                  <w:tcW w:w="1556" w:type="dxa"/>
                  <w:noWrap/>
                  <w:vAlign w:val="center"/>
                  <w:hideMark/>
                </w:tcPr>
                <w:p w14:paraId="53218C3D"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新华基金</w:t>
                  </w:r>
                </w:p>
              </w:tc>
            </w:tr>
            <w:tr w:rsidR="00E55037" w:rsidRPr="00E55037" w14:paraId="6546D7EB" w14:textId="77777777" w:rsidTr="005A12CD">
              <w:trPr>
                <w:trHeight w:val="272"/>
              </w:trPr>
              <w:tc>
                <w:tcPr>
                  <w:tcW w:w="1706" w:type="dxa"/>
                  <w:noWrap/>
                  <w:vAlign w:val="center"/>
                  <w:hideMark/>
                </w:tcPr>
                <w:p w14:paraId="31DBCCE9"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长江证券</w:t>
                  </w:r>
                </w:p>
              </w:tc>
              <w:tc>
                <w:tcPr>
                  <w:tcW w:w="1556" w:type="dxa"/>
                  <w:noWrap/>
                  <w:vAlign w:val="center"/>
                  <w:hideMark/>
                </w:tcPr>
                <w:p w14:paraId="5850DC96"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惠升基金</w:t>
                  </w:r>
                </w:p>
              </w:tc>
              <w:tc>
                <w:tcPr>
                  <w:tcW w:w="1556" w:type="dxa"/>
                  <w:noWrap/>
                  <w:vAlign w:val="center"/>
                  <w:hideMark/>
                </w:tcPr>
                <w:p w14:paraId="312B4D72"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兴业基金</w:t>
                  </w:r>
                </w:p>
              </w:tc>
            </w:tr>
            <w:tr w:rsidR="00E55037" w:rsidRPr="00E55037" w14:paraId="7252AC52" w14:textId="77777777" w:rsidTr="005A12CD">
              <w:trPr>
                <w:trHeight w:val="272"/>
              </w:trPr>
              <w:tc>
                <w:tcPr>
                  <w:tcW w:w="1706" w:type="dxa"/>
                  <w:noWrap/>
                  <w:vAlign w:val="center"/>
                  <w:hideMark/>
                </w:tcPr>
                <w:p w14:paraId="69D6337A"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长盛基金</w:t>
                  </w:r>
                </w:p>
              </w:tc>
              <w:tc>
                <w:tcPr>
                  <w:tcW w:w="1556" w:type="dxa"/>
                  <w:noWrap/>
                  <w:vAlign w:val="center"/>
                  <w:hideMark/>
                </w:tcPr>
                <w:p w14:paraId="5981B8BE"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金鹰基金</w:t>
                  </w:r>
                </w:p>
              </w:tc>
              <w:tc>
                <w:tcPr>
                  <w:tcW w:w="1556" w:type="dxa"/>
                  <w:noWrap/>
                  <w:vAlign w:val="center"/>
                  <w:hideMark/>
                </w:tcPr>
                <w:p w14:paraId="609940AA"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兴业证券</w:t>
                  </w:r>
                </w:p>
              </w:tc>
            </w:tr>
            <w:tr w:rsidR="00E55037" w:rsidRPr="00E55037" w14:paraId="5216FD60" w14:textId="77777777" w:rsidTr="005A12CD">
              <w:trPr>
                <w:trHeight w:val="272"/>
              </w:trPr>
              <w:tc>
                <w:tcPr>
                  <w:tcW w:w="1706" w:type="dxa"/>
                  <w:noWrap/>
                  <w:vAlign w:val="center"/>
                  <w:hideMark/>
                </w:tcPr>
                <w:p w14:paraId="68A9BB93"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东方资管</w:t>
                  </w:r>
                </w:p>
              </w:tc>
              <w:tc>
                <w:tcPr>
                  <w:tcW w:w="1556" w:type="dxa"/>
                  <w:noWrap/>
                  <w:vAlign w:val="center"/>
                  <w:hideMark/>
                </w:tcPr>
                <w:p w14:paraId="528DE4EC"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民生证券</w:t>
                  </w:r>
                </w:p>
              </w:tc>
              <w:tc>
                <w:tcPr>
                  <w:tcW w:w="1556" w:type="dxa"/>
                  <w:noWrap/>
                  <w:vAlign w:val="center"/>
                  <w:hideMark/>
                </w:tcPr>
                <w:p w14:paraId="28940881"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兴银理财</w:t>
                  </w:r>
                </w:p>
              </w:tc>
            </w:tr>
            <w:tr w:rsidR="00E55037" w:rsidRPr="00E55037" w14:paraId="3F73E8EE" w14:textId="77777777" w:rsidTr="005A12CD">
              <w:trPr>
                <w:trHeight w:val="272"/>
              </w:trPr>
              <w:tc>
                <w:tcPr>
                  <w:tcW w:w="1706" w:type="dxa"/>
                  <w:noWrap/>
                  <w:vAlign w:val="center"/>
                  <w:hideMark/>
                </w:tcPr>
                <w:p w14:paraId="570334C6"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东海证券</w:t>
                  </w:r>
                </w:p>
              </w:tc>
              <w:tc>
                <w:tcPr>
                  <w:tcW w:w="1556" w:type="dxa"/>
                  <w:noWrap/>
                  <w:vAlign w:val="center"/>
                  <w:hideMark/>
                </w:tcPr>
                <w:p w14:paraId="310C7529"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宁涌富基金</w:t>
                  </w:r>
                </w:p>
              </w:tc>
              <w:tc>
                <w:tcPr>
                  <w:tcW w:w="1556" w:type="dxa"/>
                  <w:noWrap/>
                  <w:vAlign w:val="center"/>
                  <w:hideMark/>
                </w:tcPr>
                <w:p w14:paraId="45F76895"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友邦保险</w:t>
                  </w:r>
                </w:p>
              </w:tc>
            </w:tr>
            <w:tr w:rsidR="00E55037" w:rsidRPr="00E55037" w14:paraId="0FA483F7" w14:textId="77777777" w:rsidTr="005A12CD">
              <w:trPr>
                <w:trHeight w:val="272"/>
              </w:trPr>
              <w:tc>
                <w:tcPr>
                  <w:tcW w:w="1706" w:type="dxa"/>
                  <w:noWrap/>
                  <w:vAlign w:val="center"/>
                  <w:hideMark/>
                </w:tcPr>
                <w:p w14:paraId="5CBBD344"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东吴证券</w:t>
                  </w:r>
                </w:p>
              </w:tc>
              <w:tc>
                <w:tcPr>
                  <w:tcW w:w="1556" w:type="dxa"/>
                  <w:noWrap/>
                  <w:vAlign w:val="center"/>
                  <w:hideMark/>
                </w:tcPr>
                <w:p w14:paraId="2CA4CB9E"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平安证券</w:t>
                  </w:r>
                </w:p>
              </w:tc>
              <w:tc>
                <w:tcPr>
                  <w:tcW w:w="1556" w:type="dxa"/>
                  <w:noWrap/>
                  <w:vAlign w:val="center"/>
                  <w:hideMark/>
                </w:tcPr>
                <w:p w14:paraId="4924462A"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誉辉资本</w:t>
                  </w:r>
                </w:p>
              </w:tc>
            </w:tr>
            <w:tr w:rsidR="00E55037" w:rsidRPr="00E55037" w14:paraId="29958493" w14:textId="77777777" w:rsidTr="005A12CD">
              <w:trPr>
                <w:trHeight w:val="272"/>
              </w:trPr>
              <w:tc>
                <w:tcPr>
                  <w:tcW w:w="1706" w:type="dxa"/>
                  <w:noWrap/>
                  <w:vAlign w:val="center"/>
                  <w:hideMark/>
                </w:tcPr>
                <w:p w14:paraId="356751E1"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东兴基金</w:t>
                  </w:r>
                </w:p>
              </w:tc>
              <w:tc>
                <w:tcPr>
                  <w:tcW w:w="1556" w:type="dxa"/>
                  <w:noWrap/>
                  <w:vAlign w:val="center"/>
                  <w:hideMark/>
                </w:tcPr>
                <w:p w14:paraId="57BCF296"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前海珞珈</w:t>
                  </w:r>
                </w:p>
              </w:tc>
              <w:tc>
                <w:tcPr>
                  <w:tcW w:w="1556" w:type="dxa"/>
                  <w:noWrap/>
                  <w:vAlign w:val="center"/>
                  <w:hideMark/>
                </w:tcPr>
                <w:p w14:paraId="06B35A22"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招商信诺</w:t>
                  </w:r>
                </w:p>
              </w:tc>
            </w:tr>
            <w:tr w:rsidR="00E55037" w:rsidRPr="00E55037" w14:paraId="120C0BFD" w14:textId="77777777" w:rsidTr="005A12CD">
              <w:trPr>
                <w:trHeight w:val="272"/>
              </w:trPr>
              <w:tc>
                <w:tcPr>
                  <w:tcW w:w="1706" w:type="dxa"/>
                  <w:noWrap/>
                  <w:vAlign w:val="center"/>
                  <w:hideMark/>
                </w:tcPr>
                <w:p w14:paraId="680BB40C"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福建豪山</w:t>
                  </w:r>
                </w:p>
              </w:tc>
              <w:tc>
                <w:tcPr>
                  <w:tcW w:w="1556" w:type="dxa"/>
                  <w:noWrap/>
                  <w:vAlign w:val="center"/>
                  <w:hideMark/>
                </w:tcPr>
                <w:p w14:paraId="2407167D"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人保养老</w:t>
                  </w:r>
                </w:p>
              </w:tc>
              <w:tc>
                <w:tcPr>
                  <w:tcW w:w="1556" w:type="dxa"/>
                  <w:noWrap/>
                  <w:vAlign w:val="center"/>
                  <w:hideMark/>
                </w:tcPr>
                <w:p w14:paraId="3EF682FD"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招商证券</w:t>
                  </w:r>
                </w:p>
              </w:tc>
            </w:tr>
            <w:tr w:rsidR="00E55037" w:rsidRPr="00E55037" w14:paraId="3299706E" w14:textId="77777777" w:rsidTr="005A12CD">
              <w:trPr>
                <w:trHeight w:val="272"/>
              </w:trPr>
              <w:tc>
                <w:tcPr>
                  <w:tcW w:w="1706" w:type="dxa"/>
                  <w:noWrap/>
                  <w:vAlign w:val="center"/>
                  <w:hideMark/>
                </w:tcPr>
                <w:p w14:paraId="7334A7D9"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国海证券</w:t>
                  </w:r>
                </w:p>
              </w:tc>
              <w:tc>
                <w:tcPr>
                  <w:tcW w:w="1556" w:type="dxa"/>
                  <w:noWrap/>
                  <w:vAlign w:val="center"/>
                  <w:hideMark/>
                </w:tcPr>
                <w:p w14:paraId="46181FDA"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上海磐厚</w:t>
                  </w:r>
                </w:p>
              </w:tc>
              <w:tc>
                <w:tcPr>
                  <w:tcW w:w="1556" w:type="dxa"/>
                  <w:noWrap/>
                  <w:vAlign w:val="center"/>
                  <w:hideMark/>
                </w:tcPr>
                <w:p w14:paraId="268AB6F4"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中金公司</w:t>
                  </w:r>
                </w:p>
              </w:tc>
            </w:tr>
            <w:tr w:rsidR="00E55037" w:rsidRPr="00E55037" w14:paraId="3AC82AAB" w14:textId="77777777" w:rsidTr="005A12CD">
              <w:trPr>
                <w:trHeight w:val="272"/>
              </w:trPr>
              <w:tc>
                <w:tcPr>
                  <w:tcW w:w="1706" w:type="dxa"/>
                  <w:noWrap/>
                  <w:vAlign w:val="center"/>
                  <w:hideMark/>
                </w:tcPr>
                <w:p w14:paraId="437AF1DF"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国联基金</w:t>
                  </w:r>
                </w:p>
              </w:tc>
              <w:tc>
                <w:tcPr>
                  <w:tcW w:w="1556" w:type="dxa"/>
                  <w:noWrap/>
                  <w:vAlign w:val="center"/>
                  <w:hideMark/>
                </w:tcPr>
                <w:p w14:paraId="5E9DBD8B"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上海同犇</w:t>
                  </w:r>
                </w:p>
              </w:tc>
              <w:tc>
                <w:tcPr>
                  <w:tcW w:w="1556" w:type="dxa"/>
                  <w:noWrap/>
                  <w:vAlign w:val="center"/>
                  <w:hideMark/>
                </w:tcPr>
                <w:p w14:paraId="647D6CEA"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中金资管</w:t>
                  </w:r>
                </w:p>
              </w:tc>
            </w:tr>
            <w:tr w:rsidR="00E55037" w:rsidRPr="00E55037" w14:paraId="17083CC1" w14:textId="77777777" w:rsidTr="005A12CD">
              <w:trPr>
                <w:trHeight w:val="272"/>
              </w:trPr>
              <w:tc>
                <w:tcPr>
                  <w:tcW w:w="1706" w:type="dxa"/>
                  <w:noWrap/>
                  <w:vAlign w:val="center"/>
                  <w:hideMark/>
                </w:tcPr>
                <w:p w14:paraId="2C19BDE9"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合众资产</w:t>
                  </w:r>
                </w:p>
              </w:tc>
              <w:tc>
                <w:tcPr>
                  <w:tcW w:w="1556" w:type="dxa"/>
                  <w:noWrap/>
                  <w:vAlign w:val="center"/>
                  <w:hideMark/>
                </w:tcPr>
                <w:p w14:paraId="72975AAC"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上银基金</w:t>
                  </w:r>
                </w:p>
              </w:tc>
              <w:tc>
                <w:tcPr>
                  <w:tcW w:w="1556" w:type="dxa"/>
                  <w:noWrap/>
                  <w:vAlign w:val="center"/>
                  <w:hideMark/>
                </w:tcPr>
                <w:p w14:paraId="337E802E"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中信保诚</w:t>
                  </w:r>
                </w:p>
              </w:tc>
            </w:tr>
            <w:tr w:rsidR="00E55037" w:rsidRPr="00E55037" w14:paraId="7045E9F4" w14:textId="77777777" w:rsidTr="005A12CD">
              <w:trPr>
                <w:trHeight w:val="272"/>
              </w:trPr>
              <w:tc>
                <w:tcPr>
                  <w:tcW w:w="1706" w:type="dxa"/>
                  <w:noWrap/>
                  <w:vAlign w:val="center"/>
                  <w:hideMark/>
                </w:tcPr>
                <w:p w14:paraId="320F7C00"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华创证券</w:t>
                  </w:r>
                </w:p>
              </w:tc>
              <w:tc>
                <w:tcPr>
                  <w:tcW w:w="1556" w:type="dxa"/>
                  <w:noWrap/>
                  <w:vAlign w:val="center"/>
                  <w:hideMark/>
                </w:tcPr>
                <w:p w14:paraId="1714D535"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申万宏源</w:t>
                  </w:r>
                </w:p>
              </w:tc>
              <w:tc>
                <w:tcPr>
                  <w:tcW w:w="1556" w:type="dxa"/>
                  <w:noWrap/>
                  <w:vAlign w:val="center"/>
                  <w:hideMark/>
                </w:tcPr>
                <w:p w14:paraId="1544177E"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中信建投</w:t>
                  </w:r>
                </w:p>
              </w:tc>
            </w:tr>
            <w:tr w:rsidR="00E55037" w:rsidRPr="00E55037" w14:paraId="44DD5BE2" w14:textId="77777777" w:rsidTr="005A12CD">
              <w:trPr>
                <w:trHeight w:val="272"/>
              </w:trPr>
              <w:tc>
                <w:tcPr>
                  <w:tcW w:w="1706" w:type="dxa"/>
                  <w:noWrap/>
                  <w:vAlign w:val="center"/>
                  <w:hideMark/>
                </w:tcPr>
                <w:p w14:paraId="452D23C9"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华泰保兴</w:t>
                  </w:r>
                </w:p>
              </w:tc>
              <w:tc>
                <w:tcPr>
                  <w:tcW w:w="1556" w:type="dxa"/>
                  <w:noWrap/>
                  <w:vAlign w:val="center"/>
                  <w:hideMark/>
                </w:tcPr>
                <w:p w14:paraId="6FC2B075"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深圳正圆</w:t>
                  </w:r>
                </w:p>
              </w:tc>
              <w:tc>
                <w:tcPr>
                  <w:tcW w:w="1556" w:type="dxa"/>
                  <w:noWrap/>
                  <w:vAlign w:val="center"/>
                  <w:hideMark/>
                </w:tcPr>
                <w:p w14:paraId="1AF85B90"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中银基金</w:t>
                  </w:r>
                </w:p>
              </w:tc>
            </w:tr>
            <w:tr w:rsidR="00E55037" w:rsidRPr="00E55037" w14:paraId="57EF8493" w14:textId="77777777" w:rsidTr="005A12CD">
              <w:trPr>
                <w:trHeight w:val="272"/>
              </w:trPr>
              <w:tc>
                <w:tcPr>
                  <w:tcW w:w="1706" w:type="dxa"/>
                  <w:noWrap/>
                  <w:vAlign w:val="center"/>
                  <w:hideMark/>
                </w:tcPr>
                <w:p w14:paraId="7B1ACC42"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华泰证券</w:t>
                  </w:r>
                </w:p>
              </w:tc>
              <w:tc>
                <w:tcPr>
                  <w:tcW w:w="1556" w:type="dxa"/>
                  <w:noWrap/>
                  <w:vAlign w:val="center"/>
                  <w:hideMark/>
                </w:tcPr>
                <w:p w14:paraId="4E1AF40A"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泰康资产</w:t>
                  </w:r>
                </w:p>
              </w:tc>
              <w:tc>
                <w:tcPr>
                  <w:tcW w:w="1556" w:type="dxa"/>
                  <w:noWrap/>
                  <w:vAlign w:val="center"/>
                  <w:hideMark/>
                </w:tcPr>
                <w:p w14:paraId="7B110B68"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中邮创业</w:t>
                  </w:r>
                </w:p>
              </w:tc>
            </w:tr>
            <w:tr w:rsidR="00E55037" w:rsidRPr="00E55037" w14:paraId="61C616B2" w14:textId="77777777" w:rsidTr="005A12CD">
              <w:trPr>
                <w:trHeight w:val="272"/>
              </w:trPr>
              <w:tc>
                <w:tcPr>
                  <w:tcW w:w="1706" w:type="dxa"/>
                  <w:noWrap/>
                  <w:vAlign w:val="center"/>
                  <w:hideMark/>
                </w:tcPr>
                <w:p w14:paraId="1ABDD58B"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华西证券</w:t>
                  </w:r>
                </w:p>
              </w:tc>
              <w:tc>
                <w:tcPr>
                  <w:tcW w:w="1556" w:type="dxa"/>
                  <w:noWrap/>
                  <w:vAlign w:val="center"/>
                  <w:hideMark/>
                </w:tcPr>
                <w:p w14:paraId="7FB5FCAD"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泰信基金</w:t>
                  </w:r>
                </w:p>
              </w:tc>
              <w:tc>
                <w:tcPr>
                  <w:tcW w:w="1556" w:type="dxa"/>
                  <w:noWrap/>
                  <w:vAlign w:val="center"/>
                  <w:hideMark/>
                </w:tcPr>
                <w:p w14:paraId="03AB681F" w14:textId="77777777" w:rsidR="00E55037" w:rsidRPr="00E55037" w:rsidRDefault="00E55037" w:rsidP="00E55037">
                  <w:pPr>
                    <w:widowControl/>
                    <w:jc w:val="center"/>
                    <w:rPr>
                      <w:rFonts w:ascii="宋体" w:eastAsia="宋体" w:hAnsi="宋体" w:cs="宋体"/>
                      <w:color w:val="000000"/>
                      <w:kern w:val="0"/>
                      <w:sz w:val="20"/>
                      <w:szCs w:val="20"/>
                    </w:rPr>
                  </w:pPr>
                  <w:r w:rsidRPr="00E55037">
                    <w:rPr>
                      <w:rFonts w:ascii="宋体" w:eastAsia="宋体" w:hAnsi="宋体" w:cs="宋体" w:hint="eastAsia"/>
                      <w:color w:val="000000"/>
                      <w:kern w:val="0"/>
                      <w:sz w:val="20"/>
                      <w:szCs w:val="20"/>
                    </w:rPr>
                    <w:t xml:space="preserve">　</w:t>
                  </w:r>
                </w:p>
              </w:tc>
            </w:tr>
          </w:tbl>
          <w:p w14:paraId="6FAB98B2" w14:textId="77777777" w:rsidR="00C8376D" w:rsidRPr="00660EC9" w:rsidRDefault="00C8376D" w:rsidP="00DE3705">
            <w:pPr>
              <w:spacing w:line="276" w:lineRule="auto"/>
              <w:jc w:val="center"/>
              <w:rPr>
                <w:rFonts w:asciiTheme="minorEastAsia" w:hAnsiTheme="minorEastAsia"/>
              </w:rPr>
            </w:pPr>
          </w:p>
        </w:tc>
      </w:tr>
      <w:tr w:rsidR="00A92498" w:rsidRPr="006664FF" w14:paraId="2FFBFA66" w14:textId="77777777" w:rsidTr="005A12CD">
        <w:trPr>
          <w:trHeight w:val="606"/>
          <w:jc w:val="center"/>
        </w:trPr>
        <w:tc>
          <w:tcPr>
            <w:tcW w:w="2547" w:type="dxa"/>
          </w:tcPr>
          <w:p w14:paraId="21C42261" w14:textId="77777777" w:rsidR="00A92498" w:rsidRPr="006664FF" w:rsidRDefault="00A92498" w:rsidP="00A92498">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会议时间</w:t>
            </w:r>
          </w:p>
        </w:tc>
        <w:tc>
          <w:tcPr>
            <w:tcW w:w="5820" w:type="dxa"/>
            <w:vAlign w:val="center"/>
          </w:tcPr>
          <w:p w14:paraId="7C67AA44" w14:textId="411632EE" w:rsidR="00A92498" w:rsidRPr="006664FF" w:rsidRDefault="00A92498" w:rsidP="002E0DB2">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202</w:t>
            </w:r>
            <w:r>
              <w:rPr>
                <w:rFonts w:ascii="宋体" w:eastAsia="宋体" w:hAnsi="宋体" w:cs="Times New Roman"/>
                <w:bCs/>
                <w:iCs/>
                <w:color w:val="000000" w:themeColor="text1"/>
                <w:sz w:val="24"/>
                <w:szCs w:val="24"/>
              </w:rPr>
              <w:t>5</w:t>
            </w:r>
            <w:r w:rsidRPr="006664FF">
              <w:rPr>
                <w:rFonts w:ascii="宋体" w:eastAsia="宋体" w:hAnsi="宋体" w:cs="Times New Roman" w:hint="eastAsia"/>
                <w:bCs/>
                <w:iCs/>
                <w:color w:val="000000" w:themeColor="text1"/>
                <w:sz w:val="24"/>
                <w:szCs w:val="24"/>
              </w:rPr>
              <w:t>年</w:t>
            </w:r>
            <w:r w:rsidR="00E55037">
              <w:rPr>
                <w:rFonts w:ascii="宋体" w:eastAsia="宋体" w:hAnsi="宋体" w:cs="Times New Roman"/>
                <w:iCs/>
                <w:color w:val="000000" w:themeColor="text1"/>
                <w:sz w:val="24"/>
                <w:szCs w:val="24"/>
              </w:rPr>
              <w:t>8</w:t>
            </w:r>
            <w:r>
              <w:rPr>
                <w:rFonts w:ascii="宋体" w:eastAsia="宋体" w:hAnsi="宋体" w:cs="Times New Roman" w:hint="eastAsia"/>
                <w:iCs/>
                <w:color w:val="000000" w:themeColor="text1"/>
                <w:sz w:val="24"/>
                <w:szCs w:val="24"/>
              </w:rPr>
              <w:t>月</w:t>
            </w:r>
            <w:r w:rsidR="001E03FB">
              <w:rPr>
                <w:rFonts w:ascii="宋体" w:eastAsia="宋体" w:hAnsi="宋体" w:cs="Times New Roman"/>
                <w:iCs/>
                <w:color w:val="000000" w:themeColor="text1"/>
                <w:sz w:val="24"/>
                <w:szCs w:val="24"/>
              </w:rPr>
              <w:t>2</w:t>
            </w:r>
            <w:r w:rsidR="00E55037">
              <w:rPr>
                <w:rFonts w:ascii="宋体" w:eastAsia="宋体" w:hAnsi="宋体" w:cs="Times New Roman"/>
                <w:iCs/>
                <w:color w:val="000000" w:themeColor="text1"/>
                <w:sz w:val="24"/>
                <w:szCs w:val="24"/>
              </w:rPr>
              <w:t>5</w:t>
            </w:r>
            <w:r>
              <w:rPr>
                <w:rFonts w:ascii="宋体" w:eastAsia="宋体" w:hAnsi="宋体" w:cs="Times New Roman" w:hint="eastAsia"/>
                <w:iCs/>
                <w:color w:val="000000" w:themeColor="text1"/>
                <w:sz w:val="24"/>
                <w:szCs w:val="24"/>
              </w:rPr>
              <w:t>日</w:t>
            </w:r>
            <w:r w:rsidR="00CB1AAC">
              <w:rPr>
                <w:rFonts w:ascii="宋体" w:eastAsia="宋体" w:hAnsi="宋体" w:cs="Times New Roman" w:hint="eastAsia"/>
                <w:iCs/>
                <w:color w:val="000000" w:themeColor="text1"/>
                <w:sz w:val="24"/>
                <w:szCs w:val="24"/>
              </w:rPr>
              <w:t>-</w:t>
            </w:r>
            <w:r w:rsidR="00E55037">
              <w:rPr>
                <w:rFonts w:ascii="宋体" w:eastAsia="宋体" w:hAnsi="宋体" w:cs="Times New Roman"/>
                <w:iCs/>
                <w:color w:val="000000" w:themeColor="text1"/>
                <w:sz w:val="24"/>
                <w:szCs w:val="24"/>
              </w:rPr>
              <w:t>9</w:t>
            </w:r>
            <w:r w:rsidR="00CB1AAC">
              <w:rPr>
                <w:rFonts w:ascii="宋体" w:eastAsia="宋体" w:hAnsi="宋体" w:cs="Times New Roman" w:hint="eastAsia"/>
                <w:iCs/>
                <w:color w:val="000000" w:themeColor="text1"/>
                <w:sz w:val="24"/>
                <w:szCs w:val="24"/>
              </w:rPr>
              <w:t>月</w:t>
            </w:r>
            <w:r w:rsidR="00E55037">
              <w:rPr>
                <w:rFonts w:ascii="宋体" w:eastAsia="宋体" w:hAnsi="宋体" w:cs="Times New Roman"/>
                <w:iCs/>
                <w:color w:val="000000" w:themeColor="text1"/>
                <w:sz w:val="24"/>
                <w:szCs w:val="24"/>
              </w:rPr>
              <w:t>1</w:t>
            </w:r>
            <w:r w:rsidR="002E0DB2">
              <w:rPr>
                <w:rFonts w:ascii="宋体" w:eastAsia="宋体" w:hAnsi="宋体" w:cs="Times New Roman"/>
                <w:iCs/>
                <w:color w:val="000000" w:themeColor="text1"/>
                <w:sz w:val="24"/>
                <w:szCs w:val="24"/>
              </w:rPr>
              <w:t>8</w:t>
            </w:r>
            <w:r w:rsidR="00CB1AAC">
              <w:rPr>
                <w:rFonts w:ascii="宋体" w:eastAsia="宋体" w:hAnsi="宋体" w:cs="Times New Roman" w:hint="eastAsia"/>
                <w:iCs/>
                <w:color w:val="000000" w:themeColor="text1"/>
                <w:sz w:val="24"/>
                <w:szCs w:val="24"/>
              </w:rPr>
              <w:t>日</w:t>
            </w:r>
          </w:p>
        </w:tc>
      </w:tr>
      <w:tr w:rsidR="00A92498" w:rsidRPr="006664FF" w14:paraId="692BF872" w14:textId="77777777" w:rsidTr="005A12CD">
        <w:trPr>
          <w:trHeight w:val="271"/>
          <w:jc w:val="center"/>
        </w:trPr>
        <w:tc>
          <w:tcPr>
            <w:tcW w:w="2547" w:type="dxa"/>
          </w:tcPr>
          <w:p w14:paraId="70C1F318" w14:textId="77777777" w:rsidR="00A92498" w:rsidRPr="006664FF" w:rsidRDefault="00A92498" w:rsidP="00A92498">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会议地点</w:t>
            </w:r>
          </w:p>
        </w:tc>
        <w:tc>
          <w:tcPr>
            <w:tcW w:w="5820" w:type="dxa"/>
            <w:vAlign w:val="center"/>
          </w:tcPr>
          <w:p w14:paraId="5B97C9F7" w14:textId="3032021E" w:rsidR="00A92498" w:rsidRPr="006664FF" w:rsidRDefault="00E52C52" w:rsidP="00A92498">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线上会议</w:t>
            </w:r>
            <w:r w:rsidR="002E0DB2">
              <w:rPr>
                <w:rFonts w:ascii="宋体" w:eastAsia="宋体" w:hAnsi="宋体" w:cs="Times New Roman" w:hint="eastAsia"/>
                <w:bCs/>
                <w:iCs/>
                <w:color w:val="000000" w:themeColor="text1"/>
                <w:sz w:val="24"/>
                <w:szCs w:val="24"/>
              </w:rPr>
              <w:t>，公司会议室</w:t>
            </w:r>
          </w:p>
        </w:tc>
      </w:tr>
      <w:tr w:rsidR="00A92498" w:rsidRPr="00D65F66" w14:paraId="1B403EDA" w14:textId="77777777" w:rsidTr="005A12CD">
        <w:trPr>
          <w:trHeight w:val="505"/>
          <w:jc w:val="center"/>
        </w:trPr>
        <w:tc>
          <w:tcPr>
            <w:tcW w:w="2547" w:type="dxa"/>
          </w:tcPr>
          <w:p w14:paraId="56E726F2" w14:textId="77777777" w:rsidR="00A92498" w:rsidRPr="006664FF" w:rsidRDefault="00A92498" w:rsidP="00A92498">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上市公司接待人员姓名</w:t>
            </w:r>
          </w:p>
        </w:tc>
        <w:tc>
          <w:tcPr>
            <w:tcW w:w="5820" w:type="dxa"/>
            <w:vAlign w:val="center"/>
          </w:tcPr>
          <w:p w14:paraId="2BF3696B" w14:textId="52B2439D" w:rsidR="00E55037" w:rsidRDefault="00E55037" w:rsidP="00A92498">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董事长、总经理：周正宇</w:t>
            </w:r>
          </w:p>
          <w:p w14:paraId="042220AC" w14:textId="0450D476" w:rsidR="00A92498" w:rsidRDefault="00A92498" w:rsidP="00A92498">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董事会秘书：XIE</w:t>
            </w:r>
            <w:r>
              <w:rPr>
                <w:rFonts w:ascii="宋体" w:eastAsia="宋体" w:hAnsi="宋体" w:cs="Times New Roman"/>
                <w:bCs/>
                <w:iCs/>
                <w:color w:val="000000" w:themeColor="text1"/>
                <w:sz w:val="24"/>
                <w:szCs w:val="24"/>
              </w:rPr>
              <w:t xml:space="preserve"> </w:t>
            </w:r>
            <w:r>
              <w:rPr>
                <w:rFonts w:ascii="宋体" w:eastAsia="宋体" w:hAnsi="宋体" w:cs="Times New Roman" w:hint="eastAsia"/>
                <w:bCs/>
                <w:iCs/>
                <w:color w:val="000000" w:themeColor="text1"/>
                <w:sz w:val="24"/>
                <w:szCs w:val="24"/>
              </w:rPr>
              <w:t>MEI</w:t>
            </w:r>
            <w:r>
              <w:rPr>
                <w:rFonts w:ascii="宋体" w:eastAsia="宋体" w:hAnsi="宋体" w:cs="Times New Roman"/>
                <w:bCs/>
                <w:iCs/>
                <w:color w:val="000000" w:themeColor="text1"/>
                <w:sz w:val="24"/>
                <w:szCs w:val="24"/>
              </w:rPr>
              <w:t xml:space="preserve"> </w:t>
            </w:r>
            <w:r>
              <w:rPr>
                <w:rFonts w:ascii="宋体" w:eastAsia="宋体" w:hAnsi="宋体" w:cs="Times New Roman" w:hint="eastAsia"/>
                <w:bCs/>
                <w:iCs/>
                <w:color w:val="000000" w:themeColor="text1"/>
                <w:sz w:val="24"/>
                <w:szCs w:val="24"/>
              </w:rPr>
              <w:t>QIN</w:t>
            </w:r>
          </w:p>
          <w:p w14:paraId="0006ADA5" w14:textId="2C4C11DF" w:rsidR="00A92498" w:rsidRPr="006664FF" w:rsidRDefault="00A92498" w:rsidP="00A92498">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证券事务代表：程奔驰</w:t>
            </w:r>
          </w:p>
        </w:tc>
      </w:tr>
      <w:tr w:rsidR="001603E5" w:rsidRPr="008E49B3" w14:paraId="3346D861" w14:textId="77777777" w:rsidTr="005A12CD">
        <w:trPr>
          <w:trHeight w:val="840"/>
          <w:jc w:val="center"/>
        </w:trPr>
        <w:tc>
          <w:tcPr>
            <w:tcW w:w="2547" w:type="dxa"/>
            <w:vAlign w:val="center"/>
          </w:tcPr>
          <w:p w14:paraId="0AB7F59C"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投资者关系活动主要</w:t>
            </w:r>
            <w:r w:rsidRPr="006664FF">
              <w:rPr>
                <w:rFonts w:ascii="宋体" w:eastAsia="宋体" w:hAnsi="宋体" w:cs="Times New Roman" w:hint="eastAsia"/>
                <w:b/>
                <w:bCs/>
                <w:iCs/>
                <w:color w:val="000000" w:themeColor="text1"/>
                <w:sz w:val="24"/>
                <w:szCs w:val="24"/>
              </w:rPr>
              <w:lastRenderedPageBreak/>
              <w:t>内容介绍</w:t>
            </w:r>
          </w:p>
        </w:tc>
        <w:tc>
          <w:tcPr>
            <w:tcW w:w="5820" w:type="dxa"/>
          </w:tcPr>
          <w:p w14:paraId="1660688B" w14:textId="77777777" w:rsidR="005A12CD" w:rsidRPr="005A12CD" w:rsidRDefault="005A12CD" w:rsidP="005A12CD">
            <w:pPr>
              <w:spacing w:line="360" w:lineRule="auto"/>
              <w:rPr>
                <w:rFonts w:ascii="宋体" w:eastAsia="宋体" w:hAnsi="宋体"/>
                <w:color w:val="000000" w:themeColor="text1"/>
              </w:rPr>
            </w:pPr>
            <w:r w:rsidRPr="005A12CD">
              <w:rPr>
                <w:rFonts w:ascii="宋体" w:eastAsia="宋体" w:hAnsi="宋体" w:hint="eastAsia"/>
                <w:color w:val="000000" w:themeColor="text1"/>
              </w:rPr>
              <w:lastRenderedPageBreak/>
              <w:t>Q1：公司上半年业绩很好，如何展望下半年的情况？</w:t>
            </w:r>
          </w:p>
          <w:p w14:paraId="0B975585" w14:textId="77777777" w:rsidR="005A12CD" w:rsidRPr="005A12CD" w:rsidRDefault="005A12CD" w:rsidP="005A12CD">
            <w:pPr>
              <w:spacing w:line="360" w:lineRule="auto"/>
              <w:rPr>
                <w:rFonts w:ascii="宋体" w:eastAsia="宋体" w:hAnsi="宋体"/>
                <w:color w:val="000000" w:themeColor="text1"/>
              </w:rPr>
            </w:pPr>
            <w:r w:rsidRPr="005A12CD">
              <w:rPr>
                <w:rFonts w:ascii="宋体" w:eastAsia="宋体" w:hAnsi="宋体" w:hint="eastAsia"/>
                <w:color w:val="000000" w:themeColor="text1"/>
              </w:rPr>
              <w:lastRenderedPageBreak/>
              <w:t>答：在AI技术的强劲驱动下实现整体价值加速跃升，公司通过加大研发投入与加速新品迭代，上半年实现营业收入4.49亿元，同比增长60.12%，归母净利润9,137.54万元，同比增长123.19%。从消费电子行业过往规律看，受节假日备货等因素影响，通常下半年尤其是三季度是旺季。此外，公司通过积极投入研发，提高产品竞争力，不断提升在头部客户渗透率，下半年努力争取优异的业绩表现。</w:t>
            </w:r>
          </w:p>
          <w:p w14:paraId="47B88B8F" w14:textId="77777777" w:rsidR="005A12CD" w:rsidRPr="005A12CD" w:rsidRDefault="005A12CD" w:rsidP="005A12CD">
            <w:pPr>
              <w:spacing w:line="360" w:lineRule="auto"/>
              <w:rPr>
                <w:rFonts w:ascii="宋体" w:eastAsia="宋体" w:hAnsi="宋体"/>
                <w:color w:val="000000" w:themeColor="text1"/>
              </w:rPr>
            </w:pPr>
            <w:r w:rsidRPr="005A12CD">
              <w:rPr>
                <w:rFonts w:ascii="宋体" w:eastAsia="宋体" w:hAnsi="宋体" w:hint="eastAsia"/>
                <w:color w:val="000000" w:themeColor="text1"/>
              </w:rPr>
              <w:t>Q2：存内计算技术面向客户是哪些，客户导入进展如何？</w:t>
            </w:r>
          </w:p>
          <w:p w14:paraId="0DCEC84A" w14:textId="77777777" w:rsidR="005A12CD" w:rsidRPr="005A12CD" w:rsidRDefault="005A12CD" w:rsidP="005A12CD">
            <w:pPr>
              <w:spacing w:line="360" w:lineRule="auto"/>
              <w:rPr>
                <w:rFonts w:ascii="宋体" w:eastAsia="宋体" w:hAnsi="宋体"/>
                <w:color w:val="000000" w:themeColor="text1"/>
              </w:rPr>
            </w:pPr>
            <w:r w:rsidRPr="005A12CD">
              <w:rPr>
                <w:rFonts w:ascii="宋体" w:eastAsia="宋体" w:hAnsi="宋体" w:hint="eastAsia"/>
                <w:color w:val="000000" w:themeColor="text1"/>
              </w:rPr>
              <w:t>答：公司已正式发布的搭载第一代存内计算技术产品共包括三个芯片系列：第一个系列是ATS323X，面向低延迟高音质私有无线音频领域；第二个系列是ATS286X，面向蓝牙AI音频领域；第三个系列是ATS362X，面向端侧AI处理器领域。接下来，公司会发布第四个系列，即面向智能穿戴领域的ATW609X芯片。</w:t>
            </w:r>
          </w:p>
          <w:p w14:paraId="50E68278" w14:textId="77777777" w:rsidR="005A12CD" w:rsidRPr="005A12CD" w:rsidRDefault="005A12CD" w:rsidP="005A12CD">
            <w:pPr>
              <w:spacing w:line="360" w:lineRule="auto"/>
              <w:rPr>
                <w:rFonts w:ascii="宋体" w:eastAsia="宋体" w:hAnsi="宋体"/>
                <w:color w:val="000000" w:themeColor="text1"/>
              </w:rPr>
            </w:pPr>
            <w:r w:rsidRPr="005A12CD">
              <w:rPr>
                <w:rFonts w:ascii="宋体" w:eastAsia="宋体" w:hAnsi="宋体" w:hint="eastAsia"/>
                <w:color w:val="000000" w:themeColor="text1"/>
              </w:rPr>
              <w:t>目前ATS323X已搭载于品牌客户无线麦克风产品量产上市，取得了优异的市场表现，其他品牌客户产品也接近上市发布；ATS362X已立项导入头部品牌客户多款产品中。</w:t>
            </w:r>
          </w:p>
          <w:p w14:paraId="3628094A" w14:textId="32CE47B0" w:rsidR="005A12CD" w:rsidRPr="005A12CD" w:rsidRDefault="005A12CD" w:rsidP="005A12CD">
            <w:pPr>
              <w:spacing w:line="360" w:lineRule="auto"/>
              <w:rPr>
                <w:rFonts w:ascii="宋体" w:eastAsia="宋体" w:hAnsi="宋体"/>
                <w:color w:val="000000" w:themeColor="text1"/>
              </w:rPr>
            </w:pPr>
            <w:r w:rsidRPr="005A12CD">
              <w:rPr>
                <w:rFonts w:ascii="宋体" w:eastAsia="宋体" w:hAnsi="宋体" w:hint="eastAsia"/>
                <w:color w:val="000000" w:themeColor="text1"/>
              </w:rPr>
              <w:t>Q3</w:t>
            </w:r>
            <w:r w:rsidR="003D72D3">
              <w:rPr>
                <w:rFonts w:ascii="宋体" w:eastAsia="宋体" w:hAnsi="宋体" w:hint="eastAsia"/>
                <w:color w:val="000000" w:themeColor="text1"/>
              </w:rPr>
              <w:t>：第二代存内计算</w:t>
            </w:r>
            <w:r w:rsidRPr="005A12CD">
              <w:rPr>
                <w:rFonts w:ascii="宋体" w:eastAsia="宋体" w:hAnsi="宋体" w:hint="eastAsia"/>
                <w:color w:val="000000" w:themeColor="text1"/>
              </w:rPr>
              <w:t>技术的芯片什么进展？</w:t>
            </w:r>
          </w:p>
          <w:p w14:paraId="38F9319A" w14:textId="77777777" w:rsidR="005A12CD" w:rsidRPr="005A12CD" w:rsidRDefault="005A12CD" w:rsidP="005A12CD">
            <w:pPr>
              <w:spacing w:line="360" w:lineRule="auto"/>
              <w:rPr>
                <w:rFonts w:ascii="宋体" w:eastAsia="宋体" w:hAnsi="宋体"/>
                <w:color w:val="000000" w:themeColor="text1"/>
              </w:rPr>
            </w:pPr>
            <w:r w:rsidRPr="005A12CD">
              <w:rPr>
                <w:rFonts w:ascii="宋体" w:eastAsia="宋体" w:hAnsi="宋体" w:hint="eastAsia"/>
                <w:color w:val="000000" w:themeColor="text1"/>
              </w:rPr>
              <w:t>答：公司第二代存内计算技术IP研发稳步推进中，目标实现下一代芯片单核NPU算力倍数提升、能效比大幅优化，并全面支持Transformer模型。</w:t>
            </w:r>
          </w:p>
          <w:p w14:paraId="4AF0B2FE" w14:textId="77777777" w:rsidR="005A12CD" w:rsidRPr="005A12CD" w:rsidRDefault="005A12CD" w:rsidP="005A12CD">
            <w:pPr>
              <w:spacing w:line="360" w:lineRule="auto"/>
              <w:rPr>
                <w:rFonts w:ascii="宋体" w:eastAsia="宋体" w:hAnsi="宋体"/>
                <w:color w:val="000000" w:themeColor="text1"/>
              </w:rPr>
            </w:pPr>
            <w:r w:rsidRPr="005A12CD">
              <w:rPr>
                <w:rFonts w:ascii="宋体" w:eastAsia="宋体" w:hAnsi="宋体" w:hint="eastAsia"/>
                <w:color w:val="000000" w:themeColor="text1"/>
              </w:rPr>
              <w:t>Q4：公司毛利率提升趋势明显，相应原因是什么？</w:t>
            </w:r>
          </w:p>
          <w:p w14:paraId="0F0F9025" w14:textId="77777777" w:rsidR="005A12CD" w:rsidRPr="005A12CD" w:rsidRDefault="005A12CD" w:rsidP="005A12CD">
            <w:pPr>
              <w:spacing w:line="360" w:lineRule="auto"/>
              <w:rPr>
                <w:rFonts w:ascii="宋体" w:eastAsia="宋体" w:hAnsi="宋体"/>
                <w:color w:val="000000" w:themeColor="text1"/>
              </w:rPr>
            </w:pPr>
            <w:r w:rsidRPr="005A12CD">
              <w:rPr>
                <w:rFonts w:ascii="宋体" w:eastAsia="宋体" w:hAnsi="宋体" w:hint="eastAsia"/>
                <w:color w:val="000000" w:themeColor="text1"/>
              </w:rPr>
              <w:t>答：2025年上半年，公司实现综合毛利率50.67%，同比提升4.21个百分点；其中Q2单季度综合毛利率51.31%，同比提升4.09个百分点，环比提升1.49个百分点。公司毛利率持续提升的原因，一方面公司持续坚定大客户战略，客户结构持续优化，另一方面，公司持续投入研发，布局高增速蓝海市场，以产品竞争力壁垒取得更优异的毛利表现。</w:t>
            </w:r>
          </w:p>
          <w:p w14:paraId="6319950F" w14:textId="77777777" w:rsidR="005A12CD" w:rsidRPr="005A12CD" w:rsidRDefault="005A12CD" w:rsidP="005A12CD">
            <w:pPr>
              <w:spacing w:line="360" w:lineRule="auto"/>
              <w:rPr>
                <w:rFonts w:ascii="宋体" w:eastAsia="宋体" w:hAnsi="宋体"/>
                <w:color w:val="000000" w:themeColor="text1"/>
              </w:rPr>
            </w:pPr>
            <w:r w:rsidRPr="005A12CD">
              <w:rPr>
                <w:rFonts w:ascii="宋体" w:eastAsia="宋体" w:hAnsi="宋体" w:hint="eastAsia"/>
                <w:color w:val="000000" w:themeColor="text1"/>
              </w:rPr>
              <w:t>Q5：上半年股权激励对费用的影响是多少？</w:t>
            </w:r>
          </w:p>
          <w:p w14:paraId="67785470" w14:textId="77777777" w:rsidR="005A12CD" w:rsidRPr="005A12CD" w:rsidRDefault="005A12CD" w:rsidP="005A12CD">
            <w:pPr>
              <w:spacing w:line="360" w:lineRule="auto"/>
              <w:rPr>
                <w:rFonts w:ascii="宋体" w:eastAsia="宋体" w:hAnsi="宋体"/>
                <w:color w:val="000000" w:themeColor="text1"/>
              </w:rPr>
            </w:pPr>
            <w:r w:rsidRPr="005A12CD">
              <w:rPr>
                <w:rFonts w:ascii="宋体" w:eastAsia="宋体" w:hAnsi="宋体" w:hint="eastAsia"/>
                <w:color w:val="000000" w:themeColor="text1"/>
              </w:rPr>
              <w:lastRenderedPageBreak/>
              <w:t>答：2025年上半年股份支付产生的费用合计约为337.46万元。</w:t>
            </w:r>
          </w:p>
          <w:p w14:paraId="0E4C2D6C" w14:textId="77777777" w:rsidR="005A12CD" w:rsidRPr="005A12CD" w:rsidRDefault="005A12CD" w:rsidP="005A12CD">
            <w:pPr>
              <w:spacing w:line="360" w:lineRule="auto"/>
              <w:rPr>
                <w:rFonts w:ascii="宋体" w:eastAsia="宋体" w:hAnsi="宋体"/>
                <w:color w:val="000000" w:themeColor="text1"/>
              </w:rPr>
            </w:pPr>
            <w:r w:rsidRPr="005A12CD">
              <w:rPr>
                <w:rFonts w:ascii="宋体" w:eastAsia="宋体" w:hAnsi="宋体" w:hint="eastAsia"/>
                <w:color w:val="000000" w:themeColor="text1"/>
              </w:rPr>
              <w:t>Q6：今年新产品在营收中占比如何，对销售单价的拉动影响大么？</w:t>
            </w:r>
          </w:p>
          <w:p w14:paraId="1B774ED2" w14:textId="77777777" w:rsidR="005A12CD" w:rsidRPr="005A12CD" w:rsidRDefault="005A12CD" w:rsidP="005A12CD">
            <w:pPr>
              <w:spacing w:line="360" w:lineRule="auto"/>
              <w:rPr>
                <w:rFonts w:ascii="宋体" w:eastAsia="宋体" w:hAnsi="宋体"/>
                <w:color w:val="000000" w:themeColor="text1"/>
              </w:rPr>
            </w:pPr>
            <w:r w:rsidRPr="005A12CD">
              <w:rPr>
                <w:rFonts w:ascii="宋体" w:eastAsia="宋体" w:hAnsi="宋体" w:hint="eastAsia"/>
                <w:color w:val="000000" w:themeColor="text1"/>
              </w:rPr>
              <w:t>答：公司新产品目前已随客户产品上市并开始贡献营收，随着下游多条线品牌客户的陆续导入立项，预计逐步将会对销售单价持续产生正向拉动。</w:t>
            </w:r>
          </w:p>
          <w:p w14:paraId="4B1785D0" w14:textId="77777777" w:rsidR="005A12CD" w:rsidRPr="005A12CD" w:rsidRDefault="005A12CD" w:rsidP="005A12CD">
            <w:pPr>
              <w:spacing w:line="360" w:lineRule="auto"/>
              <w:rPr>
                <w:rFonts w:ascii="宋体" w:eastAsia="宋体" w:hAnsi="宋体"/>
                <w:color w:val="000000" w:themeColor="text1"/>
              </w:rPr>
            </w:pPr>
            <w:r w:rsidRPr="005A12CD">
              <w:rPr>
                <w:rFonts w:ascii="宋体" w:eastAsia="宋体" w:hAnsi="宋体" w:hint="eastAsia"/>
                <w:color w:val="000000" w:themeColor="text1"/>
              </w:rPr>
              <w:t>Q7：关于收并购公司的想法？</w:t>
            </w:r>
          </w:p>
          <w:p w14:paraId="607546E4" w14:textId="77777777" w:rsidR="005A12CD" w:rsidRPr="005A12CD" w:rsidRDefault="005A12CD" w:rsidP="005A12CD">
            <w:pPr>
              <w:spacing w:line="360" w:lineRule="auto"/>
              <w:rPr>
                <w:rFonts w:ascii="宋体" w:eastAsia="宋体" w:hAnsi="宋体"/>
                <w:color w:val="000000" w:themeColor="text1"/>
              </w:rPr>
            </w:pPr>
            <w:r w:rsidRPr="005A12CD">
              <w:rPr>
                <w:rFonts w:ascii="宋体" w:eastAsia="宋体" w:hAnsi="宋体" w:hint="eastAsia"/>
                <w:color w:val="000000" w:themeColor="text1"/>
              </w:rPr>
              <w:t>答：收并购是国内外上市公司实现增长的一个重要途径，近期相关政策的出台也体现出监管层对上市公司使用收并购工具的支持。公司会从标的资产的协同效应、市场规模以及增长前景等多个角度对潜在的标的资产进行评估筛选，后续如涉及相关重大事项，公司将按照规定及时履行信息披露义务。</w:t>
            </w:r>
          </w:p>
          <w:p w14:paraId="0E2D79DD" w14:textId="77777777" w:rsidR="005A12CD" w:rsidRPr="005A12CD" w:rsidRDefault="005A12CD" w:rsidP="005A12CD">
            <w:pPr>
              <w:spacing w:line="360" w:lineRule="auto"/>
              <w:rPr>
                <w:rFonts w:ascii="宋体" w:eastAsia="宋体" w:hAnsi="宋体"/>
                <w:color w:val="000000" w:themeColor="text1"/>
              </w:rPr>
            </w:pPr>
            <w:r w:rsidRPr="005A12CD">
              <w:rPr>
                <w:rFonts w:ascii="宋体" w:eastAsia="宋体" w:hAnsi="宋体" w:hint="eastAsia"/>
                <w:color w:val="000000" w:themeColor="text1"/>
              </w:rPr>
              <w:t>Q8：AI眼镜方面公司已经落地的和在研推进的项目有哪些？</w:t>
            </w:r>
          </w:p>
          <w:p w14:paraId="01A8CF62" w14:textId="77777777" w:rsidR="005A12CD" w:rsidRPr="005A12CD" w:rsidRDefault="005A12CD" w:rsidP="005A12CD">
            <w:pPr>
              <w:spacing w:line="360" w:lineRule="auto"/>
              <w:rPr>
                <w:rFonts w:ascii="宋体" w:eastAsia="宋体" w:hAnsi="宋体"/>
                <w:color w:val="000000" w:themeColor="text1"/>
              </w:rPr>
            </w:pPr>
            <w:r w:rsidRPr="005A12CD">
              <w:rPr>
                <w:rFonts w:ascii="宋体" w:eastAsia="宋体" w:hAnsi="宋体" w:hint="eastAsia"/>
                <w:color w:val="000000" w:themeColor="text1"/>
              </w:rPr>
              <w:t>答：目前基于公司ATS308X方案的AI眼镜已正式发布了INMO及Halliday两款产品，同时公司已有多家客户的多种类型AI眼镜方案在研发推进中，但由于商业保密条款约束，公司暂无法提供其他客户在研AI眼镜项目的进展情况。此外，接下来公司即将发布新一代面向智能穿戴领域的ATW609X系列芯片，将采用三核架构，搭载公司第一代存内计算技术，可应用于智能手表、AI眼镜等穿戴产品中，将为下游客户提供更具竞争力的芯片平台与产品解决方案。</w:t>
            </w:r>
          </w:p>
          <w:p w14:paraId="442889A4" w14:textId="77777777" w:rsidR="005A12CD" w:rsidRPr="005A12CD" w:rsidRDefault="005A12CD" w:rsidP="005A12CD">
            <w:pPr>
              <w:spacing w:line="360" w:lineRule="auto"/>
              <w:rPr>
                <w:rFonts w:ascii="宋体" w:eastAsia="宋体" w:hAnsi="宋体"/>
                <w:color w:val="000000" w:themeColor="text1"/>
              </w:rPr>
            </w:pPr>
            <w:r w:rsidRPr="005A12CD">
              <w:rPr>
                <w:rFonts w:ascii="宋体" w:eastAsia="宋体" w:hAnsi="宋体" w:hint="eastAsia"/>
                <w:color w:val="000000" w:themeColor="text1"/>
              </w:rPr>
              <w:t>Q9：端侧AI处理器营收增速很快，目前的应用场景是什么，可以实现什么效果？</w:t>
            </w:r>
          </w:p>
          <w:p w14:paraId="62352468" w14:textId="74F46946" w:rsidR="005A12CD" w:rsidRPr="005A12CD" w:rsidRDefault="005A12CD" w:rsidP="005A12CD">
            <w:pPr>
              <w:spacing w:line="360" w:lineRule="auto"/>
              <w:rPr>
                <w:rFonts w:ascii="宋体" w:eastAsia="宋体" w:hAnsi="宋体"/>
                <w:color w:val="000000" w:themeColor="text1"/>
              </w:rPr>
            </w:pPr>
            <w:r w:rsidRPr="005A12CD">
              <w:rPr>
                <w:rFonts w:ascii="宋体" w:eastAsia="宋体" w:hAnsi="宋体" w:hint="eastAsia"/>
                <w:color w:val="000000" w:themeColor="text1"/>
              </w:rPr>
              <w:t>答：公司端侧AI处理器芯片可为声纹识别、智能降噪、声场定位、定向传声、多音轨分离(包括人声分离，乐器分离等)、人声增强、语义分析、AI美声、AI变声、AI音效等为代表的众多实际应用场景提供充足的AI算力，可广泛应用在以Party音箱以及声卡、调音台、专业麦克风、会议系统等为代表的专业音频设备中</w:t>
            </w:r>
            <w:r w:rsidR="00EA7B49">
              <w:rPr>
                <w:rFonts w:ascii="宋体" w:eastAsia="宋体" w:hAnsi="宋体" w:hint="eastAsia"/>
                <w:color w:val="000000" w:themeColor="text1"/>
              </w:rPr>
              <w:t>。</w:t>
            </w:r>
          </w:p>
          <w:p w14:paraId="2BC28831" w14:textId="77777777" w:rsidR="005A12CD" w:rsidRPr="005A12CD" w:rsidRDefault="005A12CD" w:rsidP="005A12CD">
            <w:pPr>
              <w:spacing w:line="360" w:lineRule="auto"/>
              <w:rPr>
                <w:rFonts w:ascii="宋体" w:eastAsia="宋体" w:hAnsi="宋体"/>
                <w:color w:val="000000" w:themeColor="text1"/>
              </w:rPr>
            </w:pPr>
            <w:r w:rsidRPr="005A12CD">
              <w:rPr>
                <w:rFonts w:ascii="宋体" w:eastAsia="宋体" w:hAnsi="宋体" w:hint="eastAsia"/>
                <w:color w:val="000000" w:themeColor="text1"/>
              </w:rPr>
              <w:lastRenderedPageBreak/>
              <w:t>Q10：珠海辰友减持计划是什么情况？</w:t>
            </w:r>
          </w:p>
          <w:p w14:paraId="180FDABA" w14:textId="6BC3F0E2" w:rsidR="00CF7CB9" w:rsidRPr="008A26F2" w:rsidRDefault="005A12CD" w:rsidP="005A12CD">
            <w:pPr>
              <w:spacing w:line="360" w:lineRule="auto"/>
              <w:rPr>
                <w:rFonts w:ascii="宋体" w:eastAsia="宋体" w:hAnsi="宋体"/>
                <w:color w:val="000000" w:themeColor="text1"/>
              </w:rPr>
            </w:pPr>
            <w:r w:rsidRPr="005A12CD">
              <w:rPr>
                <w:rFonts w:ascii="宋体" w:eastAsia="宋体" w:hAnsi="宋体" w:hint="eastAsia"/>
                <w:color w:val="000000" w:themeColor="text1"/>
              </w:rPr>
              <w:t>答：该股东为公司员工持股平台，合计持有公司1.38%股份，其股份来源为首发前及资本公积转增取得，因股东自身资金需求原因，计划于2025年9月29日～2025年12月28日期间，通过集中竞价交易方式，减持公司股份不超过87.58万股，即不超过公司目前总股本的0.5</w:t>
            </w:r>
            <w:bookmarkStart w:id="0" w:name="_GoBack"/>
            <w:r w:rsidR="00E04590">
              <w:rPr>
                <w:rFonts w:ascii="宋体" w:eastAsia="宋体" w:hAnsi="宋体" w:hint="eastAsia"/>
                <w:color w:val="000000" w:themeColor="text1"/>
              </w:rPr>
              <w:t>0</w:t>
            </w:r>
            <w:bookmarkEnd w:id="0"/>
            <w:r w:rsidRPr="005A12CD">
              <w:rPr>
                <w:rFonts w:ascii="宋体" w:eastAsia="宋体" w:hAnsi="宋体" w:hint="eastAsia"/>
                <w:color w:val="000000" w:themeColor="text1"/>
              </w:rPr>
              <w:t>%。</w:t>
            </w:r>
          </w:p>
        </w:tc>
      </w:tr>
      <w:tr w:rsidR="00EE3EEC" w:rsidRPr="008E49B3" w14:paraId="71E94F5C" w14:textId="77777777" w:rsidTr="005A12CD">
        <w:trPr>
          <w:trHeight w:val="840"/>
          <w:jc w:val="center"/>
        </w:trPr>
        <w:tc>
          <w:tcPr>
            <w:tcW w:w="2547" w:type="dxa"/>
            <w:vAlign w:val="center"/>
          </w:tcPr>
          <w:p w14:paraId="4E148198" w14:textId="7D9BE12D" w:rsidR="00EE3EEC" w:rsidRPr="006664FF" w:rsidRDefault="00EE3EEC" w:rsidP="00EE3EEC">
            <w:pPr>
              <w:spacing w:line="360" w:lineRule="auto"/>
              <w:rPr>
                <w:rFonts w:ascii="宋体" w:eastAsia="宋体" w:hAnsi="宋体" w:cs="Times New Roman"/>
                <w:b/>
                <w:bCs/>
                <w:iCs/>
                <w:color w:val="000000" w:themeColor="text1"/>
                <w:sz w:val="24"/>
                <w:szCs w:val="24"/>
              </w:rPr>
            </w:pPr>
            <w:r w:rsidRPr="000A6681">
              <w:rPr>
                <w:rFonts w:ascii="宋体" w:eastAsia="宋体" w:hAnsi="宋体" w:cs="Times New Roman" w:hint="eastAsia"/>
                <w:b/>
                <w:bCs/>
                <w:iCs/>
                <w:color w:val="000000" w:themeColor="text1"/>
                <w:sz w:val="24"/>
                <w:szCs w:val="24"/>
              </w:rPr>
              <w:lastRenderedPageBreak/>
              <w:t>是否涉及应当披露重大信息的</w:t>
            </w:r>
            <w:r>
              <w:rPr>
                <w:rFonts w:ascii="宋体" w:eastAsia="宋体" w:hAnsi="宋体" w:cs="Times New Roman" w:hint="eastAsia"/>
                <w:b/>
                <w:bCs/>
                <w:iCs/>
                <w:color w:val="000000" w:themeColor="text1"/>
                <w:sz w:val="24"/>
                <w:szCs w:val="24"/>
              </w:rPr>
              <w:t>说明</w:t>
            </w:r>
          </w:p>
        </w:tc>
        <w:tc>
          <w:tcPr>
            <w:tcW w:w="5820" w:type="dxa"/>
          </w:tcPr>
          <w:p w14:paraId="03BC828F" w14:textId="601A8464" w:rsidR="00EE3EEC" w:rsidRDefault="00EE3EEC" w:rsidP="00EE3EEC">
            <w:pPr>
              <w:spacing w:line="360" w:lineRule="auto"/>
              <w:rPr>
                <w:rFonts w:ascii="宋体" w:eastAsia="宋体" w:hAnsi="宋体"/>
                <w:color w:val="000000" w:themeColor="text1"/>
              </w:rPr>
            </w:pPr>
            <w:r w:rsidRPr="00826971">
              <w:rPr>
                <w:rFonts w:hint="eastAsia"/>
                <w:color w:val="000000" w:themeColor="text1"/>
                <w:sz w:val="24"/>
              </w:rPr>
              <w:t>不涉及</w:t>
            </w:r>
          </w:p>
        </w:tc>
      </w:tr>
      <w:tr w:rsidR="001603E5" w:rsidRPr="006664FF" w14:paraId="6C4D4925" w14:textId="77777777" w:rsidTr="005A12CD">
        <w:trPr>
          <w:trHeight w:val="132"/>
          <w:jc w:val="center"/>
        </w:trPr>
        <w:tc>
          <w:tcPr>
            <w:tcW w:w="2547" w:type="dxa"/>
            <w:vAlign w:val="center"/>
          </w:tcPr>
          <w:p w14:paraId="3FE7CDAA"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附件清单（如有）</w:t>
            </w:r>
          </w:p>
        </w:tc>
        <w:tc>
          <w:tcPr>
            <w:tcW w:w="5820" w:type="dxa"/>
          </w:tcPr>
          <w:p w14:paraId="3AC9D716" w14:textId="77777777" w:rsidR="00FE7F1E" w:rsidRPr="006664FF" w:rsidRDefault="00F717AA">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无</w:t>
            </w:r>
          </w:p>
        </w:tc>
      </w:tr>
      <w:tr w:rsidR="001603E5" w:rsidRPr="001603E5" w14:paraId="27FE8E37" w14:textId="77777777" w:rsidTr="005A12CD">
        <w:trPr>
          <w:trHeight w:val="399"/>
          <w:jc w:val="center"/>
        </w:trPr>
        <w:tc>
          <w:tcPr>
            <w:tcW w:w="2547" w:type="dxa"/>
            <w:vAlign w:val="center"/>
          </w:tcPr>
          <w:p w14:paraId="6BFC0EB1"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日期</w:t>
            </w:r>
          </w:p>
        </w:tc>
        <w:tc>
          <w:tcPr>
            <w:tcW w:w="5820" w:type="dxa"/>
            <w:vAlign w:val="center"/>
          </w:tcPr>
          <w:p w14:paraId="3FCC9F0D" w14:textId="76678695" w:rsidR="00FE7F1E" w:rsidRPr="001603E5" w:rsidRDefault="0030176D" w:rsidP="00CB4C21">
            <w:pPr>
              <w:spacing w:line="360" w:lineRule="auto"/>
              <w:rPr>
                <w:rFonts w:ascii="宋体" w:eastAsia="宋体" w:hAnsi="宋体" w:cs="Times New Roman"/>
                <w:iCs/>
                <w:color w:val="000000" w:themeColor="text1"/>
                <w:sz w:val="24"/>
                <w:szCs w:val="24"/>
              </w:rPr>
            </w:pPr>
            <w:r w:rsidRPr="006664FF">
              <w:rPr>
                <w:rFonts w:ascii="宋体" w:eastAsia="宋体" w:hAnsi="宋体" w:cs="Times New Roman" w:hint="eastAsia"/>
                <w:bCs/>
                <w:iCs/>
                <w:color w:val="000000" w:themeColor="text1"/>
                <w:sz w:val="24"/>
                <w:szCs w:val="24"/>
              </w:rPr>
              <w:t>202</w:t>
            </w:r>
            <w:r w:rsidR="00867D31">
              <w:rPr>
                <w:rFonts w:ascii="宋体" w:eastAsia="宋体" w:hAnsi="宋体" w:cs="Times New Roman"/>
                <w:bCs/>
                <w:iCs/>
                <w:color w:val="000000" w:themeColor="text1"/>
                <w:sz w:val="24"/>
                <w:szCs w:val="24"/>
              </w:rPr>
              <w:t>5</w:t>
            </w:r>
            <w:r w:rsidRPr="006664FF">
              <w:rPr>
                <w:rFonts w:ascii="宋体" w:eastAsia="宋体" w:hAnsi="宋体" w:cs="Times New Roman" w:hint="eastAsia"/>
                <w:bCs/>
                <w:iCs/>
                <w:color w:val="000000" w:themeColor="text1"/>
                <w:sz w:val="24"/>
                <w:szCs w:val="24"/>
              </w:rPr>
              <w:t>年</w:t>
            </w:r>
            <w:r w:rsidR="00D10CE3">
              <w:rPr>
                <w:rFonts w:ascii="宋体" w:eastAsia="宋体" w:hAnsi="宋体" w:cs="Times New Roman"/>
                <w:iCs/>
                <w:color w:val="000000" w:themeColor="text1"/>
                <w:sz w:val="24"/>
                <w:szCs w:val="24"/>
              </w:rPr>
              <w:t>0</w:t>
            </w:r>
            <w:r w:rsidR="00E55037">
              <w:rPr>
                <w:rFonts w:ascii="宋体" w:eastAsia="宋体" w:hAnsi="宋体" w:cs="Times New Roman"/>
                <w:iCs/>
                <w:color w:val="000000" w:themeColor="text1"/>
                <w:sz w:val="24"/>
                <w:szCs w:val="24"/>
              </w:rPr>
              <w:t>9</w:t>
            </w:r>
            <w:r>
              <w:rPr>
                <w:rFonts w:ascii="宋体" w:eastAsia="宋体" w:hAnsi="宋体" w:cs="Times New Roman" w:hint="eastAsia"/>
                <w:iCs/>
                <w:color w:val="000000" w:themeColor="text1"/>
                <w:sz w:val="24"/>
                <w:szCs w:val="24"/>
              </w:rPr>
              <w:t>月</w:t>
            </w:r>
            <w:r w:rsidR="00CB4C21">
              <w:rPr>
                <w:rFonts w:ascii="宋体" w:eastAsia="宋体" w:hAnsi="宋体" w:cs="Times New Roman"/>
                <w:iCs/>
                <w:color w:val="000000" w:themeColor="text1"/>
                <w:sz w:val="24"/>
                <w:szCs w:val="24"/>
              </w:rPr>
              <w:t>23</w:t>
            </w:r>
            <w:r>
              <w:rPr>
                <w:rFonts w:ascii="宋体" w:eastAsia="宋体" w:hAnsi="宋体" w:cs="Times New Roman" w:hint="eastAsia"/>
                <w:iCs/>
                <w:color w:val="000000" w:themeColor="text1"/>
                <w:sz w:val="24"/>
                <w:szCs w:val="24"/>
              </w:rPr>
              <w:t>日</w:t>
            </w:r>
          </w:p>
        </w:tc>
      </w:tr>
    </w:tbl>
    <w:p w14:paraId="6BA29B4F" w14:textId="77777777" w:rsidR="00FE7F1E" w:rsidRPr="001603E5" w:rsidRDefault="00FE7F1E">
      <w:pPr>
        <w:keepNext/>
        <w:keepLines/>
        <w:spacing w:before="260" w:after="260" w:line="360" w:lineRule="auto"/>
        <w:outlineLvl w:val="1"/>
        <w:rPr>
          <w:color w:val="000000" w:themeColor="text1"/>
        </w:rPr>
      </w:pPr>
    </w:p>
    <w:sectPr w:rsidR="00FE7F1E" w:rsidRPr="001603E5">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7A1800" w16cex:dateUtc="2025-09-22T07:26:00Z"/>
  <w16cex:commentExtensible w16cex:durableId="7D2B8FDF" w16cex:dateUtc="2025-09-22T0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82952E" w16cid:durableId="3D7A1800"/>
  <w16cid:commentId w16cid:paraId="6A9930E3" w16cid:durableId="7D2B8FD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5F1E0" w14:textId="77777777" w:rsidR="00B72944" w:rsidRDefault="00B72944" w:rsidP="00BF5D45">
      <w:r>
        <w:separator/>
      </w:r>
    </w:p>
  </w:endnote>
  <w:endnote w:type="continuationSeparator" w:id="0">
    <w:p w14:paraId="7D945432" w14:textId="77777777" w:rsidR="00B72944" w:rsidRDefault="00B72944" w:rsidP="00BF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50A91" w14:textId="77777777" w:rsidR="00B72944" w:rsidRDefault="00B72944" w:rsidP="00BF5D45">
      <w:r>
        <w:separator/>
      </w:r>
    </w:p>
  </w:footnote>
  <w:footnote w:type="continuationSeparator" w:id="0">
    <w:p w14:paraId="2842C9CA" w14:textId="77777777" w:rsidR="00B72944" w:rsidRDefault="00B72944" w:rsidP="00BF5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12BEB"/>
    <w:multiLevelType w:val="hybridMultilevel"/>
    <w:tmpl w:val="3D6CC5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3MzhkZWNiZTUwY2E2MzViMzZhOGNkNzVmMDBhZGUifQ=="/>
  </w:docVars>
  <w:rsids>
    <w:rsidRoot w:val="00EE26CD"/>
    <w:rsid w:val="00000B4D"/>
    <w:rsid w:val="0000466C"/>
    <w:rsid w:val="00004868"/>
    <w:rsid w:val="00005ACB"/>
    <w:rsid w:val="00007952"/>
    <w:rsid w:val="00011B9C"/>
    <w:rsid w:val="000130D7"/>
    <w:rsid w:val="00013BBC"/>
    <w:rsid w:val="00014EDC"/>
    <w:rsid w:val="00014F2A"/>
    <w:rsid w:val="00016ABC"/>
    <w:rsid w:val="00021192"/>
    <w:rsid w:val="00021F69"/>
    <w:rsid w:val="000220C4"/>
    <w:rsid w:val="00023F7B"/>
    <w:rsid w:val="00024C63"/>
    <w:rsid w:val="000269F1"/>
    <w:rsid w:val="00026A5D"/>
    <w:rsid w:val="00026CD7"/>
    <w:rsid w:val="00026E2B"/>
    <w:rsid w:val="000270E5"/>
    <w:rsid w:val="00027C7B"/>
    <w:rsid w:val="00031FF0"/>
    <w:rsid w:val="000320FE"/>
    <w:rsid w:val="00032FB0"/>
    <w:rsid w:val="000332AA"/>
    <w:rsid w:val="000333DF"/>
    <w:rsid w:val="000341A8"/>
    <w:rsid w:val="0003435B"/>
    <w:rsid w:val="000345A0"/>
    <w:rsid w:val="00041393"/>
    <w:rsid w:val="00041EC7"/>
    <w:rsid w:val="000426D2"/>
    <w:rsid w:val="00042C46"/>
    <w:rsid w:val="0004315B"/>
    <w:rsid w:val="000431F7"/>
    <w:rsid w:val="000444E5"/>
    <w:rsid w:val="0004632F"/>
    <w:rsid w:val="000463A7"/>
    <w:rsid w:val="00050591"/>
    <w:rsid w:val="00050860"/>
    <w:rsid w:val="00051D0D"/>
    <w:rsid w:val="000520D7"/>
    <w:rsid w:val="00052760"/>
    <w:rsid w:val="0005287E"/>
    <w:rsid w:val="000528A8"/>
    <w:rsid w:val="00053665"/>
    <w:rsid w:val="00053C03"/>
    <w:rsid w:val="0005452E"/>
    <w:rsid w:val="00054836"/>
    <w:rsid w:val="00054D15"/>
    <w:rsid w:val="00055DFD"/>
    <w:rsid w:val="00056F3F"/>
    <w:rsid w:val="00057D20"/>
    <w:rsid w:val="0006170E"/>
    <w:rsid w:val="000631E1"/>
    <w:rsid w:val="00063DB5"/>
    <w:rsid w:val="000641F2"/>
    <w:rsid w:val="0006434F"/>
    <w:rsid w:val="00064F6B"/>
    <w:rsid w:val="000657E3"/>
    <w:rsid w:val="00066CDB"/>
    <w:rsid w:val="00070593"/>
    <w:rsid w:val="00070C3B"/>
    <w:rsid w:val="00071B11"/>
    <w:rsid w:val="00072406"/>
    <w:rsid w:val="00072A40"/>
    <w:rsid w:val="0007329C"/>
    <w:rsid w:val="000736F6"/>
    <w:rsid w:val="00074AB4"/>
    <w:rsid w:val="00075B42"/>
    <w:rsid w:val="00075DC3"/>
    <w:rsid w:val="00075FB6"/>
    <w:rsid w:val="00076C7E"/>
    <w:rsid w:val="00081260"/>
    <w:rsid w:val="00081261"/>
    <w:rsid w:val="00081B36"/>
    <w:rsid w:val="000828F8"/>
    <w:rsid w:val="0008499F"/>
    <w:rsid w:val="00084AEE"/>
    <w:rsid w:val="00084CA8"/>
    <w:rsid w:val="0008502B"/>
    <w:rsid w:val="0008510E"/>
    <w:rsid w:val="00085375"/>
    <w:rsid w:val="00085FEA"/>
    <w:rsid w:val="00086C90"/>
    <w:rsid w:val="000876CD"/>
    <w:rsid w:val="00090CD7"/>
    <w:rsid w:val="00091704"/>
    <w:rsid w:val="00091731"/>
    <w:rsid w:val="00094AFC"/>
    <w:rsid w:val="00095330"/>
    <w:rsid w:val="000A17F3"/>
    <w:rsid w:val="000A187B"/>
    <w:rsid w:val="000A288B"/>
    <w:rsid w:val="000A3CD0"/>
    <w:rsid w:val="000A5128"/>
    <w:rsid w:val="000A5B19"/>
    <w:rsid w:val="000A5BA2"/>
    <w:rsid w:val="000A65EF"/>
    <w:rsid w:val="000A6FD8"/>
    <w:rsid w:val="000A7CB9"/>
    <w:rsid w:val="000B0DB5"/>
    <w:rsid w:val="000B3BF1"/>
    <w:rsid w:val="000B63DB"/>
    <w:rsid w:val="000B6FFD"/>
    <w:rsid w:val="000C196E"/>
    <w:rsid w:val="000C2F52"/>
    <w:rsid w:val="000C2FC1"/>
    <w:rsid w:val="000C37B9"/>
    <w:rsid w:val="000C3CA6"/>
    <w:rsid w:val="000C40FA"/>
    <w:rsid w:val="000C61DF"/>
    <w:rsid w:val="000C67A0"/>
    <w:rsid w:val="000C6F42"/>
    <w:rsid w:val="000C7C74"/>
    <w:rsid w:val="000D0A4F"/>
    <w:rsid w:val="000D5A71"/>
    <w:rsid w:val="000D71A2"/>
    <w:rsid w:val="000E3302"/>
    <w:rsid w:val="000E3537"/>
    <w:rsid w:val="000E4641"/>
    <w:rsid w:val="000E5011"/>
    <w:rsid w:val="000E617E"/>
    <w:rsid w:val="000E638F"/>
    <w:rsid w:val="000E6514"/>
    <w:rsid w:val="000E7508"/>
    <w:rsid w:val="000F0864"/>
    <w:rsid w:val="000F279E"/>
    <w:rsid w:val="000F2E02"/>
    <w:rsid w:val="000F2EB1"/>
    <w:rsid w:val="000F44CB"/>
    <w:rsid w:val="000F6978"/>
    <w:rsid w:val="000F6BEB"/>
    <w:rsid w:val="000F7A64"/>
    <w:rsid w:val="00100D27"/>
    <w:rsid w:val="00103C4E"/>
    <w:rsid w:val="001042A7"/>
    <w:rsid w:val="0010468E"/>
    <w:rsid w:val="00104A29"/>
    <w:rsid w:val="00105580"/>
    <w:rsid w:val="00105E9D"/>
    <w:rsid w:val="00107D77"/>
    <w:rsid w:val="00107F12"/>
    <w:rsid w:val="00107F52"/>
    <w:rsid w:val="00111EF4"/>
    <w:rsid w:val="0011284A"/>
    <w:rsid w:val="00113C72"/>
    <w:rsid w:val="001145B8"/>
    <w:rsid w:val="00114CEA"/>
    <w:rsid w:val="00115856"/>
    <w:rsid w:val="001169CB"/>
    <w:rsid w:val="00120E72"/>
    <w:rsid w:val="00121B9C"/>
    <w:rsid w:val="001221B8"/>
    <w:rsid w:val="00123C68"/>
    <w:rsid w:val="00123C93"/>
    <w:rsid w:val="00125047"/>
    <w:rsid w:val="001301E4"/>
    <w:rsid w:val="00130484"/>
    <w:rsid w:val="001304EB"/>
    <w:rsid w:val="001313E6"/>
    <w:rsid w:val="001334C1"/>
    <w:rsid w:val="00133C6A"/>
    <w:rsid w:val="0013473A"/>
    <w:rsid w:val="00134C32"/>
    <w:rsid w:val="0013557C"/>
    <w:rsid w:val="00136782"/>
    <w:rsid w:val="00136BC5"/>
    <w:rsid w:val="00136D75"/>
    <w:rsid w:val="001373B7"/>
    <w:rsid w:val="001413A6"/>
    <w:rsid w:val="001425F6"/>
    <w:rsid w:val="00143A57"/>
    <w:rsid w:val="0014464D"/>
    <w:rsid w:val="00147E13"/>
    <w:rsid w:val="001503ED"/>
    <w:rsid w:val="0015092C"/>
    <w:rsid w:val="001510DF"/>
    <w:rsid w:val="0015152A"/>
    <w:rsid w:val="001515B5"/>
    <w:rsid w:val="001516DC"/>
    <w:rsid w:val="00151B55"/>
    <w:rsid w:val="001523D8"/>
    <w:rsid w:val="0015405E"/>
    <w:rsid w:val="0015525A"/>
    <w:rsid w:val="0015721B"/>
    <w:rsid w:val="001603E5"/>
    <w:rsid w:val="00160E1D"/>
    <w:rsid w:val="0016121A"/>
    <w:rsid w:val="00162D81"/>
    <w:rsid w:val="00163289"/>
    <w:rsid w:val="00163641"/>
    <w:rsid w:val="001638A4"/>
    <w:rsid w:val="00163F24"/>
    <w:rsid w:val="00164C1F"/>
    <w:rsid w:val="001652F9"/>
    <w:rsid w:val="001672FF"/>
    <w:rsid w:val="00171B48"/>
    <w:rsid w:val="001727C6"/>
    <w:rsid w:val="0017451E"/>
    <w:rsid w:val="00175171"/>
    <w:rsid w:val="00175C64"/>
    <w:rsid w:val="0017683F"/>
    <w:rsid w:val="001768C4"/>
    <w:rsid w:val="001778A8"/>
    <w:rsid w:val="00177BB6"/>
    <w:rsid w:val="001819EF"/>
    <w:rsid w:val="0018226B"/>
    <w:rsid w:val="001824F5"/>
    <w:rsid w:val="001839BD"/>
    <w:rsid w:val="00183F2C"/>
    <w:rsid w:val="001842A4"/>
    <w:rsid w:val="00186421"/>
    <w:rsid w:val="00186DBB"/>
    <w:rsid w:val="00186E9E"/>
    <w:rsid w:val="001870D6"/>
    <w:rsid w:val="00191147"/>
    <w:rsid w:val="0019151F"/>
    <w:rsid w:val="0019206B"/>
    <w:rsid w:val="00193108"/>
    <w:rsid w:val="001937C8"/>
    <w:rsid w:val="0019478D"/>
    <w:rsid w:val="00194EFC"/>
    <w:rsid w:val="00194FD1"/>
    <w:rsid w:val="001956EC"/>
    <w:rsid w:val="001965A6"/>
    <w:rsid w:val="001A0010"/>
    <w:rsid w:val="001A030C"/>
    <w:rsid w:val="001A08AE"/>
    <w:rsid w:val="001A0B0B"/>
    <w:rsid w:val="001A125C"/>
    <w:rsid w:val="001A20BE"/>
    <w:rsid w:val="001A21F2"/>
    <w:rsid w:val="001A3803"/>
    <w:rsid w:val="001A461F"/>
    <w:rsid w:val="001A4635"/>
    <w:rsid w:val="001A6269"/>
    <w:rsid w:val="001A68B2"/>
    <w:rsid w:val="001A6A96"/>
    <w:rsid w:val="001A79AD"/>
    <w:rsid w:val="001A7A7E"/>
    <w:rsid w:val="001A7F5C"/>
    <w:rsid w:val="001B00B7"/>
    <w:rsid w:val="001B00D8"/>
    <w:rsid w:val="001B011E"/>
    <w:rsid w:val="001B058D"/>
    <w:rsid w:val="001B06A2"/>
    <w:rsid w:val="001B0AA4"/>
    <w:rsid w:val="001B1B79"/>
    <w:rsid w:val="001B27EA"/>
    <w:rsid w:val="001B2977"/>
    <w:rsid w:val="001B2D00"/>
    <w:rsid w:val="001B5041"/>
    <w:rsid w:val="001B508F"/>
    <w:rsid w:val="001B7202"/>
    <w:rsid w:val="001B7B58"/>
    <w:rsid w:val="001C08FD"/>
    <w:rsid w:val="001C0E4E"/>
    <w:rsid w:val="001C1BC3"/>
    <w:rsid w:val="001C3DF1"/>
    <w:rsid w:val="001C4A67"/>
    <w:rsid w:val="001C57C9"/>
    <w:rsid w:val="001C7C07"/>
    <w:rsid w:val="001D055E"/>
    <w:rsid w:val="001D0D6B"/>
    <w:rsid w:val="001D393D"/>
    <w:rsid w:val="001D3A4F"/>
    <w:rsid w:val="001D506E"/>
    <w:rsid w:val="001D5222"/>
    <w:rsid w:val="001D5D7F"/>
    <w:rsid w:val="001D5E5B"/>
    <w:rsid w:val="001D5F86"/>
    <w:rsid w:val="001D623A"/>
    <w:rsid w:val="001D6318"/>
    <w:rsid w:val="001D7025"/>
    <w:rsid w:val="001D7A5D"/>
    <w:rsid w:val="001E0374"/>
    <w:rsid w:val="001E03FB"/>
    <w:rsid w:val="001E2BC5"/>
    <w:rsid w:val="001E3ACD"/>
    <w:rsid w:val="001E47AB"/>
    <w:rsid w:val="001E48F2"/>
    <w:rsid w:val="001E4C81"/>
    <w:rsid w:val="001E59FC"/>
    <w:rsid w:val="001E5E64"/>
    <w:rsid w:val="001E6FAA"/>
    <w:rsid w:val="001E7CF0"/>
    <w:rsid w:val="001E7F7C"/>
    <w:rsid w:val="001F1957"/>
    <w:rsid w:val="001F2572"/>
    <w:rsid w:val="001F446A"/>
    <w:rsid w:val="001F4CC5"/>
    <w:rsid w:val="001F4D18"/>
    <w:rsid w:val="001F52B7"/>
    <w:rsid w:val="001F5B62"/>
    <w:rsid w:val="001F6EAF"/>
    <w:rsid w:val="001F6F00"/>
    <w:rsid w:val="001F778B"/>
    <w:rsid w:val="00203277"/>
    <w:rsid w:val="00204F74"/>
    <w:rsid w:val="00205567"/>
    <w:rsid w:val="00207E0D"/>
    <w:rsid w:val="00210404"/>
    <w:rsid w:val="002118DC"/>
    <w:rsid w:val="00212507"/>
    <w:rsid w:val="0021312B"/>
    <w:rsid w:val="002142F9"/>
    <w:rsid w:val="00214C8F"/>
    <w:rsid w:val="00214DA1"/>
    <w:rsid w:val="002153C8"/>
    <w:rsid w:val="00215937"/>
    <w:rsid w:val="00215F4F"/>
    <w:rsid w:val="00216FEA"/>
    <w:rsid w:val="00220676"/>
    <w:rsid w:val="0022259C"/>
    <w:rsid w:val="0022375E"/>
    <w:rsid w:val="00223B07"/>
    <w:rsid w:val="002247BF"/>
    <w:rsid w:val="00224C62"/>
    <w:rsid w:val="002257FF"/>
    <w:rsid w:val="002278FB"/>
    <w:rsid w:val="00230247"/>
    <w:rsid w:val="0023195C"/>
    <w:rsid w:val="002321BB"/>
    <w:rsid w:val="00232813"/>
    <w:rsid w:val="00232E42"/>
    <w:rsid w:val="00233874"/>
    <w:rsid w:val="00234237"/>
    <w:rsid w:val="002347DC"/>
    <w:rsid w:val="00234D03"/>
    <w:rsid w:val="00235877"/>
    <w:rsid w:val="00235A8C"/>
    <w:rsid w:val="002367F6"/>
    <w:rsid w:val="00236A75"/>
    <w:rsid w:val="00236C98"/>
    <w:rsid w:val="00240075"/>
    <w:rsid w:val="002426C5"/>
    <w:rsid w:val="00242D77"/>
    <w:rsid w:val="002449FD"/>
    <w:rsid w:val="00244C4C"/>
    <w:rsid w:val="00245E2C"/>
    <w:rsid w:val="00251EF8"/>
    <w:rsid w:val="002525E9"/>
    <w:rsid w:val="0025271B"/>
    <w:rsid w:val="0025345D"/>
    <w:rsid w:val="00253801"/>
    <w:rsid w:val="002546CC"/>
    <w:rsid w:val="00254A78"/>
    <w:rsid w:val="00255B4A"/>
    <w:rsid w:val="00256250"/>
    <w:rsid w:val="00256A21"/>
    <w:rsid w:val="00257977"/>
    <w:rsid w:val="00260D7D"/>
    <w:rsid w:val="00261E84"/>
    <w:rsid w:val="00261F00"/>
    <w:rsid w:val="00262950"/>
    <w:rsid w:val="00263322"/>
    <w:rsid w:val="00264457"/>
    <w:rsid w:val="00264B1C"/>
    <w:rsid w:val="002650F9"/>
    <w:rsid w:val="00267056"/>
    <w:rsid w:val="00267BF3"/>
    <w:rsid w:val="00272A22"/>
    <w:rsid w:val="002735CD"/>
    <w:rsid w:val="002736FD"/>
    <w:rsid w:val="0027393F"/>
    <w:rsid w:val="002739C7"/>
    <w:rsid w:val="00273BC0"/>
    <w:rsid w:val="00273BE7"/>
    <w:rsid w:val="00273D9E"/>
    <w:rsid w:val="00274095"/>
    <w:rsid w:val="00276793"/>
    <w:rsid w:val="002771DC"/>
    <w:rsid w:val="002804DA"/>
    <w:rsid w:val="0028148B"/>
    <w:rsid w:val="00282C0D"/>
    <w:rsid w:val="002842E1"/>
    <w:rsid w:val="00285042"/>
    <w:rsid w:val="00285A8F"/>
    <w:rsid w:val="00286F7B"/>
    <w:rsid w:val="00287BD0"/>
    <w:rsid w:val="0029285E"/>
    <w:rsid w:val="00293FBB"/>
    <w:rsid w:val="00295236"/>
    <w:rsid w:val="00295864"/>
    <w:rsid w:val="00296557"/>
    <w:rsid w:val="0029668C"/>
    <w:rsid w:val="002A15B6"/>
    <w:rsid w:val="002A1E58"/>
    <w:rsid w:val="002A35E7"/>
    <w:rsid w:val="002A5197"/>
    <w:rsid w:val="002A5608"/>
    <w:rsid w:val="002B0AD4"/>
    <w:rsid w:val="002B1422"/>
    <w:rsid w:val="002B1482"/>
    <w:rsid w:val="002B1E1F"/>
    <w:rsid w:val="002B243A"/>
    <w:rsid w:val="002B51D6"/>
    <w:rsid w:val="002B5A92"/>
    <w:rsid w:val="002B75F5"/>
    <w:rsid w:val="002C10D4"/>
    <w:rsid w:val="002C1C3B"/>
    <w:rsid w:val="002C23DD"/>
    <w:rsid w:val="002C3AD1"/>
    <w:rsid w:val="002C3F99"/>
    <w:rsid w:val="002C674A"/>
    <w:rsid w:val="002C72E7"/>
    <w:rsid w:val="002D15D1"/>
    <w:rsid w:val="002D222F"/>
    <w:rsid w:val="002D2CD8"/>
    <w:rsid w:val="002D3753"/>
    <w:rsid w:val="002D43CB"/>
    <w:rsid w:val="002D5EA1"/>
    <w:rsid w:val="002E03FB"/>
    <w:rsid w:val="002E0DB2"/>
    <w:rsid w:val="002E3756"/>
    <w:rsid w:val="002E4BA2"/>
    <w:rsid w:val="002E4F4E"/>
    <w:rsid w:val="002E5489"/>
    <w:rsid w:val="002F010B"/>
    <w:rsid w:val="002F031F"/>
    <w:rsid w:val="002F1B04"/>
    <w:rsid w:val="002F1D43"/>
    <w:rsid w:val="002F1EB4"/>
    <w:rsid w:val="002F21AA"/>
    <w:rsid w:val="002F280F"/>
    <w:rsid w:val="002F3228"/>
    <w:rsid w:val="002F472D"/>
    <w:rsid w:val="002F4C46"/>
    <w:rsid w:val="002F6EAD"/>
    <w:rsid w:val="002F7311"/>
    <w:rsid w:val="0030059C"/>
    <w:rsid w:val="0030176D"/>
    <w:rsid w:val="0030239F"/>
    <w:rsid w:val="00303DF6"/>
    <w:rsid w:val="00305284"/>
    <w:rsid w:val="00305B22"/>
    <w:rsid w:val="00307571"/>
    <w:rsid w:val="00307607"/>
    <w:rsid w:val="00307EC1"/>
    <w:rsid w:val="003102C7"/>
    <w:rsid w:val="0031032E"/>
    <w:rsid w:val="00311FF1"/>
    <w:rsid w:val="003131C3"/>
    <w:rsid w:val="00313609"/>
    <w:rsid w:val="0031371B"/>
    <w:rsid w:val="00314CFE"/>
    <w:rsid w:val="003159A0"/>
    <w:rsid w:val="00317B36"/>
    <w:rsid w:val="003208A6"/>
    <w:rsid w:val="00320D9D"/>
    <w:rsid w:val="00320EA7"/>
    <w:rsid w:val="00322899"/>
    <w:rsid w:val="00323F75"/>
    <w:rsid w:val="00324218"/>
    <w:rsid w:val="00325846"/>
    <w:rsid w:val="00325B17"/>
    <w:rsid w:val="00327CE4"/>
    <w:rsid w:val="003304E6"/>
    <w:rsid w:val="0033259E"/>
    <w:rsid w:val="003334FF"/>
    <w:rsid w:val="003336CE"/>
    <w:rsid w:val="0033407A"/>
    <w:rsid w:val="00335716"/>
    <w:rsid w:val="00335A48"/>
    <w:rsid w:val="00335F28"/>
    <w:rsid w:val="00336191"/>
    <w:rsid w:val="00340A0E"/>
    <w:rsid w:val="003413FD"/>
    <w:rsid w:val="00341633"/>
    <w:rsid w:val="00342303"/>
    <w:rsid w:val="00342764"/>
    <w:rsid w:val="00342866"/>
    <w:rsid w:val="003430DC"/>
    <w:rsid w:val="003451C4"/>
    <w:rsid w:val="00346AC9"/>
    <w:rsid w:val="00347E9B"/>
    <w:rsid w:val="003508D5"/>
    <w:rsid w:val="00350DB6"/>
    <w:rsid w:val="003524BC"/>
    <w:rsid w:val="00353253"/>
    <w:rsid w:val="0035345A"/>
    <w:rsid w:val="0035421E"/>
    <w:rsid w:val="0035465C"/>
    <w:rsid w:val="0035572A"/>
    <w:rsid w:val="00355B69"/>
    <w:rsid w:val="00355EA1"/>
    <w:rsid w:val="003578BB"/>
    <w:rsid w:val="00357EA5"/>
    <w:rsid w:val="003616E8"/>
    <w:rsid w:val="00362350"/>
    <w:rsid w:val="00362685"/>
    <w:rsid w:val="00362CD0"/>
    <w:rsid w:val="00363384"/>
    <w:rsid w:val="00367D41"/>
    <w:rsid w:val="0037038A"/>
    <w:rsid w:val="00370889"/>
    <w:rsid w:val="00370984"/>
    <w:rsid w:val="00371E83"/>
    <w:rsid w:val="003722F1"/>
    <w:rsid w:val="0037245D"/>
    <w:rsid w:val="0037271B"/>
    <w:rsid w:val="003727CF"/>
    <w:rsid w:val="003736DC"/>
    <w:rsid w:val="00373B0E"/>
    <w:rsid w:val="003743DC"/>
    <w:rsid w:val="003769D1"/>
    <w:rsid w:val="00376EB2"/>
    <w:rsid w:val="00376FCE"/>
    <w:rsid w:val="0038034C"/>
    <w:rsid w:val="00380523"/>
    <w:rsid w:val="003807CA"/>
    <w:rsid w:val="00383201"/>
    <w:rsid w:val="00383716"/>
    <w:rsid w:val="00383A76"/>
    <w:rsid w:val="00383EF5"/>
    <w:rsid w:val="003842EA"/>
    <w:rsid w:val="00386F86"/>
    <w:rsid w:val="0038700E"/>
    <w:rsid w:val="00387A63"/>
    <w:rsid w:val="003904F6"/>
    <w:rsid w:val="00392979"/>
    <w:rsid w:val="00392EC9"/>
    <w:rsid w:val="00393F3B"/>
    <w:rsid w:val="003943E1"/>
    <w:rsid w:val="00394846"/>
    <w:rsid w:val="00394A22"/>
    <w:rsid w:val="00394D6F"/>
    <w:rsid w:val="00397642"/>
    <w:rsid w:val="00397C73"/>
    <w:rsid w:val="003A2103"/>
    <w:rsid w:val="003A25C2"/>
    <w:rsid w:val="003A2EB2"/>
    <w:rsid w:val="003A4329"/>
    <w:rsid w:val="003A4384"/>
    <w:rsid w:val="003A4B46"/>
    <w:rsid w:val="003A5D6E"/>
    <w:rsid w:val="003A66EB"/>
    <w:rsid w:val="003A7879"/>
    <w:rsid w:val="003B13A4"/>
    <w:rsid w:val="003B17FC"/>
    <w:rsid w:val="003B29A4"/>
    <w:rsid w:val="003B29C3"/>
    <w:rsid w:val="003B3879"/>
    <w:rsid w:val="003B4BE9"/>
    <w:rsid w:val="003B5AF7"/>
    <w:rsid w:val="003C0892"/>
    <w:rsid w:val="003C224D"/>
    <w:rsid w:val="003C24C3"/>
    <w:rsid w:val="003C28D4"/>
    <w:rsid w:val="003C2E1A"/>
    <w:rsid w:val="003C3A6B"/>
    <w:rsid w:val="003C3D4D"/>
    <w:rsid w:val="003C4049"/>
    <w:rsid w:val="003C733D"/>
    <w:rsid w:val="003C7DC6"/>
    <w:rsid w:val="003D042C"/>
    <w:rsid w:val="003D07B5"/>
    <w:rsid w:val="003D0FE4"/>
    <w:rsid w:val="003D0FF8"/>
    <w:rsid w:val="003D1106"/>
    <w:rsid w:val="003D1F56"/>
    <w:rsid w:val="003D2A88"/>
    <w:rsid w:val="003D2F73"/>
    <w:rsid w:val="003D3DD6"/>
    <w:rsid w:val="003D3FAA"/>
    <w:rsid w:val="003D40E0"/>
    <w:rsid w:val="003D5CD6"/>
    <w:rsid w:val="003D5DA1"/>
    <w:rsid w:val="003D6207"/>
    <w:rsid w:val="003D72D3"/>
    <w:rsid w:val="003D778C"/>
    <w:rsid w:val="003E0158"/>
    <w:rsid w:val="003E0C05"/>
    <w:rsid w:val="003E11A6"/>
    <w:rsid w:val="003E13BE"/>
    <w:rsid w:val="003E2051"/>
    <w:rsid w:val="003E23D4"/>
    <w:rsid w:val="003E2AFA"/>
    <w:rsid w:val="003E3809"/>
    <w:rsid w:val="003E3921"/>
    <w:rsid w:val="003F2494"/>
    <w:rsid w:val="003F2878"/>
    <w:rsid w:val="003F2A5A"/>
    <w:rsid w:val="003F2C4D"/>
    <w:rsid w:val="003F6D0B"/>
    <w:rsid w:val="003F7B4B"/>
    <w:rsid w:val="00400ACD"/>
    <w:rsid w:val="00400B90"/>
    <w:rsid w:val="0040142B"/>
    <w:rsid w:val="00402F4E"/>
    <w:rsid w:val="00402F9F"/>
    <w:rsid w:val="004037A3"/>
    <w:rsid w:val="0040436F"/>
    <w:rsid w:val="004043D4"/>
    <w:rsid w:val="00404723"/>
    <w:rsid w:val="00405CE3"/>
    <w:rsid w:val="004079CB"/>
    <w:rsid w:val="004106EC"/>
    <w:rsid w:val="00411262"/>
    <w:rsid w:val="004115F3"/>
    <w:rsid w:val="00413804"/>
    <w:rsid w:val="00413D1D"/>
    <w:rsid w:val="00414C7A"/>
    <w:rsid w:val="00415E6C"/>
    <w:rsid w:val="00415FC4"/>
    <w:rsid w:val="0041704F"/>
    <w:rsid w:val="00417572"/>
    <w:rsid w:val="00417E01"/>
    <w:rsid w:val="00420071"/>
    <w:rsid w:val="00420D2F"/>
    <w:rsid w:val="004211C5"/>
    <w:rsid w:val="0042182D"/>
    <w:rsid w:val="00422C17"/>
    <w:rsid w:val="00425BB1"/>
    <w:rsid w:val="00425BC7"/>
    <w:rsid w:val="004262D0"/>
    <w:rsid w:val="00430C7B"/>
    <w:rsid w:val="00432964"/>
    <w:rsid w:val="00433835"/>
    <w:rsid w:val="00435D30"/>
    <w:rsid w:val="00436FB4"/>
    <w:rsid w:val="004416DA"/>
    <w:rsid w:val="00441D9C"/>
    <w:rsid w:val="0044299F"/>
    <w:rsid w:val="00444D4D"/>
    <w:rsid w:val="00445609"/>
    <w:rsid w:val="00445A6F"/>
    <w:rsid w:val="00446E89"/>
    <w:rsid w:val="00447932"/>
    <w:rsid w:val="00447D01"/>
    <w:rsid w:val="00450877"/>
    <w:rsid w:val="004563B7"/>
    <w:rsid w:val="00456556"/>
    <w:rsid w:val="004567DD"/>
    <w:rsid w:val="00461A75"/>
    <w:rsid w:val="00462BFD"/>
    <w:rsid w:val="00464637"/>
    <w:rsid w:val="00465C23"/>
    <w:rsid w:val="004667EA"/>
    <w:rsid w:val="00467596"/>
    <w:rsid w:val="00467B9C"/>
    <w:rsid w:val="00470346"/>
    <w:rsid w:val="00472F77"/>
    <w:rsid w:val="00472F8D"/>
    <w:rsid w:val="00473E96"/>
    <w:rsid w:val="00473F91"/>
    <w:rsid w:val="004748C0"/>
    <w:rsid w:val="00474F82"/>
    <w:rsid w:val="004772AF"/>
    <w:rsid w:val="00481FE4"/>
    <w:rsid w:val="00482D5D"/>
    <w:rsid w:val="00484446"/>
    <w:rsid w:val="00485928"/>
    <w:rsid w:val="004859A7"/>
    <w:rsid w:val="00485A68"/>
    <w:rsid w:val="004865EB"/>
    <w:rsid w:val="00486C22"/>
    <w:rsid w:val="00491110"/>
    <w:rsid w:val="00494D74"/>
    <w:rsid w:val="00494DCC"/>
    <w:rsid w:val="00495655"/>
    <w:rsid w:val="00496948"/>
    <w:rsid w:val="00497C4C"/>
    <w:rsid w:val="00497D77"/>
    <w:rsid w:val="00497EB0"/>
    <w:rsid w:val="004A08D2"/>
    <w:rsid w:val="004A1293"/>
    <w:rsid w:val="004A2E4E"/>
    <w:rsid w:val="004A58CB"/>
    <w:rsid w:val="004A66F3"/>
    <w:rsid w:val="004A6A8D"/>
    <w:rsid w:val="004A7EDF"/>
    <w:rsid w:val="004B1537"/>
    <w:rsid w:val="004B169F"/>
    <w:rsid w:val="004B41F5"/>
    <w:rsid w:val="004B45FB"/>
    <w:rsid w:val="004B500C"/>
    <w:rsid w:val="004B5BEA"/>
    <w:rsid w:val="004B7665"/>
    <w:rsid w:val="004B76F7"/>
    <w:rsid w:val="004B7984"/>
    <w:rsid w:val="004C15C1"/>
    <w:rsid w:val="004C23D7"/>
    <w:rsid w:val="004C3E41"/>
    <w:rsid w:val="004C4539"/>
    <w:rsid w:val="004C6244"/>
    <w:rsid w:val="004C6956"/>
    <w:rsid w:val="004D1A75"/>
    <w:rsid w:val="004D3359"/>
    <w:rsid w:val="004D4156"/>
    <w:rsid w:val="004D55C3"/>
    <w:rsid w:val="004D610C"/>
    <w:rsid w:val="004D614E"/>
    <w:rsid w:val="004D6DFB"/>
    <w:rsid w:val="004D7BCE"/>
    <w:rsid w:val="004E098C"/>
    <w:rsid w:val="004E1099"/>
    <w:rsid w:val="004E11DE"/>
    <w:rsid w:val="004E1D9C"/>
    <w:rsid w:val="004E211E"/>
    <w:rsid w:val="004E25DD"/>
    <w:rsid w:val="004E3146"/>
    <w:rsid w:val="004E4625"/>
    <w:rsid w:val="004E4BD7"/>
    <w:rsid w:val="004E4CBB"/>
    <w:rsid w:val="004E4CD2"/>
    <w:rsid w:val="004E5B1C"/>
    <w:rsid w:val="004E615E"/>
    <w:rsid w:val="004E6F3F"/>
    <w:rsid w:val="004F18B0"/>
    <w:rsid w:val="004F2DDF"/>
    <w:rsid w:val="004F2F4C"/>
    <w:rsid w:val="004F3688"/>
    <w:rsid w:val="004F36A7"/>
    <w:rsid w:val="004F3BE0"/>
    <w:rsid w:val="004F46A7"/>
    <w:rsid w:val="004F4DB6"/>
    <w:rsid w:val="004F5C3F"/>
    <w:rsid w:val="004F711D"/>
    <w:rsid w:val="00500BDB"/>
    <w:rsid w:val="0050176E"/>
    <w:rsid w:val="00504DF9"/>
    <w:rsid w:val="00505194"/>
    <w:rsid w:val="0050590F"/>
    <w:rsid w:val="00507071"/>
    <w:rsid w:val="0050774A"/>
    <w:rsid w:val="00507BE2"/>
    <w:rsid w:val="00510286"/>
    <w:rsid w:val="00511944"/>
    <w:rsid w:val="00512B46"/>
    <w:rsid w:val="0051325A"/>
    <w:rsid w:val="005135E1"/>
    <w:rsid w:val="00514649"/>
    <w:rsid w:val="00514710"/>
    <w:rsid w:val="005150BA"/>
    <w:rsid w:val="005156D6"/>
    <w:rsid w:val="00515FB0"/>
    <w:rsid w:val="005209F6"/>
    <w:rsid w:val="00521E0E"/>
    <w:rsid w:val="005220B1"/>
    <w:rsid w:val="00523590"/>
    <w:rsid w:val="00524D04"/>
    <w:rsid w:val="0052639F"/>
    <w:rsid w:val="00526FCD"/>
    <w:rsid w:val="005275DE"/>
    <w:rsid w:val="005276C8"/>
    <w:rsid w:val="0053051B"/>
    <w:rsid w:val="005306F4"/>
    <w:rsid w:val="0053078C"/>
    <w:rsid w:val="005314BE"/>
    <w:rsid w:val="00534D66"/>
    <w:rsid w:val="005354A4"/>
    <w:rsid w:val="00536558"/>
    <w:rsid w:val="00536739"/>
    <w:rsid w:val="0053707E"/>
    <w:rsid w:val="0054129B"/>
    <w:rsid w:val="00541ED8"/>
    <w:rsid w:val="00542121"/>
    <w:rsid w:val="00543B6B"/>
    <w:rsid w:val="0054404C"/>
    <w:rsid w:val="0054618D"/>
    <w:rsid w:val="0054672D"/>
    <w:rsid w:val="0055304D"/>
    <w:rsid w:val="00553E47"/>
    <w:rsid w:val="00553E60"/>
    <w:rsid w:val="00554C79"/>
    <w:rsid w:val="00554D22"/>
    <w:rsid w:val="005550C7"/>
    <w:rsid w:val="0055526E"/>
    <w:rsid w:val="005601E2"/>
    <w:rsid w:val="00560ACC"/>
    <w:rsid w:val="0056154E"/>
    <w:rsid w:val="00562131"/>
    <w:rsid w:val="00562730"/>
    <w:rsid w:val="00562885"/>
    <w:rsid w:val="00562966"/>
    <w:rsid w:val="00562DC7"/>
    <w:rsid w:val="005637B4"/>
    <w:rsid w:val="0056408D"/>
    <w:rsid w:val="00564435"/>
    <w:rsid w:val="00564C8B"/>
    <w:rsid w:val="0056540D"/>
    <w:rsid w:val="00566DC2"/>
    <w:rsid w:val="005677D9"/>
    <w:rsid w:val="0056790C"/>
    <w:rsid w:val="00567C54"/>
    <w:rsid w:val="00570B8A"/>
    <w:rsid w:val="00572A6D"/>
    <w:rsid w:val="005747C7"/>
    <w:rsid w:val="0057546C"/>
    <w:rsid w:val="00575947"/>
    <w:rsid w:val="00577AC4"/>
    <w:rsid w:val="00580FB7"/>
    <w:rsid w:val="00581DA5"/>
    <w:rsid w:val="00582B5C"/>
    <w:rsid w:val="00582D78"/>
    <w:rsid w:val="00584526"/>
    <w:rsid w:val="00584D8F"/>
    <w:rsid w:val="005856A3"/>
    <w:rsid w:val="0058680C"/>
    <w:rsid w:val="005876BF"/>
    <w:rsid w:val="00587DAB"/>
    <w:rsid w:val="00590DC4"/>
    <w:rsid w:val="005917EA"/>
    <w:rsid w:val="00593BE7"/>
    <w:rsid w:val="0059456D"/>
    <w:rsid w:val="005953E9"/>
    <w:rsid w:val="00596E09"/>
    <w:rsid w:val="00597C84"/>
    <w:rsid w:val="005A0CBE"/>
    <w:rsid w:val="005A12CD"/>
    <w:rsid w:val="005A15D6"/>
    <w:rsid w:val="005A17E4"/>
    <w:rsid w:val="005A1C5D"/>
    <w:rsid w:val="005A24FD"/>
    <w:rsid w:val="005A27DD"/>
    <w:rsid w:val="005A3621"/>
    <w:rsid w:val="005A3CFE"/>
    <w:rsid w:val="005A40F5"/>
    <w:rsid w:val="005A420C"/>
    <w:rsid w:val="005A4D77"/>
    <w:rsid w:val="005A5582"/>
    <w:rsid w:val="005A716F"/>
    <w:rsid w:val="005B17EF"/>
    <w:rsid w:val="005B3CCB"/>
    <w:rsid w:val="005B3D04"/>
    <w:rsid w:val="005B3F32"/>
    <w:rsid w:val="005B4B4A"/>
    <w:rsid w:val="005B536A"/>
    <w:rsid w:val="005B54AE"/>
    <w:rsid w:val="005B628F"/>
    <w:rsid w:val="005B70F1"/>
    <w:rsid w:val="005B7B5C"/>
    <w:rsid w:val="005C0036"/>
    <w:rsid w:val="005C19C5"/>
    <w:rsid w:val="005C223B"/>
    <w:rsid w:val="005C247B"/>
    <w:rsid w:val="005C3171"/>
    <w:rsid w:val="005C3F15"/>
    <w:rsid w:val="005C42E0"/>
    <w:rsid w:val="005C456A"/>
    <w:rsid w:val="005C4683"/>
    <w:rsid w:val="005C4E86"/>
    <w:rsid w:val="005C577D"/>
    <w:rsid w:val="005C5817"/>
    <w:rsid w:val="005C5C8B"/>
    <w:rsid w:val="005C624C"/>
    <w:rsid w:val="005C64DD"/>
    <w:rsid w:val="005C6507"/>
    <w:rsid w:val="005C6678"/>
    <w:rsid w:val="005C7253"/>
    <w:rsid w:val="005C7619"/>
    <w:rsid w:val="005C7D0D"/>
    <w:rsid w:val="005D0281"/>
    <w:rsid w:val="005D087C"/>
    <w:rsid w:val="005D08F0"/>
    <w:rsid w:val="005D0E3D"/>
    <w:rsid w:val="005D13FE"/>
    <w:rsid w:val="005D1A23"/>
    <w:rsid w:val="005D1D16"/>
    <w:rsid w:val="005D1D74"/>
    <w:rsid w:val="005D20A3"/>
    <w:rsid w:val="005D20DD"/>
    <w:rsid w:val="005D3932"/>
    <w:rsid w:val="005D4102"/>
    <w:rsid w:val="005D6294"/>
    <w:rsid w:val="005E0942"/>
    <w:rsid w:val="005E119D"/>
    <w:rsid w:val="005E130A"/>
    <w:rsid w:val="005E1C97"/>
    <w:rsid w:val="005E1F8F"/>
    <w:rsid w:val="005E4E7C"/>
    <w:rsid w:val="005E4F16"/>
    <w:rsid w:val="005E4F20"/>
    <w:rsid w:val="005E5F7A"/>
    <w:rsid w:val="005E6630"/>
    <w:rsid w:val="005E6B13"/>
    <w:rsid w:val="005E78B0"/>
    <w:rsid w:val="005F0854"/>
    <w:rsid w:val="005F2241"/>
    <w:rsid w:val="005F2C62"/>
    <w:rsid w:val="005F3897"/>
    <w:rsid w:val="005F4C20"/>
    <w:rsid w:val="005F637B"/>
    <w:rsid w:val="005F7318"/>
    <w:rsid w:val="006006CC"/>
    <w:rsid w:val="006010E3"/>
    <w:rsid w:val="006016A0"/>
    <w:rsid w:val="00603642"/>
    <w:rsid w:val="0060391E"/>
    <w:rsid w:val="00605119"/>
    <w:rsid w:val="006059F6"/>
    <w:rsid w:val="00606A42"/>
    <w:rsid w:val="006100A7"/>
    <w:rsid w:val="006101F1"/>
    <w:rsid w:val="0061065A"/>
    <w:rsid w:val="00611AA8"/>
    <w:rsid w:val="00612BEB"/>
    <w:rsid w:val="00613AC3"/>
    <w:rsid w:val="006147EB"/>
    <w:rsid w:val="00615570"/>
    <w:rsid w:val="0062155C"/>
    <w:rsid w:val="006215A1"/>
    <w:rsid w:val="006227F5"/>
    <w:rsid w:val="00622B07"/>
    <w:rsid w:val="00622BF6"/>
    <w:rsid w:val="00623367"/>
    <w:rsid w:val="00623855"/>
    <w:rsid w:val="0062404A"/>
    <w:rsid w:val="00624F6D"/>
    <w:rsid w:val="00625A0C"/>
    <w:rsid w:val="00625B66"/>
    <w:rsid w:val="00626FB3"/>
    <w:rsid w:val="0062762C"/>
    <w:rsid w:val="006300FF"/>
    <w:rsid w:val="00630A40"/>
    <w:rsid w:val="00630D3E"/>
    <w:rsid w:val="00631194"/>
    <w:rsid w:val="0063129A"/>
    <w:rsid w:val="00631F20"/>
    <w:rsid w:val="006323B5"/>
    <w:rsid w:val="00633840"/>
    <w:rsid w:val="00636159"/>
    <w:rsid w:val="00636255"/>
    <w:rsid w:val="00642335"/>
    <w:rsid w:val="00642382"/>
    <w:rsid w:val="00643F90"/>
    <w:rsid w:val="0064637F"/>
    <w:rsid w:val="006509EB"/>
    <w:rsid w:val="006511A8"/>
    <w:rsid w:val="00652B07"/>
    <w:rsid w:val="00652CAD"/>
    <w:rsid w:val="0065321C"/>
    <w:rsid w:val="00653A71"/>
    <w:rsid w:val="0065401C"/>
    <w:rsid w:val="00654817"/>
    <w:rsid w:val="00654FB1"/>
    <w:rsid w:val="0065509B"/>
    <w:rsid w:val="00655164"/>
    <w:rsid w:val="0065521E"/>
    <w:rsid w:val="00655835"/>
    <w:rsid w:val="00655C9C"/>
    <w:rsid w:val="00655F62"/>
    <w:rsid w:val="00657670"/>
    <w:rsid w:val="00660EC9"/>
    <w:rsid w:val="00662970"/>
    <w:rsid w:val="00663412"/>
    <w:rsid w:val="006653ED"/>
    <w:rsid w:val="0066579A"/>
    <w:rsid w:val="006664FF"/>
    <w:rsid w:val="00666BD8"/>
    <w:rsid w:val="00667FB5"/>
    <w:rsid w:val="00670337"/>
    <w:rsid w:val="00671CD4"/>
    <w:rsid w:val="00672C00"/>
    <w:rsid w:val="00673E9D"/>
    <w:rsid w:val="00674B84"/>
    <w:rsid w:val="006757E3"/>
    <w:rsid w:val="00675A33"/>
    <w:rsid w:val="00675C2A"/>
    <w:rsid w:val="006767CC"/>
    <w:rsid w:val="0067757F"/>
    <w:rsid w:val="006804BD"/>
    <w:rsid w:val="00681294"/>
    <w:rsid w:val="00681AF6"/>
    <w:rsid w:val="006821CB"/>
    <w:rsid w:val="006824A8"/>
    <w:rsid w:val="00682F1A"/>
    <w:rsid w:val="00686E4C"/>
    <w:rsid w:val="006873A1"/>
    <w:rsid w:val="00691428"/>
    <w:rsid w:val="00693EEC"/>
    <w:rsid w:val="006955C4"/>
    <w:rsid w:val="00695C73"/>
    <w:rsid w:val="0069619A"/>
    <w:rsid w:val="0069670B"/>
    <w:rsid w:val="00696E18"/>
    <w:rsid w:val="006978CC"/>
    <w:rsid w:val="00697D50"/>
    <w:rsid w:val="006A0106"/>
    <w:rsid w:val="006A08DC"/>
    <w:rsid w:val="006A0F39"/>
    <w:rsid w:val="006A23F9"/>
    <w:rsid w:val="006A2E11"/>
    <w:rsid w:val="006A3184"/>
    <w:rsid w:val="006A5862"/>
    <w:rsid w:val="006A6340"/>
    <w:rsid w:val="006A6395"/>
    <w:rsid w:val="006A6D7B"/>
    <w:rsid w:val="006B01FF"/>
    <w:rsid w:val="006B2079"/>
    <w:rsid w:val="006B28F1"/>
    <w:rsid w:val="006B39F4"/>
    <w:rsid w:val="006B4297"/>
    <w:rsid w:val="006B4843"/>
    <w:rsid w:val="006B4FEB"/>
    <w:rsid w:val="006C0CFD"/>
    <w:rsid w:val="006C12AD"/>
    <w:rsid w:val="006C38B7"/>
    <w:rsid w:val="006C4063"/>
    <w:rsid w:val="006C450B"/>
    <w:rsid w:val="006C4AD9"/>
    <w:rsid w:val="006D09AC"/>
    <w:rsid w:val="006D0E24"/>
    <w:rsid w:val="006D3A4F"/>
    <w:rsid w:val="006D4922"/>
    <w:rsid w:val="006D4C69"/>
    <w:rsid w:val="006E2EFC"/>
    <w:rsid w:val="006E2F15"/>
    <w:rsid w:val="006E3B82"/>
    <w:rsid w:val="006E510A"/>
    <w:rsid w:val="006E5EEC"/>
    <w:rsid w:val="006E6E5C"/>
    <w:rsid w:val="006E7372"/>
    <w:rsid w:val="006F0733"/>
    <w:rsid w:val="006F131C"/>
    <w:rsid w:val="006F1808"/>
    <w:rsid w:val="006F1EB2"/>
    <w:rsid w:val="006F2F9C"/>
    <w:rsid w:val="006F32A2"/>
    <w:rsid w:val="006F3E98"/>
    <w:rsid w:val="006F438E"/>
    <w:rsid w:val="006F6B35"/>
    <w:rsid w:val="00700587"/>
    <w:rsid w:val="007006D2"/>
    <w:rsid w:val="00701E34"/>
    <w:rsid w:val="0070224F"/>
    <w:rsid w:val="00703C66"/>
    <w:rsid w:val="0070607F"/>
    <w:rsid w:val="00706896"/>
    <w:rsid w:val="00706BE9"/>
    <w:rsid w:val="0070727C"/>
    <w:rsid w:val="0071048B"/>
    <w:rsid w:val="00710CD5"/>
    <w:rsid w:val="007118F2"/>
    <w:rsid w:val="00711AAB"/>
    <w:rsid w:val="00712040"/>
    <w:rsid w:val="00712420"/>
    <w:rsid w:val="00713A4A"/>
    <w:rsid w:val="00713A75"/>
    <w:rsid w:val="00713C7D"/>
    <w:rsid w:val="00714F60"/>
    <w:rsid w:val="00721876"/>
    <w:rsid w:val="00722770"/>
    <w:rsid w:val="00722D30"/>
    <w:rsid w:val="00722FC8"/>
    <w:rsid w:val="007241F8"/>
    <w:rsid w:val="007253A9"/>
    <w:rsid w:val="00725B96"/>
    <w:rsid w:val="00725BDF"/>
    <w:rsid w:val="00730C41"/>
    <w:rsid w:val="007326CA"/>
    <w:rsid w:val="00733455"/>
    <w:rsid w:val="00733488"/>
    <w:rsid w:val="00734E16"/>
    <w:rsid w:val="007355F2"/>
    <w:rsid w:val="00735F4D"/>
    <w:rsid w:val="00737821"/>
    <w:rsid w:val="00737966"/>
    <w:rsid w:val="00740C4D"/>
    <w:rsid w:val="00740E47"/>
    <w:rsid w:val="007410EB"/>
    <w:rsid w:val="007412EC"/>
    <w:rsid w:val="007416F5"/>
    <w:rsid w:val="007443BC"/>
    <w:rsid w:val="00744822"/>
    <w:rsid w:val="007449AA"/>
    <w:rsid w:val="007456B4"/>
    <w:rsid w:val="00746249"/>
    <w:rsid w:val="0074695B"/>
    <w:rsid w:val="00746990"/>
    <w:rsid w:val="00751592"/>
    <w:rsid w:val="0075414B"/>
    <w:rsid w:val="00754F5F"/>
    <w:rsid w:val="00755497"/>
    <w:rsid w:val="00756A97"/>
    <w:rsid w:val="00757218"/>
    <w:rsid w:val="00757362"/>
    <w:rsid w:val="0075748A"/>
    <w:rsid w:val="0076183F"/>
    <w:rsid w:val="00761EE9"/>
    <w:rsid w:val="00770B18"/>
    <w:rsid w:val="00770B3F"/>
    <w:rsid w:val="00770EC3"/>
    <w:rsid w:val="007711D1"/>
    <w:rsid w:val="00771A91"/>
    <w:rsid w:val="00771EA6"/>
    <w:rsid w:val="00772D84"/>
    <w:rsid w:val="00773213"/>
    <w:rsid w:val="007752E7"/>
    <w:rsid w:val="00776237"/>
    <w:rsid w:val="007800E3"/>
    <w:rsid w:val="00780BBC"/>
    <w:rsid w:val="00781FA8"/>
    <w:rsid w:val="00782CF4"/>
    <w:rsid w:val="00785284"/>
    <w:rsid w:val="00790750"/>
    <w:rsid w:val="00790B94"/>
    <w:rsid w:val="00790D19"/>
    <w:rsid w:val="007916DF"/>
    <w:rsid w:val="0079430A"/>
    <w:rsid w:val="00794755"/>
    <w:rsid w:val="00794C8B"/>
    <w:rsid w:val="00794CFC"/>
    <w:rsid w:val="00795940"/>
    <w:rsid w:val="00796DFF"/>
    <w:rsid w:val="00797979"/>
    <w:rsid w:val="007A0A88"/>
    <w:rsid w:val="007A2406"/>
    <w:rsid w:val="007A346A"/>
    <w:rsid w:val="007A4905"/>
    <w:rsid w:val="007A5060"/>
    <w:rsid w:val="007A545B"/>
    <w:rsid w:val="007A54D2"/>
    <w:rsid w:val="007A5641"/>
    <w:rsid w:val="007A690D"/>
    <w:rsid w:val="007A7882"/>
    <w:rsid w:val="007B0B36"/>
    <w:rsid w:val="007B154D"/>
    <w:rsid w:val="007B196F"/>
    <w:rsid w:val="007B4975"/>
    <w:rsid w:val="007B5431"/>
    <w:rsid w:val="007B658F"/>
    <w:rsid w:val="007B69D6"/>
    <w:rsid w:val="007B6F03"/>
    <w:rsid w:val="007B73DF"/>
    <w:rsid w:val="007B775F"/>
    <w:rsid w:val="007C026F"/>
    <w:rsid w:val="007C0971"/>
    <w:rsid w:val="007C2A93"/>
    <w:rsid w:val="007C2D48"/>
    <w:rsid w:val="007C39F3"/>
    <w:rsid w:val="007C44C7"/>
    <w:rsid w:val="007C4AD7"/>
    <w:rsid w:val="007C5B89"/>
    <w:rsid w:val="007C7447"/>
    <w:rsid w:val="007C7D09"/>
    <w:rsid w:val="007D199D"/>
    <w:rsid w:val="007D1AD9"/>
    <w:rsid w:val="007D278C"/>
    <w:rsid w:val="007D33B4"/>
    <w:rsid w:val="007D340A"/>
    <w:rsid w:val="007D4529"/>
    <w:rsid w:val="007D477B"/>
    <w:rsid w:val="007D51A1"/>
    <w:rsid w:val="007D5A19"/>
    <w:rsid w:val="007E0948"/>
    <w:rsid w:val="007E159A"/>
    <w:rsid w:val="007E1F58"/>
    <w:rsid w:val="007E484E"/>
    <w:rsid w:val="007E4AEB"/>
    <w:rsid w:val="007E5456"/>
    <w:rsid w:val="007E5FBA"/>
    <w:rsid w:val="007E71BC"/>
    <w:rsid w:val="007F1055"/>
    <w:rsid w:val="007F1C50"/>
    <w:rsid w:val="007F2176"/>
    <w:rsid w:val="007F22F4"/>
    <w:rsid w:val="007F5318"/>
    <w:rsid w:val="00800FAC"/>
    <w:rsid w:val="0080197D"/>
    <w:rsid w:val="00802C53"/>
    <w:rsid w:val="00803F95"/>
    <w:rsid w:val="00804F7E"/>
    <w:rsid w:val="0080582A"/>
    <w:rsid w:val="00806508"/>
    <w:rsid w:val="00806573"/>
    <w:rsid w:val="00807153"/>
    <w:rsid w:val="008074D8"/>
    <w:rsid w:val="0081270A"/>
    <w:rsid w:val="00814484"/>
    <w:rsid w:val="00815428"/>
    <w:rsid w:val="008159D8"/>
    <w:rsid w:val="008160A1"/>
    <w:rsid w:val="00816290"/>
    <w:rsid w:val="00816569"/>
    <w:rsid w:val="00816AEB"/>
    <w:rsid w:val="00816CED"/>
    <w:rsid w:val="0082040C"/>
    <w:rsid w:val="00821685"/>
    <w:rsid w:val="00821837"/>
    <w:rsid w:val="0082217C"/>
    <w:rsid w:val="00824671"/>
    <w:rsid w:val="00824BCA"/>
    <w:rsid w:val="00825249"/>
    <w:rsid w:val="0082563E"/>
    <w:rsid w:val="00827742"/>
    <w:rsid w:val="00827C6C"/>
    <w:rsid w:val="00827FFC"/>
    <w:rsid w:val="00831A29"/>
    <w:rsid w:val="00832321"/>
    <w:rsid w:val="008325EC"/>
    <w:rsid w:val="00833E61"/>
    <w:rsid w:val="008346D6"/>
    <w:rsid w:val="00834DA8"/>
    <w:rsid w:val="00836E8C"/>
    <w:rsid w:val="00837571"/>
    <w:rsid w:val="00841340"/>
    <w:rsid w:val="00841E29"/>
    <w:rsid w:val="008420C6"/>
    <w:rsid w:val="00843310"/>
    <w:rsid w:val="00843613"/>
    <w:rsid w:val="00843D53"/>
    <w:rsid w:val="008453D5"/>
    <w:rsid w:val="008476B8"/>
    <w:rsid w:val="00851447"/>
    <w:rsid w:val="008523F6"/>
    <w:rsid w:val="00853ADF"/>
    <w:rsid w:val="00853DE6"/>
    <w:rsid w:val="0085451B"/>
    <w:rsid w:val="00854B76"/>
    <w:rsid w:val="008564F0"/>
    <w:rsid w:val="00857E84"/>
    <w:rsid w:val="0086186A"/>
    <w:rsid w:val="008618CA"/>
    <w:rsid w:val="00866221"/>
    <w:rsid w:val="00867D31"/>
    <w:rsid w:val="00870C0B"/>
    <w:rsid w:val="00871034"/>
    <w:rsid w:val="008717CD"/>
    <w:rsid w:val="00873293"/>
    <w:rsid w:val="00873E0D"/>
    <w:rsid w:val="00874278"/>
    <w:rsid w:val="0087438D"/>
    <w:rsid w:val="008744AB"/>
    <w:rsid w:val="00874ED9"/>
    <w:rsid w:val="008757EE"/>
    <w:rsid w:val="00875E95"/>
    <w:rsid w:val="00877813"/>
    <w:rsid w:val="00880F06"/>
    <w:rsid w:val="00881D8E"/>
    <w:rsid w:val="00881E4A"/>
    <w:rsid w:val="00882011"/>
    <w:rsid w:val="0088205B"/>
    <w:rsid w:val="00886733"/>
    <w:rsid w:val="008871D3"/>
    <w:rsid w:val="008879DF"/>
    <w:rsid w:val="00890A85"/>
    <w:rsid w:val="008914C8"/>
    <w:rsid w:val="00891737"/>
    <w:rsid w:val="00893781"/>
    <w:rsid w:val="00893990"/>
    <w:rsid w:val="00893B58"/>
    <w:rsid w:val="00894406"/>
    <w:rsid w:val="00894679"/>
    <w:rsid w:val="00895ADF"/>
    <w:rsid w:val="00895B84"/>
    <w:rsid w:val="00897E5E"/>
    <w:rsid w:val="008A0608"/>
    <w:rsid w:val="008A0D37"/>
    <w:rsid w:val="008A120E"/>
    <w:rsid w:val="008A20F8"/>
    <w:rsid w:val="008A26F2"/>
    <w:rsid w:val="008A469D"/>
    <w:rsid w:val="008A5FED"/>
    <w:rsid w:val="008A632B"/>
    <w:rsid w:val="008A6FAC"/>
    <w:rsid w:val="008A7F7A"/>
    <w:rsid w:val="008B0919"/>
    <w:rsid w:val="008B25FA"/>
    <w:rsid w:val="008B31D7"/>
    <w:rsid w:val="008B3684"/>
    <w:rsid w:val="008B4581"/>
    <w:rsid w:val="008B4886"/>
    <w:rsid w:val="008B71C1"/>
    <w:rsid w:val="008B727A"/>
    <w:rsid w:val="008C04C9"/>
    <w:rsid w:val="008C0811"/>
    <w:rsid w:val="008C08CC"/>
    <w:rsid w:val="008C0FED"/>
    <w:rsid w:val="008C199A"/>
    <w:rsid w:val="008C1F48"/>
    <w:rsid w:val="008C3092"/>
    <w:rsid w:val="008C4949"/>
    <w:rsid w:val="008C49EF"/>
    <w:rsid w:val="008C4A39"/>
    <w:rsid w:val="008C4D32"/>
    <w:rsid w:val="008C595A"/>
    <w:rsid w:val="008C6A1D"/>
    <w:rsid w:val="008C6B72"/>
    <w:rsid w:val="008C6BBE"/>
    <w:rsid w:val="008C7588"/>
    <w:rsid w:val="008C7A8E"/>
    <w:rsid w:val="008D2A84"/>
    <w:rsid w:val="008D2B96"/>
    <w:rsid w:val="008D2C57"/>
    <w:rsid w:val="008D33AB"/>
    <w:rsid w:val="008D34AD"/>
    <w:rsid w:val="008D36EB"/>
    <w:rsid w:val="008D3726"/>
    <w:rsid w:val="008D5440"/>
    <w:rsid w:val="008D59AC"/>
    <w:rsid w:val="008D6A38"/>
    <w:rsid w:val="008D6CCE"/>
    <w:rsid w:val="008D76AC"/>
    <w:rsid w:val="008E20BB"/>
    <w:rsid w:val="008E245B"/>
    <w:rsid w:val="008E38E6"/>
    <w:rsid w:val="008E49B3"/>
    <w:rsid w:val="008E645F"/>
    <w:rsid w:val="008F01B5"/>
    <w:rsid w:val="008F0C38"/>
    <w:rsid w:val="008F1511"/>
    <w:rsid w:val="008F28B5"/>
    <w:rsid w:val="008F3153"/>
    <w:rsid w:val="008F3434"/>
    <w:rsid w:val="008F5F3A"/>
    <w:rsid w:val="009000BB"/>
    <w:rsid w:val="00900B03"/>
    <w:rsid w:val="00900BAF"/>
    <w:rsid w:val="0090101C"/>
    <w:rsid w:val="00904F19"/>
    <w:rsid w:val="00905274"/>
    <w:rsid w:val="00905AC9"/>
    <w:rsid w:val="009108F5"/>
    <w:rsid w:val="00911E01"/>
    <w:rsid w:val="00912878"/>
    <w:rsid w:val="0091368D"/>
    <w:rsid w:val="0091400E"/>
    <w:rsid w:val="00914973"/>
    <w:rsid w:val="00914CC4"/>
    <w:rsid w:val="00914DC9"/>
    <w:rsid w:val="00915373"/>
    <w:rsid w:val="009157EF"/>
    <w:rsid w:val="00915B52"/>
    <w:rsid w:val="00915DB3"/>
    <w:rsid w:val="00916E6C"/>
    <w:rsid w:val="009203AD"/>
    <w:rsid w:val="00920647"/>
    <w:rsid w:val="009212C3"/>
    <w:rsid w:val="009215FF"/>
    <w:rsid w:val="009224F5"/>
    <w:rsid w:val="00922FF6"/>
    <w:rsid w:val="00923746"/>
    <w:rsid w:val="00924412"/>
    <w:rsid w:val="0092574C"/>
    <w:rsid w:val="00926C5A"/>
    <w:rsid w:val="00926DF2"/>
    <w:rsid w:val="00931168"/>
    <w:rsid w:val="00932B1B"/>
    <w:rsid w:val="009336C1"/>
    <w:rsid w:val="0093518B"/>
    <w:rsid w:val="009379F2"/>
    <w:rsid w:val="009401A5"/>
    <w:rsid w:val="00941808"/>
    <w:rsid w:val="009423FA"/>
    <w:rsid w:val="00942951"/>
    <w:rsid w:val="009436DE"/>
    <w:rsid w:val="00943A79"/>
    <w:rsid w:val="009456C4"/>
    <w:rsid w:val="009457DF"/>
    <w:rsid w:val="00946FC8"/>
    <w:rsid w:val="00947D52"/>
    <w:rsid w:val="0095035C"/>
    <w:rsid w:val="00950536"/>
    <w:rsid w:val="00950D27"/>
    <w:rsid w:val="009529F5"/>
    <w:rsid w:val="0095393D"/>
    <w:rsid w:val="009546F9"/>
    <w:rsid w:val="00954ED3"/>
    <w:rsid w:val="009553B1"/>
    <w:rsid w:val="00957ED6"/>
    <w:rsid w:val="009600C9"/>
    <w:rsid w:val="0096018C"/>
    <w:rsid w:val="00964723"/>
    <w:rsid w:val="00964A28"/>
    <w:rsid w:val="00966C22"/>
    <w:rsid w:val="00966E74"/>
    <w:rsid w:val="009678BF"/>
    <w:rsid w:val="00970812"/>
    <w:rsid w:val="00970E49"/>
    <w:rsid w:val="00971558"/>
    <w:rsid w:val="0097260E"/>
    <w:rsid w:val="00972629"/>
    <w:rsid w:val="00972AC6"/>
    <w:rsid w:val="009736D5"/>
    <w:rsid w:val="00973D33"/>
    <w:rsid w:val="00975220"/>
    <w:rsid w:val="009761D1"/>
    <w:rsid w:val="009769E9"/>
    <w:rsid w:val="00977491"/>
    <w:rsid w:val="009776A7"/>
    <w:rsid w:val="00980694"/>
    <w:rsid w:val="009819CE"/>
    <w:rsid w:val="00983851"/>
    <w:rsid w:val="009841B8"/>
    <w:rsid w:val="009849C8"/>
    <w:rsid w:val="009868C0"/>
    <w:rsid w:val="0098783C"/>
    <w:rsid w:val="00987FF8"/>
    <w:rsid w:val="009901D1"/>
    <w:rsid w:val="0099083B"/>
    <w:rsid w:val="00991961"/>
    <w:rsid w:val="00993D40"/>
    <w:rsid w:val="00993D7F"/>
    <w:rsid w:val="009959C9"/>
    <w:rsid w:val="00995BD7"/>
    <w:rsid w:val="009961F3"/>
    <w:rsid w:val="0099683D"/>
    <w:rsid w:val="00996EE5"/>
    <w:rsid w:val="0099772C"/>
    <w:rsid w:val="009A42BA"/>
    <w:rsid w:val="009A49ED"/>
    <w:rsid w:val="009A50E7"/>
    <w:rsid w:val="009A72AC"/>
    <w:rsid w:val="009A7E6D"/>
    <w:rsid w:val="009B003E"/>
    <w:rsid w:val="009B24FC"/>
    <w:rsid w:val="009B2BCF"/>
    <w:rsid w:val="009B2EB9"/>
    <w:rsid w:val="009B398F"/>
    <w:rsid w:val="009B4074"/>
    <w:rsid w:val="009B42BE"/>
    <w:rsid w:val="009B5959"/>
    <w:rsid w:val="009B6212"/>
    <w:rsid w:val="009B631F"/>
    <w:rsid w:val="009B7745"/>
    <w:rsid w:val="009C06A4"/>
    <w:rsid w:val="009C138F"/>
    <w:rsid w:val="009C30FD"/>
    <w:rsid w:val="009C63B1"/>
    <w:rsid w:val="009C7566"/>
    <w:rsid w:val="009D0034"/>
    <w:rsid w:val="009D033E"/>
    <w:rsid w:val="009D0456"/>
    <w:rsid w:val="009D06D7"/>
    <w:rsid w:val="009D167C"/>
    <w:rsid w:val="009D1A7D"/>
    <w:rsid w:val="009D222E"/>
    <w:rsid w:val="009D2789"/>
    <w:rsid w:val="009E0B46"/>
    <w:rsid w:val="009E10F1"/>
    <w:rsid w:val="009E248E"/>
    <w:rsid w:val="009E2728"/>
    <w:rsid w:val="009E295E"/>
    <w:rsid w:val="009E3018"/>
    <w:rsid w:val="009E3D68"/>
    <w:rsid w:val="009E5825"/>
    <w:rsid w:val="009E621E"/>
    <w:rsid w:val="009E7718"/>
    <w:rsid w:val="009F1808"/>
    <w:rsid w:val="009F1DF6"/>
    <w:rsid w:val="009F288E"/>
    <w:rsid w:val="009F4CD1"/>
    <w:rsid w:val="009F73DB"/>
    <w:rsid w:val="009F7A69"/>
    <w:rsid w:val="009F7DE7"/>
    <w:rsid w:val="00A00AFC"/>
    <w:rsid w:val="00A01232"/>
    <w:rsid w:val="00A01DFB"/>
    <w:rsid w:val="00A02262"/>
    <w:rsid w:val="00A02725"/>
    <w:rsid w:val="00A03AA1"/>
    <w:rsid w:val="00A03FE1"/>
    <w:rsid w:val="00A0436E"/>
    <w:rsid w:val="00A04996"/>
    <w:rsid w:val="00A04B12"/>
    <w:rsid w:val="00A05042"/>
    <w:rsid w:val="00A05737"/>
    <w:rsid w:val="00A07D96"/>
    <w:rsid w:val="00A1088A"/>
    <w:rsid w:val="00A10F5B"/>
    <w:rsid w:val="00A12489"/>
    <w:rsid w:val="00A126BC"/>
    <w:rsid w:val="00A128D3"/>
    <w:rsid w:val="00A16998"/>
    <w:rsid w:val="00A16EA8"/>
    <w:rsid w:val="00A16F23"/>
    <w:rsid w:val="00A16F6F"/>
    <w:rsid w:val="00A1794C"/>
    <w:rsid w:val="00A20E35"/>
    <w:rsid w:val="00A237BA"/>
    <w:rsid w:val="00A24D82"/>
    <w:rsid w:val="00A25A1E"/>
    <w:rsid w:val="00A27A1E"/>
    <w:rsid w:val="00A3146B"/>
    <w:rsid w:val="00A31B20"/>
    <w:rsid w:val="00A31CFE"/>
    <w:rsid w:val="00A32B73"/>
    <w:rsid w:val="00A32ED1"/>
    <w:rsid w:val="00A33450"/>
    <w:rsid w:val="00A33946"/>
    <w:rsid w:val="00A352FE"/>
    <w:rsid w:val="00A356AE"/>
    <w:rsid w:val="00A3581C"/>
    <w:rsid w:val="00A36619"/>
    <w:rsid w:val="00A36A85"/>
    <w:rsid w:val="00A3736B"/>
    <w:rsid w:val="00A37775"/>
    <w:rsid w:val="00A377A0"/>
    <w:rsid w:val="00A40825"/>
    <w:rsid w:val="00A41A06"/>
    <w:rsid w:val="00A41B02"/>
    <w:rsid w:val="00A42B48"/>
    <w:rsid w:val="00A441AC"/>
    <w:rsid w:val="00A4469A"/>
    <w:rsid w:val="00A46A52"/>
    <w:rsid w:val="00A50325"/>
    <w:rsid w:val="00A507E0"/>
    <w:rsid w:val="00A50CA8"/>
    <w:rsid w:val="00A5118E"/>
    <w:rsid w:val="00A54DCC"/>
    <w:rsid w:val="00A56101"/>
    <w:rsid w:val="00A568C1"/>
    <w:rsid w:val="00A56DDD"/>
    <w:rsid w:val="00A57863"/>
    <w:rsid w:val="00A60484"/>
    <w:rsid w:val="00A61AF9"/>
    <w:rsid w:val="00A62182"/>
    <w:rsid w:val="00A6487E"/>
    <w:rsid w:val="00A65FD0"/>
    <w:rsid w:val="00A669D0"/>
    <w:rsid w:val="00A70B9C"/>
    <w:rsid w:val="00A70EC0"/>
    <w:rsid w:val="00A71A7E"/>
    <w:rsid w:val="00A71BFD"/>
    <w:rsid w:val="00A71C0F"/>
    <w:rsid w:val="00A72A85"/>
    <w:rsid w:val="00A72D6A"/>
    <w:rsid w:val="00A7335E"/>
    <w:rsid w:val="00A736E4"/>
    <w:rsid w:val="00A76764"/>
    <w:rsid w:val="00A76F0C"/>
    <w:rsid w:val="00A76F4A"/>
    <w:rsid w:val="00A80B1E"/>
    <w:rsid w:val="00A814CD"/>
    <w:rsid w:val="00A82005"/>
    <w:rsid w:val="00A83114"/>
    <w:rsid w:val="00A837EE"/>
    <w:rsid w:val="00A846D2"/>
    <w:rsid w:val="00A84909"/>
    <w:rsid w:val="00A86142"/>
    <w:rsid w:val="00A87323"/>
    <w:rsid w:val="00A878CB"/>
    <w:rsid w:val="00A90807"/>
    <w:rsid w:val="00A92498"/>
    <w:rsid w:val="00A92BFF"/>
    <w:rsid w:val="00A92D54"/>
    <w:rsid w:val="00A92F34"/>
    <w:rsid w:val="00A93054"/>
    <w:rsid w:val="00A93F36"/>
    <w:rsid w:val="00A9513A"/>
    <w:rsid w:val="00A95F22"/>
    <w:rsid w:val="00A96DC2"/>
    <w:rsid w:val="00A97143"/>
    <w:rsid w:val="00A97A3E"/>
    <w:rsid w:val="00A97A8A"/>
    <w:rsid w:val="00A97D76"/>
    <w:rsid w:val="00AA45BD"/>
    <w:rsid w:val="00AA4840"/>
    <w:rsid w:val="00AA4AE3"/>
    <w:rsid w:val="00AA5E76"/>
    <w:rsid w:val="00AA6DCB"/>
    <w:rsid w:val="00AA77A0"/>
    <w:rsid w:val="00AB03BB"/>
    <w:rsid w:val="00AB0B15"/>
    <w:rsid w:val="00AB0EB4"/>
    <w:rsid w:val="00AB3559"/>
    <w:rsid w:val="00AB40A6"/>
    <w:rsid w:val="00AB45D6"/>
    <w:rsid w:val="00AB50F7"/>
    <w:rsid w:val="00AB69EF"/>
    <w:rsid w:val="00AB6B53"/>
    <w:rsid w:val="00AB760E"/>
    <w:rsid w:val="00AC3B09"/>
    <w:rsid w:val="00AC6721"/>
    <w:rsid w:val="00AC6779"/>
    <w:rsid w:val="00AD02C7"/>
    <w:rsid w:val="00AD1C5E"/>
    <w:rsid w:val="00AD237A"/>
    <w:rsid w:val="00AD2581"/>
    <w:rsid w:val="00AD4153"/>
    <w:rsid w:val="00AD445E"/>
    <w:rsid w:val="00AD4752"/>
    <w:rsid w:val="00AD4B08"/>
    <w:rsid w:val="00AD5E2D"/>
    <w:rsid w:val="00AD61C2"/>
    <w:rsid w:val="00AD64CB"/>
    <w:rsid w:val="00AE00B6"/>
    <w:rsid w:val="00AE2C6D"/>
    <w:rsid w:val="00AE3EE3"/>
    <w:rsid w:val="00AE5AF8"/>
    <w:rsid w:val="00AE64D2"/>
    <w:rsid w:val="00AE65F1"/>
    <w:rsid w:val="00AE6F60"/>
    <w:rsid w:val="00AE75E5"/>
    <w:rsid w:val="00AF104F"/>
    <w:rsid w:val="00AF10E4"/>
    <w:rsid w:val="00AF119C"/>
    <w:rsid w:val="00AF1A40"/>
    <w:rsid w:val="00AF41D3"/>
    <w:rsid w:val="00AF582A"/>
    <w:rsid w:val="00AF633E"/>
    <w:rsid w:val="00AF6EE4"/>
    <w:rsid w:val="00AF70FE"/>
    <w:rsid w:val="00AF77B4"/>
    <w:rsid w:val="00AF7DA1"/>
    <w:rsid w:val="00AF7E0F"/>
    <w:rsid w:val="00B00B19"/>
    <w:rsid w:val="00B0106A"/>
    <w:rsid w:val="00B01986"/>
    <w:rsid w:val="00B01CDF"/>
    <w:rsid w:val="00B022AA"/>
    <w:rsid w:val="00B03CA8"/>
    <w:rsid w:val="00B04EC3"/>
    <w:rsid w:val="00B0656D"/>
    <w:rsid w:val="00B07508"/>
    <w:rsid w:val="00B076A6"/>
    <w:rsid w:val="00B10150"/>
    <w:rsid w:val="00B1135B"/>
    <w:rsid w:val="00B12278"/>
    <w:rsid w:val="00B14251"/>
    <w:rsid w:val="00B1491F"/>
    <w:rsid w:val="00B177A7"/>
    <w:rsid w:val="00B17E07"/>
    <w:rsid w:val="00B2239C"/>
    <w:rsid w:val="00B23D59"/>
    <w:rsid w:val="00B25EAE"/>
    <w:rsid w:val="00B27C19"/>
    <w:rsid w:val="00B30ABC"/>
    <w:rsid w:val="00B31663"/>
    <w:rsid w:val="00B319EC"/>
    <w:rsid w:val="00B324AE"/>
    <w:rsid w:val="00B32970"/>
    <w:rsid w:val="00B33753"/>
    <w:rsid w:val="00B337E0"/>
    <w:rsid w:val="00B33BB3"/>
    <w:rsid w:val="00B3506B"/>
    <w:rsid w:val="00B352EB"/>
    <w:rsid w:val="00B35DC7"/>
    <w:rsid w:val="00B36A53"/>
    <w:rsid w:val="00B36DF5"/>
    <w:rsid w:val="00B40379"/>
    <w:rsid w:val="00B4298C"/>
    <w:rsid w:val="00B431CA"/>
    <w:rsid w:val="00B431CF"/>
    <w:rsid w:val="00B437B7"/>
    <w:rsid w:val="00B446BA"/>
    <w:rsid w:val="00B45A75"/>
    <w:rsid w:val="00B47294"/>
    <w:rsid w:val="00B47853"/>
    <w:rsid w:val="00B478CF"/>
    <w:rsid w:val="00B47BC0"/>
    <w:rsid w:val="00B51B05"/>
    <w:rsid w:val="00B532A3"/>
    <w:rsid w:val="00B53C5E"/>
    <w:rsid w:val="00B54521"/>
    <w:rsid w:val="00B5486B"/>
    <w:rsid w:val="00B54C95"/>
    <w:rsid w:val="00B56BD0"/>
    <w:rsid w:val="00B57667"/>
    <w:rsid w:val="00B577E9"/>
    <w:rsid w:val="00B6133A"/>
    <w:rsid w:val="00B61BCB"/>
    <w:rsid w:val="00B61F8F"/>
    <w:rsid w:val="00B626B2"/>
    <w:rsid w:val="00B641F4"/>
    <w:rsid w:val="00B64EB6"/>
    <w:rsid w:val="00B67838"/>
    <w:rsid w:val="00B67F9F"/>
    <w:rsid w:val="00B70645"/>
    <w:rsid w:val="00B725BD"/>
    <w:rsid w:val="00B72944"/>
    <w:rsid w:val="00B73AED"/>
    <w:rsid w:val="00B75559"/>
    <w:rsid w:val="00B75C8F"/>
    <w:rsid w:val="00B768DC"/>
    <w:rsid w:val="00B77392"/>
    <w:rsid w:val="00B818A9"/>
    <w:rsid w:val="00B82925"/>
    <w:rsid w:val="00B85339"/>
    <w:rsid w:val="00B855F5"/>
    <w:rsid w:val="00B8596B"/>
    <w:rsid w:val="00B85B34"/>
    <w:rsid w:val="00B86DBB"/>
    <w:rsid w:val="00B86F0E"/>
    <w:rsid w:val="00B879FE"/>
    <w:rsid w:val="00B87C18"/>
    <w:rsid w:val="00B9074D"/>
    <w:rsid w:val="00B90947"/>
    <w:rsid w:val="00B90B40"/>
    <w:rsid w:val="00B90CBA"/>
    <w:rsid w:val="00B922C8"/>
    <w:rsid w:val="00B92686"/>
    <w:rsid w:val="00B9272E"/>
    <w:rsid w:val="00B92A83"/>
    <w:rsid w:val="00B92CBB"/>
    <w:rsid w:val="00B948F2"/>
    <w:rsid w:val="00B95F5D"/>
    <w:rsid w:val="00B9740F"/>
    <w:rsid w:val="00BA0417"/>
    <w:rsid w:val="00BA0508"/>
    <w:rsid w:val="00BA07F7"/>
    <w:rsid w:val="00BA4342"/>
    <w:rsid w:val="00BA5489"/>
    <w:rsid w:val="00BA75D4"/>
    <w:rsid w:val="00BA7D42"/>
    <w:rsid w:val="00BB06D8"/>
    <w:rsid w:val="00BB1EE4"/>
    <w:rsid w:val="00BB20B3"/>
    <w:rsid w:val="00BB3967"/>
    <w:rsid w:val="00BB5889"/>
    <w:rsid w:val="00BB70DE"/>
    <w:rsid w:val="00BB7206"/>
    <w:rsid w:val="00BC0E97"/>
    <w:rsid w:val="00BC4ED3"/>
    <w:rsid w:val="00BC5495"/>
    <w:rsid w:val="00BD2782"/>
    <w:rsid w:val="00BD449E"/>
    <w:rsid w:val="00BD46B3"/>
    <w:rsid w:val="00BD49FE"/>
    <w:rsid w:val="00BD4CA1"/>
    <w:rsid w:val="00BD52D8"/>
    <w:rsid w:val="00BE0789"/>
    <w:rsid w:val="00BE17D1"/>
    <w:rsid w:val="00BE20BB"/>
    <w:rsid w:val="00BE2287"/>
    <w:rsid w:val="00BE277C"/>
    <w:rsid w:val="00BE2C5C"/>
    <w:rsid w:val="00BE4B2B"/>
    <w:rsid w:val="00BE54C4"/>
    <w:rsid w:val="00BE5D9C"/>
    <w:rsid w:val="00BE71AB"/>
    <w:rsid w:val="00BE78BE"/>
    <w:rsid w:val="00BF01CF"/>
    <w:rsid w:val="00BF043A"/>
    <w:rsid w:val="00BF1133"/>
    <w:rsid w:val="00BF3B54"/>
    <w:rsid w:val="00BF48E5"/>
    <w:rsid w:val="00BF5D45"/>
    <w:rsid w:val="00BF6396"/>
    <w:rsid w:val="00BF67BC"/>
    <w:rsid w:val="00BF6AC1"/>
    <w:rsid w:val="00BF7CD3"/>
    <w:rsid w:val="00C001B9"/>
    <w:rsid w:val="00C001F3"/>
    <w:rsid w:val="00C0028D"/>
    <w:rsid w:val="00C017F1"/>
    <w:rsid w:val="00C01A31"/>
    <w:rsid w:val="00C05549"/>
    <w:rsid w:val="00C06D29"/>
    <w:rsid w:val="00C104B8"/>
    <w:rsid w:val="00C11132"/>
    <w:rsid w:val="00C11C27"/>
    <w:rsid w:val="00C14A3F"/>
    <w:rsid w:val="00C14D3D"/>
    <w:rsid w:val="00C15AB7"/>
    <w:rsid w:val="00C1636B"/>
    <w:rsid w:val="00C16A8D"/>
    <w:rsid w:val="00C17213"/>
    <w:rsid w:val="00C2014A"/>
    <w:rsid w:val="00C202FC"/>
    <w:rsid w:val="00C207C2"/>
    <w:rsid w:val="00C2303F"/>
    <w:rsid w:val="00C239C4"/>
    <w:rsid w:val="00C24408"/>
    <w:rsid w:val="00C261DD"/>
    <w:rsid w:val="00C26B52"/>
    <w:rsid w:val="00C27B87"/>
    <w:rsid w:val="00C27F08"/>
    <w:rsid w:val="00C30074"/>
    <w:rsid w:val="00C304C8"/>
    <w:rsid w:val="00C30699"/>
    <w:rsid w:val="00C31B6E"/>
    <w:rsid w:val="00C32714"/>
    <w:rsid w:val="00C32F50"/>
    <w:rsid w:val="00C34BD4"/>
    <w:rsid w:val="00C34E68"/>
    <w:rsid w:val="00C35553"/>
    <w:rsid w:val="00C35E54"/>
    <w:rsid w:val="00C35E7A"/>
    <w:rsid w:val="00C362FA"/>
    <w:rsid w:val="00C37A0E"/>
    <w:rsid w:val="00C37AAB"/>
    <w:rsid w:val="00C40ABD"/>
    <w:rsid w:val="00C40B1A"/>
    <w:rsid w:val="00C40D95"/>
    <w:rsid w:val="00C423B2"/>
    <w:rsid w:val="00C42556"/>
    <w:rsid w:val="00C42788"/>
    <w:rsid w:val="00C44B9D"/>
    <w:rsid w:val="00C45122"/>
    <w:rsid w:val="00C46E8A"/>
    <w:rsid w:val="00C47257"/>
    <w:rsid w:val="00C47614"/>
    <w:rsid w:val="00C5254A"/>
    <w:rsid w:val="00C52F40"/>
    <w:rsid w:val="00C531CC"/>
    <w:rsid w:val="00C534F2"/>
    <w:rsid w:val="00C53916"/>
    <w:rsid w:val="00C55E93"/>
    <w:rsid w:val="00C56171"/>
    <w:rsid w:val="00C60283"/>
    <w:rsid w:val="00C60D2D"/>
    <w:rsid w:val="00C61568"/>
    <w:rsid w:val="00C61ABD"/>
    <w:rsid w:val="00C62FDA"/>
    <w:rsid w:val="00C6345C"/>
    <w:rsid w:val="00C64540"/>
    <w:rsid w:val="00C647D6"/>
    <w:rsid w:val="00C66E8E"/>
    <w:rsid w:val="00C70327"/>
    <w:rsid w:val="00C7043A"/>
    <w:rsid w:val="00C70A77"/>
    <w:rsid w:val="00C70DF2"/>
    <w:rsid w:val="00C70F85"/>
    <w:rsid w:val="00C7174C"/>
    <w:rsid w:val="00C7179A"/>
    <w:rsid w:val="00C71ECB"/>
    <w:rsid w:val="00C7467A"/>
    <w:rsid w:val="00C7579E"/>
    <w:rsid w:val="00C7733D"/>
    <w:rsid w:val="00C77D1F"/>
    <w:rsid w:val="00C80DD7"/>
    <w:rsid w:val="00C812A3"/>
    <w:rsid w:val="00C8145A"/>
    <w:rsid w:val="00C820CA"/>
    <w:rsid w:val="00C8215A"/>
    <w:rsid w:val="00C8376D"/>
    <w:rsid w:val="00C839A6"/>
    <w:rsid w:val="00C83EB3"/>
    <w:rsid w:val="00C83F41"/>
    <w:rsid w:val="00C85DA0"/>
    <w:rsid w:val="00C860DF"/>
    <w:rsid w:val="00C86918"/>
    <w:rsid w:val="00C86B0D"/>
    <w:rsid w:val="00C86B8B"/>
    <w:rsid w:val="00C9137B"/>
    <w:rsid w:val="00C91519"/>
    <w:rsid w:val="00C9168C"/>
    <w:rsid w:val="00C916EA"/>
    <w:rsid w:val="00C91FD9"/>
    <w:rsid w:val="00C92117"/>
    <w:rsid w:val="00C926C8"/>
    <w:rsid w:val="00C9295C"/>
    <w:rsid w:val="00C93B97"/>
    <w:rsid w:val="00C951AA"/>
    <w:rsid w:val="00C959C9"/>
    <w:rsid w:val="00C95DD0"/>
    <w:rsid w:val="00C95E22"/>
    <w:rsid w:val="00CA0167"/>
    <w:rsid w:val="00CA070E"/>
    <w:rsid w:val="00CA24EC"/>
    <w:rsid w:val="00CA2563"/>
    <w:rsid w:val="00CA3991"/>
    <w:rsid w:val="00CA44D1"/>
    <w:rsid w:val="00CA4838"/>
    <w:rsid w:val="00CA62BB"/>
    <w:rsid w:val="00CB1747"/>
    <w:rsid w:val="00CB1AAC"/>
    <w:rsid w:val="00CB478C"/>
    <w:rsid w:val="00CB4C21"/>
    <w:rsid w:val="00CB5D14"/>
    <w:rsid w:val="00CB68F2"/>
    <w:rsid w:val="00CB7927"/>
    <w:rsid w:val="00CC037B"/>
    <w:rsid w:val="00CC078D"/>
    <w:rsid w:val="00CC092E"/>
    <w:rsid w:val="00CC21D7"/>
    <w:rsid w:val="00CC2313"/>
    <w:rsid w:val="00CC4FD6"/>
    <w:rsid w:val="00CC5086"/>
    <w:rsid w:val="00CC6115"/>
    <w:rsid w:val="00CC6538"/>
    <w:rsid w:val="00CC72FD"/>
    <w:rsid w:val="00CC76A4"/>
    <w:rsid w:val="00CC78CC"/>
    <w:rsid w:val="00CC7C75"/>
    <w:rsid w:val="00CD174B"/>
    <w:rsid w:val="00CD1F3C"/>
    <w:rsid w:val="00CD2E92"/>
    <w:rsid w:val="00CD3D8A"/>
    <w:rsid w:val="00CD419D"/>
    <w:rsid w:val="00CD4284"/>
    <w:rsid w:val="00CD5CAD"/>
    <w:rsid w:val="00CD64CE"/>
    <w:rsid w:val="00CD65D6"/>
    <w:rsid w:val="00CD66E0"/>
    <w:rsid w:val="00CD6DF4"/>
    <w:rsid w:val="00CD7345"/>
    <w:rsid w:val="00CE0276"/>
    <w:rsid w:val="00CE071C"/>
    <w:rsid w:val="00CE1991"/>
    <w:rsid w:val="00CE29C3"/>
    <w:rsid w:val="00CE45B0"/>
    <w:rsid w:val="00CE5B1D"/>
    <w:rsid w:val="00CE6D72"/>
    <w:rsid w:val="00CE6F11"/>
    <w:rsid w:val="00CE741E"/>
    <w:rsid w:val="00CE75EE"/>
    <w:rsid w:val="00CF05BB"/>
    <w:rsid w:val="00CF135B"/>
    <w:rsid w:val="00CF19CA"/>
    <w:rsid w:val="00CF2198"/>
    <w:rsid w:val="00CF4DCA"/>
    <w:rsid w:val="00CF5FE2"/>
    <w:rsid w:val="00CF6F6C"/>
    <w:rsid w:val="00CF7CB9"/>
    <w:rsid w:val="00CF7FD0"/>
    <w:rsid w:val="00D00A83"/>
    <w:rsid w:val="00D0122E"/>
    <w:rsid w:val="00D01F71"/>
    <w:rsid w:val="00D03A2B"/>
    <w:rsid w:val="00D04E2C"/>
    <w:rsid w:val="00D0532C"/>
    <w:rsid w:val="00D056BB"/>
    <w:rsid w:val="00D062B2"/>
    <w:rsid w:val="00D0689F"/>
    <w:rsid w:val="00D100A7"/>
    <w:rsid w:val="00D106E2"/>
    <w:rsid w:val="00D10CE3"/>
    <w:rsid w:val="00D12BD7"/>
    <w:rsid w:val="00D13C70"/>
    <w:rsid w:val="00D13CFA"/>
    <w:rsid w:val="00D14F4A"/>
    <w:rsid w:val="00D170E1"/>
    <w:rsid w:val="00D208A4"/>
    <w:rsid w:val="00D21C30"/>
    <w:rsid w:val="00D24C9A"/>
    <w:rsid w:val="00D272B8"/>
    <w:rsid w:val="00D321EF"/>
    <w:rsid w:val="00D327C1"/>
    <w:rsid w:val="00D33206"/>
    <w:rsid w:val="00D33F42"/>
    <w:rsid w:val="00D35A45"/>
    <w:rsid w:val="00D35AAB"/>
    <w:rsid w:val="00D37CB6"/>
    <w:rsid w:val="00D40C13"/>
    <w:rsid w:val="00D41E36"/>
    <w:rsid w:val="00D43CAF"/>
    <w:rsid w:val="00D43E92"/>
    <w:rsid w:val="00D442F2"/>
    <w:rsid w:val="00D45911"/>
    <w:rsid w:val="00D45AC1"/>
    <w:rsid w:val="00D46AF1"/>
    <w:rsid w:val="00D47586"/>
    <w:rsid w:val="00D4758A"/>
    <w:rsid w:val="00D479DD"/>
    <w:rsid w:val="00D50540"/>
    <w:rsid w:val="00D50781"/>
    <w:rsid w:val="00D50A46"/>
    <w:rsid w:val="00D53EED"/>
    <w:rsid w:val="00D54C22"/>
    <w:rsid w:val="00D553ED"/>
    <w:rsid w:val="00D55EF7"/>
    <w:rsid w:val="00D5622E"/>
    <w:rsid w:val="00D5786E"/>
    <w:rsid w:val="00D5790F"/>
    <w:rsid w:val="00D57D31"/>
    <w:rsid w:val="00D61BD4"/>
    <w:rsid w:val="00D6238A"/>
    <w:rsid w:val="00D64BDE"/>
    <w:rsid w:val="00D653FE"/>
    <w:rsid w:val="00D656B1"/>
    <w:rsid w:val="00D659C7"/>
    <w:rsid w:val="00D65F66"/>
    <w:rsid w:val="00D66237"/>
    <w:rsid w:val="00D66ABD"/>
    <w:rsid w:val="00D67936"/>
    <w:rsid w:val="00D7021B"/>
    <w:rsid w:val="00D712E0"/>
    <w:rsid w:val="00D714D0"/>
    <w:rsid w:val="00D73A62"/>
    <w:rsid w:val="00D7427C"/>
    <w:rsid w:val="00D76F2A"/>
    <w:rsid w:val="00D82914"/>
    <w:rsid w:val="00D82AFA"/>
    <w:rsid w:val="00D8378D"/>
    <w:rsid w:val="00D84C6F"/>
    <w:rsid w:val="00D84DBE"/>
    <w:rsid w:val="00D84DF8"/>
    <w:rsid w:val="00D8772B"/>
    <w:rsid w:val="00D87CBF"/>
    <w:rsid w:val="00D91C86"/>
    <w:rsid w:val="00D93C1E"/>
    <w:rsid w:val="00D93D53"/>
    <w:rsid w:val="00D94BD0"/>
    <w:rsid w:val="00D96182"/>
    <w:rsid w:val="00D962AC"/>
    <w:rsid w:val="00D96FB9"/>
    <w:rsid w:val="00D97E39"/>
    <w:rsid w:val="00DA006A"/>
    <w:rsid w:val="00DA14E0"/>
    <w:rsid w:val="00DA15C9"/>
    <w:rsid w:val="00DA4962"/>
    <w:rsid w:val="00DA5894"/>
    <w:rsid w:val="00DA6514"/>
    <w:rsid w:val="00DA6AA1"/>
    <w:rsid w:val="00DB0233"/>
    <w:rsid w:val="00DB1D3C"/>
    <w:rsid w:val="00DB2148"/>
    <w:rsid w:val="00DB2698"/>
    <w:rsid w:val="00DB366F"/>
    <w:rsid w:val="00DB50DC"/>
    <w:rsid w:val="00DB5253"/>
    <w:rsid w:val="00DB6F24"/>
    <w:rsid w:val="00DB7AD9"/>
    <w:rsid w:val="00DC075A"/>
    <w:rsid w:val="00DC1131"/>
    <w:rsid w:val="00DC34E9"/>
    <w:rsid w:val="00DC5495"/>
    <w:rsid w:val="00DC689B"/>
    <w:rsid w:val="00DD0D90"/>
    <w:rsid w:val="00DD1FED"/>
    <w:rsid w:val="00DD2242"/>
    <w:rsid w:val="00DD27C7"/>
    <w:rsid w:val="00DD42B8"/>
    <w:rsid w:val="00DD6545"/>
    <w:rsid w:val="00DD67CE"/>
    <w:rsid w:val="00DE1949"/>
    <w:rsid w:val="00DE31A5"/>
    <w:rsid w:val="00DE3705"/>
    <w:rsid w:val="00DE371A"/>
    <w:rsid w:val="00DE46CD"/>
    <w:rsid w:val="00DE4A60"/>
    <w:rsid w:val="00DE4AAE"/>
    <w:rsid w:val="00DE7F6D"/>
    <w:rsid w:val="00DF04E6"/>
    <w:rsid w:val="00DF11B1"/>
    <w:rsid w:val="00DF3908"/>
    <w:rsid w:val="00DF7BA3"/>
    <w:rsid w:val="00E0045D"/>
    <w:rsid w:val="00E00D93"/>
    <w:rsid w:val="00E0172D"/>
    <w:rsid w:val="00E019DC"/>
    <w:rsid w:val="00E04590"/>
    <w:rsid w:val="00E04DD5"/>
    <w:rsid w:val="00E06164"/>
    <w:rsid w:val="00E06438"/>
    <w:rsid w:val="00E076D6"/>
    <w:rsid w:val="00E07C47"/>
    <w:rsid w:val="00E2140F"/>
    <w:rsid w:val="00E21859"/>
    <w:rsid w:val="00E22D88"/>
    <w:rsid w:val="00E24558"/>
    <w:rsid w:val="00E24E41"/>
    <w:rsid w:val="00E25250"/>
    <w:rsid w:val="00E278F8"/>
    <w:rsid w:val="00E3169A"/>
    <w:rsid w:val="00E31EAC"/>
    <w:rsid w:val="00E3271A"/>
    <w:rsid w:val="00E32A31"/>
    <w:rsid w:val="00E3329D"/>
    <w:rsid w:val="00E33D49"/>
    <w:rsid w:val="00E366D9"/>
    <w:rsid w:val="00E37FAD"/>
    <w:rsid w:val="00E407EC"/>
    <w:rsid w:val="00E4085D"/>
    <w:rsid w:val="00E41222"/>
    <w:rsid w:val="00E43647"/>
    <w:rsid w:val="00E436DE"/>
    <w:rsid w:val="00E45D1E"/>
    <w:rsid w:val="00E45EEC"/>
    <w:rsid w:val="00E47BDB"/>
    <w:rsid w:val="00E47C1D"/>
    <w:rsid w:val="00E51FBA"/>
    <w:rsid w:val="00E52C52"/>
    <w:rsid w:val="00E53347"/>
    <w:rsid w:val="00E53701"/>
    <w:rsid w:val="00E53783"/>
    <w:rsid w:val="00E53DC9"/>
    <w:rsid w:val="00E55037"/>
    <w:rsid w:val="00E55705"/>
    <w:rsid w:val="00E55D14"/>
    <w:rsid w:val="00E5617C"/>
    <w:rsid w:val="00E60C22"/>
    <w:rsid w:val="00E60E9C"/>
    <w:rsid w:val="00E612F3"/>
    <w:rsid w:val="00E61A61"/>
    <w:rsid w:val="00E61DCF"/>
    <w:rsid w:val="00E64488"/>
    <w:rsid w:val="00E645F0"/>
    <w:rsid w:val="00E65C2C"/>
    <w:rsid w:val="00E668C5"/>
    <w:rsid w:val="00E71391"/>
    <w:rsid w:val="00E714CA"/>
    <w:rsid w:val="00E7305E"/>
    <w:rsid w:val="00E73D8F"/>
    <w:rsid w:val="00E73EAB"/>
    <w:rsid w:val="00E74501"/>
    <w:rsid w:val="00E77C9B"/>
    <w:rsid w:val="00E801AC"/>
    <w:rsid w:val="00E803AB"/>
    <w:rsid w:val="00E80890"/>
    <w:rsid w:val="00E823A7"/>
    <w:rsid w:val="00E831BA"/>
    <w:rsid w:val="00E83B5C"/>
    <w:rsid w:val="00E83BCE"/>
    <w:rsid w:val="00E85064"/>
    <w:rsid w:val="00E85965"/>
    <w:rsid w:val="00E9169C"/>
    <w:rsid w:val="00E917A2"/>
    <w:rsid w:val="00E91995"/>
    <w:rsid w:val="00E93DA5"/>
    <w:rsid w:val="00E94447"/>
    <w:rsid w:val="00E9444E"/>
    <w:rsid w:val="00E949C6"/>
    <w:rsid w:val="00E94DF2"/>
    <w:rsid w:val="00E9556C"/>
    <w:rsid w:val="00E978A8"/>
    <w:rsid w:val="00EA3651"/>
    <w:rsid w:val="00EA3F77"/>
    <w:rsid w:val="00EA6288"/>
    <w:rsid w:val="00EA7B49"/>
    <w:rsid w:val="00EA7EEB"/>
    <w:rsid w:val="00EB3404"/>
    <w:rsid w:val="00EB3E06"/>
    <w:rsid w:val="00EB4629"/>
    <w:rsid w:val="00EB615E"/>
    <w:rsid w:val="00EB639D"/>
    <w:rsid w:val="00EB7002"/>
    <w:rsid w:val="00EB7C97"/>
    <w:rsid w:val="00EC0BC3"/>
    <w:rsid w:val="00EC10E4"/>
    <w:rsid w:val="00EC13C8"/>
    <w:rsid w:val="00EC1ED4"/>
    <w:rsid w:val="00EC28FD"/>
    <w:rsid w:val="00EC310F"/>
    <w:rsid w:val="00EC374B"/>
    <w:rsid w:val="00EC5954"/>
    <w:rsid w:val="00EC6AEA"/>
    <w:rsid w:val="00ED081D"/>
    <w:rsid w:val="00ED0B81"/>
    <w:rsid w:val="00ED0F0E"/>
    <w:rsid w:val="00ED1706"/>
    <w:rsid w:val="00ED1ABF"/>
    <w:rsid w:val="00ED3AB2"/>
    <w:rsid w:val="00ED4D4F"/>
    <w:rsid w:val="00ED4FEB"/>
    <w:rsid w:val="00ED53EA"/>
    <w:rsid w:val="00ED5584"/>
    <w:rsid w:val="00ED73FA"/>
    <w:rsid w:val="00EE02A6"/>
    <w:rsid w:val="00EE16DD"/>
    <w:rsid w:val="00EE26CD"/>
    <w:rsid w:val="00EE3309"/>
    <w:rsid w:val="00EE3EEC"/>
    <w:rsid w:val="00EE4713"/>
    <w:rsid w:val="00EE58CE"/>
    <w:rsid w:val="00EE59AE"/>
    <w:rsid w:val="00EE7C85"/>
    <w:rsid w:val="00EE7F85"/>
    <w:rsid w:val="00EF0519"/>
    <w:rsid w:val="00EF1D99"/>
    <w:rsid w:val="00EF303C"/>
    <w:rsid w:val="00EF36F1"/>
    <w:rsid w:val="00EF3B7D"/>
    <w:rsid w:val="00EF584D"/>
    <w:rsid w:val="00EF6363"/>
    <w:rsid w:val="00EF6840"/>
    <w:rsid w:val="00EF691F"/>
    <w:rsid w:val="00F0235B"/>
    <w:rsid w:val="00F02A90"/>
    <w:rsid w:val="00F03A7D"/>
    <w:rsid w:val="00F042B4"/>
    <w:rsid w:val="00F04416"/>
    <w:rsid w:val="00F06B8F"/>
    <w:rsid w:val="00F10BAC"/>
    <w:rsid w:val="00F11AC2"/>
    <w:rsid w:val="00F1256C"/>
    <w:rsid w:val="00F135A1"/>
    <w:rsid w:val="00F142F3"/>
    <w:rsid w:val="00F14CE4"/>
    <w:rsid w:val="00F16085"/>
    <w:rsid w:val="00F1733F"/>
    <w:rsid w:val="00F203D7"/>
    <w:rsid w:val="00F21144"/>
    <w:rsid w:val="00F22BDD"/>
    <w:rsid w:val="00F22E32"/>
    <w:rsid w:val="00F23BF1"/>
    <w:rsid w:val="00F24A43"/>
    <w:rsid w:val="00F24DBA"/>
    <w:rsid w:val="00F30EA2"/>
    <w:rsid w:val="00F31777"/>
    <w:rsid w:val="00F31CEB"/>
    <w:rsid w:val="00F31DD8"/>
    <w:rsid w:val="00F32148"/>
    <w:rsid w:val="00F32224"/>
    <w:rsid w:val="00F32FC6"/>
    <w:rsid w:val="00F36463"/>
    <w:rsid w:val="00F36628"/>
    <w:rsid w:val="00F36C99"/>
    <w:rsid w:val="00F3767C"/>
    <w:rsid w:val="00F412B9"/>
    <w:rsid w:val="00F4222F"/>
    <w:rsid w:val="00F42E00"/>
    <w:rsid w:val="00F4398A"/>
    <w:rsid w:val="00F43D3A"/>
    <w:rsid w:val="00F50DE9"/>
    <w:rsid w:val="00F50F83"/>
    <w:rsid w:val="00F51380"/>
    <w:rsid w:val="00F513D3"/>
    <w:rsid w:val="00F51D59"/>
    <w:rsid w:val="00F52AD0"/>
    <w:rsid w:val="00F52D5A"/>
    <w:rsid w:val="00F5385A"/>
    <w:rsid w:val="00F54E88"/>
    <w:rsid w:val="00F5677B"/>
    <w:rsid w:val="00F578B7"/>
    <w:rsid w:val="00F60667"/>
    <w:rsid w:val="00F60682"/>
    <w:rsid w:val="00F61A3D"/>
    <w:rsid w:val="00F61B25"/>
    <w:rsid w:val="00F6362D"/>
    <w:rsid w:val="00F6394E"/>
    <w:rsid w:val="00F6423B"/>
    <w:rsid w:val="00F6624D"/>
    <w:rsid w:val="00F66A87"/>
    <w:rsid w:val="00F66E15"/>
    <w:rsid w:val="00F66E41"/>
    <w:rsid w:val="00F67A0D"/>
    <w:rsid w:val="00F717AA"/>
    <w:rsid w:val="00F743F0"/>
    <w:rsid w:val="00F744EC"/>
    <w:rsid w:val="00F74675"/>
    <w:rsid w:val="00F74B96"/>
    <w:rsid w:val="00F7538E"/>
    <w:rsid w:val="00F75DFD"/>
    <w:rsid w:val="00F765B1"/>
    <w:rsid w:val="00F76634"/>
    <w:rsid w:val="00F80B51"/>
    <w:rsid w:val="00F81AE5"/>
    <w:rsid w:val="00F81AF3"/>
    <w:rsid w:val="00F82B4A"/>
    <w:rsid w:val="00F83533"/>
    <w:rsid w:val="00F83AA7"/>
    <w:rsid w:val="00F85056"/>
    <w:rsid w:val="00F862D4"/>
    <w:rsid w:val="00F86CFD"/>
    <w:rsid w:val="00F86EDF"/>
    <w:rsid w:val="00F870FA"/>
    <w:rsid w:val="00F87C66"/>
    <w:rsid w:val="00F90C18"/>
    <w:rsid w:val="00F92124"/>
    <w:rsid w:val="00F93AD8"/>
    <w:rsid w:val="00F942B9"/>
    <w:rsid w:val="00F95B6B"/>
    <w:rsid w:val="00F96754"/>
    <w:rsid w:val="00F9738B"/>
    <w:rsid w:val="00F97546"/>
    <w:rsid w:val="00FA154B"/>
    <w:rsid w:val="00FA2A38"/>
    <w:rsid w:val="00FA2DD7"/>
    <w:rsid w:val="00FA2F3C"/>
    <w:rsid w:val="00FA4D36"/>
    <w:rsid w:val="00FA563A"/>
    <w:rsid w:val="00FA56AE"/>
    <w:rsid w:val="00FA5989"/>
    <w:rsid w:val="00FA62AB"/>
    <w:rsid w:val="00FA79ED"/>
    <w:rsid w:val="00FB28D9"/>
    <w:rsid w:val="00FB28F5"/>
    <w:rsid w:val="00FB3B41"/>
    <w:rsid w:val="00FB447E"/>
    <w:rsid w:val="00FB4A0F"/>
    <w:rsid w:val="00FB4F48"/>
    <w:rsid w:val="00FB600D"/>
    <w:rsid w:val="00FB6FD1"/>
    <w:rsid w:val="00FB71CC"/>
    <w:rsid w:val="00FB7BD6"/>
    <w:rsid w:val="00FC02A7"/>
    <w:rsid w:val="00FC0358"/>
    <w:rsid w:val="00FC0B56"/>
    <w:rsid w:val="00FC12C0"/>
    <w:rsid w:val="00FC19DF"/>
    <w:rsid w:val="00FC2937"/>
    <w:rsid w:val="00FC37C6"/>
    <w:rsid w:val="00FC466D"/>
    <w:rsid w:val="00FC5329"/>
    <w:rsid w:val="00FC53B0"/>
    <w:rsid w:val="00FC55FE"/>
    <w:rsid w:val="00FC5B1F"/>
    <w:rsid w:val="00FC7587"/>
    <w:rsid w:val="00FD1E9E"/>
    <w:rsid w:val="00FD225E"/>
    <w:rsid w:val="00FD257D"/>
    <w:rsid w:val="00FD2663"/>
    <w:rsid w:val="00FD3A7A"/>
    <w:rsid w:val="00FD42A7"/>
    <w:rsid w:val="00FD4604"/>
    <w:rsid w:val="00FD4981"/>
    <w:rsid w:val="00FD4C46"/>
    <w:rsid w:val="00FD574C"/>
    <w:rsid w:val="00FD748E"/>
    <w:rsid w:val="00FE003A"/>
    <w:rsid w:val="00FE0D5C"/>
    <w:rsid w:val="00FE2361"/>
    <w:rsid w:val="00FE2C8E"/>
    <w:rsid w:val="00FE33A1"/>
    <w:rsid w:val="00FE35DD"/>
    <w:rsid w:val="00FE3956"/>
    <w:rsid w:val="00FE4B11"/>
    <w:rsid w:val="00FE6BF1"/>
    <w:rsid w:val="00FE6D51"/>
    <w:rsid w:val="00FE6ED9"/>
    <w:rsid w:val="00FE7A67"/>
    <w:rsid w:val="00FE7F1E"/>
    <w:rsid w:val="00FF0FAE"/>
    <w:rsid w:val="00FF215C"/>
    <w:rsid w:val="00FF291F"/>
    <w:rsid w:val="00FF4094"/>
    <w:rsid w:val="00FF4F78"/>
    <w:rsid w:val="00FF5DEB"/>
    <w:rsid w:val="00FF618A"/>
    <w:rsid w:val="00FF6715"/>
    <w:rsid w:val="00FF72F0"/>
    <w:rsid w:val="00FF7DC4"/>
    <w:rsid w:val="015F4904"/>
    <w:rsid w:val="01704FE4"/>
    <w:rsid w:val="046E6B13"/>
    <w:rsid w:val="054C4B53"/>
    <w:rsid w:val="0FCB371E"/>
    <w:rsid w:val="12562F51"/>
    <w:rsid w:val="144D5FA6"/>
    <w:rsid w:val="15152076"/>
    <w:rsid w:val="17F327FE"/>
    <w:rsid w:val="19743CCA"/>
    <w:rsid w:val="1B1B1105"/>
    <w:rsid w:val="1BC46C05"/>
    <w:rsid w:val="1C95016E"/>
    <w:rsid w:val="1E367EE7"/>
    <w:rsid w:val="270D1A7B"/>
    <w:rsid w:val="2F064DB0"/>
    <w:rsid w:val="32242D99"/>
    <w:rsid w:val="32FC1E45"/>
    <w:rsid w:val="3EDB7942"/>
    <w:rsid w:val="433D39CB"/>
    <w:rsid w:val="467F0394"/>
    <w:rsid w:val="4B0853F6"/>
    <w:rsid w:val="4CF7225E"/>
    <w:rsid w:val="4D4E33A8"/>
    <w:rsid w:val="54107F11"/>
    <w:rsid w:val="588C027D"/>
    <w:rsid w:val="592E5EAF"/>
    <w:rsid w:val="5CEA305E"/>
    <w:rsid w:val="5E151E13"/>
    <w:rsid w:val="685428D3"/>
    <w:rsid w:val="6C3F6A14"/>
    <w:rsid w:val="7266048F"/>
    <w:rsid w:val="74FA2EF1"/>
    <w:rsid w:val="75A10589"/>
    <w:rsid w:val="774B0D08"/>
    <w:rsid w:val="786241A5"/>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4BFF9"/>
  <w15:docId w15:val="{50BBDF4A-C1F8-4DA3-AD26-90F098CB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
    <w:name w:val="List Paragraph"/>
    <w:basedOn w:val="a"/>
    <w:uiPriority w:val="99"/>
    <w:qFormat/>
    <w:pPr>
      <w:ind w:firstLineChars="200" w:firstLine="420"/>
    </w:pPr>
  </w:style>
  <w:style w:type="character" w:customStyle="1" w:styleId="a4">
    <w:name w:val="批注文字 字符"/>
    <w:basedOn w:val="a0"/>
    <w:link w:val="a3"/>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line="360" w:lineRule="auto"/>
      <w:ind w:firstLineChars="200" w:firstLine="200"/>
    </w:pPr>
    <w:rPr>
      <w:rFonts w:ascii="Times New Roman" w:eastAsia="宋体" w:hAnsi="Times New Roman" w:cs="Times New Roman"/>
    </w:rPr>
  </w:style>
  <w:style w:type="character" w:customStyle="1" w:styleId="005Char">
    <w:name w:val="005正文 Char"/>
    <w:link w:val="005"/>
    <w:qFormat/>
    <w:locked/>
    <w:rPr>
      <w:rFonts w:ascii="Times New Roman" w:eastAsia="宋体" w:hAnsi="Times New Roman" w:cs="Times New Roman"/>
      <w:kern w:val="2"/>
      <w:sz w:val="21"/>
      <w:szCs w:val="22"/>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paragraph" w:styleId="af0">
    <w:name w:val="Normal (Web)"/>
    <w:basedOn w:val="a"/>
    <w:uiPriority w:val="99"/>
    <w:unhideWhenUsed/>
    <w:rsid w:val="00EC310F"/>
    <w:pPr>
      <w:widowControl/>
      <w:spacing w:before="100" w:beforeAutospacing="1" w:after="100" w:afterAutospacing="1"/>
      <w:jc w:val="left"/>
    </w:pPr>
    <w:rPr>
      <w:rFonts w:ascii="宋体" w:eastAsia="宋体" w:hAnsi="宋体" w:cs="宋体"/>
      <w:kern w:val="0"/>
      <w:sz w:val="24"/>
      <w:szCs w:val="24"/>
    </w:rPr>
  </w:style>
  <w:style w:type="paragraph" w:customStyle="1" w:styleId="dt-shareparagraph-text">
    <w:name w:val="dt-share__paragraph-text"/>
    <w:basedOn w:val="a"/>
    <w:rsid w:val="00B431CF"/>
    <w:pPr>
      <w:widowControl/>
      <w:spacing w:before="100" w:beforeAutospacing="1" w:after="100" w:afterAutospacing="1"/>
      <w:jc w:val="left"/>
    </w:pPr>
    <w:rPr>
      <w:rFonts w:ascii="宋体" w:eastAsia="宋体" w:hAnsi="宋体" w:cs="宋体"/>
      <w:kern w:val="0"/>
      <w:sz w:val="24"/>
      <w:szCs w:val="24"/>
    </w:rPr>
  </w:style>
  <w:style w:type="character" w:customStyle="1" w:styleId="dt-editorword">
    <w:name w:val="dt-editor__word"/>
    <w:basedOn w:val="a0"/>
    <w:rsid w:val="00B431CF"/>
  </w:style>
  <w:style w:type="table" w:styleId="4">
    <w:name w:val="Plain Table 4"/>
    <w:basedOn w:val="a1"/>
    <w:uiPriority w:val="44"/>
    <w:rsid w:val="003578B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
    <w:name w:val="HTML Preformatted"/>
    <w:basedOn w:val="a"/>
    <w:link w:val="HTML0"/>
    <w:uiPriority w:val="99"/>
    <w:semiHidden/>
    <w:unhideWhenUsed/>
    <w:rsid w:val="006657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66579A"/>
    <w:rPr>
      <w:rFonts w:ascii="宋体" w:hAnsi="宋体" w:cs="宋体"/>
      <w:sz w:val="24"/>
      <w:szCs w:val="24"/>
    </w:rPr>
  </w:style>
  <w:style w:type="paragraph" w:styleId="af1">
    <w:name w:val="Revision"/>
    <w:hidden/>
    <w:uiPriority w:val="99"/>
    <w:semiHidden/>
    <w:rsid w:val="002153C8"/>
    <w:rPr>
      <w:rFonts w:asciiTheme="minorHAnsi" w:eastAsiaTheme="minorEastAsia" w:hAnsiTheme="minorHAnsi" w:cstheme="minorBidi"/>
      <w:kern w:val="2"/>
      <w:sz w:val="21"/>
      <w:szCs w:val="22"/>
    </w:rPr>
  </w:style>
  <w:style w:type="character" w:styleId="af2">
    <w:name w:val="Strong"/>
    <w:basedOn w:val="a0"/>
    <w:uiPriority w:val="22"/>
    <w:qFormat/>
    <w:rsid w:val="00867D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2849">
      <w:bodyDiv w:val="1"/>
      <w:marLeft w:val="0"/>
      <w:marRight w:val="0"/>
      <w:marTop w:val="0"/>
      <w:marBottom w:val="0"/>
      <w:divBdr>
        <w:top w:val="none" w:sz="0" w:space="0" w:color="auto"/>
        <w:left w:val="none" w:sz="0" w:space="0" w:color="auto"/>
        <w:bottom w:val="none" w:sz="0" w:space="0" w:color="auto"/>
        <w:right w:val="none" w:sz="0" w:space="0" w:color="auto"/>
      </w:divBdr>
    </w:div>
    <w:div w:id="32315647">
      <w:bodyDiv w:val="1"/>
      <w:marLeft w:val="0"/>
      <w:marRight w:val="0"/>
      <w:marTop w:val="0"/>
      <w:marBottom w:val="0"/>
      <w:divBdr>
        <w:top w:val="none" w:sz="0" w:space="0" w:color="auto"/>
        <w:left w:val="none" w:sz="0" w:space="0" w:color="auto"/>
        <w:bottom w:val="none" w:sz="0" w:space="0" w:color="auto"/>
        <w:right w:val="none" w:sz="0" w:space="0" w:color="auto"/>
      </w:divBdr>
    </w:div>
    <w:div w:id="82650759">
      <w:bodyDiv w:val="1"/>
      <w:marLeft w:val="0"/>
      <w:marRight w:val="0"/>
      <w:marTop w:val="0"/>
      <w:marBottom w:val="0"/>
      <w:divBdr>
        <w:top w:val="none" w:sz="0" w:space="0" w:color="auto"/>
        <w:left w:val="none" w:sz="0" w:space="0" w:color="auto"/>
        <w:bottom w:val="none" w:sz="0" w:space="0" w:color="auto"/>
        <w:right w:val="none" w:sz="0" w:space="0" w:color="auto"/>
      </w:divBdr>
    </w:div>
    <w:div w:id="97330843">
      <w:bodyDiv w:val="1"/>
      <w:marLeft w:val="0"/>
      <w:marRight w:val="0"/>
      <w:marTop w:val="0"/>
      <w:marBottom w:val="0"/>
      <w:divBdr>
        <w:top w:val="none" w:sz="0" w:space="0" w:color="auto"/>
        <w:left w:val="none" w:sz="0" w:space="0" w:color="auto"/>
        <w:bottom w:val="none" w:sz="0" w:space="0" w:color="auto"/>
        <w:right w:val="none" w:sz="0" w:space="0" w:color="auto"/>
      </w:divBdr>
    </w:div>
    <w:div w:id="97532428">
      <w:bodyDiv w:val="1"/>
      <w:marLeft w:val="0"/>
      <w:marRight w:val="0"/>
      <w:marTop w:val="0"/>
      <w:marBottom w:val="0"/>
      <w:divBdr>
        <w:top w:val="none" w:sz="0" w:space="0" w:color="auto"/>
        <w:left w:val="none" w:sz="0" w:space="0" w:color="auto"/>
        <w:bottom w:val="none" w:sz="0" w:space="0" w:color="auto"/>
        <w:right w:val="none" w:sz="0" w:space="0" w:color="auto"/>
      </w:divBdr>
    </w:div>
    <w:div w:id="213929610">
      <w:bodyDiv w:val="1"/>
      <w:marLeft w:val="0"/>
      <w:marRight w:val="0"/>
      <w:marTop w:val="0"/>
      <w:marBottom w:val="0"/>
      <w:divBdr>
        <w:top w:val="none" w:sz="0" w:space="0" w:color="auto"/>
        <w:left w:val="none" w:sz="0" w:space="0" w:color="auto"/>
        <w:bottom w:val="none" w:sz="0" w:space="0" w:color="auto"/>
        <w:right w:val="none" w:sz="0" w:space="0" w:color="auto"/>
      </w:divBdr>
    </w:div>
    <w:div w:id="297540930">
      <w:bodyDiv w:val="1"/>
      <w:marLeft w:val="0"/>
      <w:marRight w:val="0"/>
      <w:marTop w:val="0"/>
      <w:marBottom w:val="0"/>
      <w:divBdr>
        <w:top w:val="none" w:sz="0" w:space="0" w:color="auto"/>
        <w:left w:val="none" w:sz="0" w:space="0" w:color="auto"/>
        <w:bottom w:val="none" w:sz="0" w:space="0" w:color="auto"/>
        <w:right w:val="none" w:sz="0" w:space="0" w:color="auto"/>
      </w:divBdr>
    </w:div>
    <w:div w:id="360714208">
      <w:bodyDiv w:val="1"/>
      <w:marLeft w:val="0"/>
      <w:marRight w:val="0"/>
      <w:marTop w:val="0"/>
      <w:marBottom w:val="0"/>
      <w:divBdr>
        <w:top w:val="none" w:sz="0" w:space="0" w:color="auto"/>
        <w:left w:val="none" w:sz="0" w:space="0" w:color="auto"/>
        <w:bottom w:val="none" w:sz="0" w:space="0" w:color="auto"/>
        <w:right w:val="none" w:sz="0" w:space="0" w:color="auto"/>
      </w:divBdr>
    </w:div>
    <w:div w:id="425426643">
      <w:bodyDiv w:val="1"/>
      <w:marLeft w:val="0"/>
      <w:marRight w:val="0"/>
      <w:marTop w:val="0"/>
      <w:marBottom w:val="0"/>
      <w:divBdr>
        <w:top w:val="none" w:sz="0" w:space="0" w:color="auto"/>
        <w:left w:val="none" w:sz="0" w:space="0" w:color="auto"/>
        <w:bottom w:val="none" w:sz="0" w:space="0" w:color="auto"/>
        <w:right w:val="none" w:sz="0" w:space="0" w:color="auto"/>
      </w:divBdr>
    </w:div>
    <w:div w:id="473836531">
      <w:bodyDiv w:val="1"/>
      <w:marLeft w:val="0"/>
      <w:marRight w:val="0"/>
      <w:marTop w:val="0"/>
      <w:marBottom w:val="0"/>
      <w:divBdr>
        <w:top w:val="none" w:sz="0" w:space="0" w:color="auto"/>
        <w:left w:val="none" w:sz="0" w:space="0" w:color="auto"/>
        <w:bottom w:val="none" w:sz="0" w:space="0" w:color="auto"/>
        <w:right w:val="none" w:sz="0" w:space="0" w:color="auto"/>
      </w:divBdr>
    </w:div>
    <w:div w:id="519927142">
      <w:bodyDiv w:val="1"/>
      <w:marLeft w:val="0"/>
      <w:marRight w:val="0"/>
      <w:marTop w:val="0"/>
      <w:marBottom w:val="0"/>
      <w:divBdr>
        <w:top w:val="none" w:sz="0" w:space="0" w:color="auto"/>
        <w:left w:val="none" w:sz="0" w:space="0" w:color="auto"/>
        <w:bottom w:val="none" w:sz="0" w:space="0" w:color="auto"/>
        <w:right w:val="none" w:sz="0" w:space="0" w:color="auto"/>
      </w:divBdr>
    </w:div>
    <w:div w:id="598832244">
      <w:bodyDiv w:val="1"/>
      <w:marLeft w:val="0"/>
      <w:marRight w:val="0"/>
      <w:marTop w:val="0"/>
      <w:marBottom w:val="0"/>
      <w:divBdr>
        <w:top w:val="none" w:sz="0" w:space="0" w:color="auto"/>
        <w:left w:val="none" w:sz="0" w:space="0" w:color="auto"/>
        <w:bottom w:val="none" w:sz="0" w:space="0" w:color="auto"/>
        <w:right w:val="none" w:sz="0" w:space="0" w:color="auto"/>
      </w:divBdr>
    </w:div>
    <w:div w:id="624695139">
      <w:bodyDiv w:val="1"/>
      <w:marLeft w:val="0"/>
      <w:marRight w:val="0"/>
      <w:marTop w:val="0"/>
      <w:marBottom w:val="0"/>
      <w:divBdr>
        <w:top w:val="none" w:sz="0" w:space="0" w:color="auto"/>
        <w:left w:val="none" w:sz="0" w:space="0" w:color="auto"/>
        <w:bottom w:val="none" w:sz="0" w:space="0" w:color="auto"/>
        <w:right w:val="none" w:sz="0" w:space="0" w:color="auto"/>
      </w:divBdr>
    </w:div>
    <w:div w:id="645210681">
      <w:bodyDiv w:val="1"/>
      <w:marLeft w:val="0"/>
      <w:marRight w:val="0"/>
      <w:marTop w:val="0"/>
      <w:marBottom w:val="0"/>
      <w:divBdr>
        <w:top w:val="none" w:sz="0" w:space="0" w:color="auto"/>
        <w:left w:val="none" w:sz="0" w:space="0" w:color="auto"/>
        <w:bottom w:val="none" w:sz="0" w:space="0" w:color="auto"/>
        <w:right w:val="none" w:sz="0" w:space="0" w:color="auto"/>
      </w:divBdr>
    </w:div>
    <w:div w:id="700130550">
      <w:bodyDiv w:val="1"/>
      <w:marLeft w:val="0"/>
      <w:marRight w:val="0"/>
      <w:marTop w:val="0"/>
      <w:marBottom w:val="0"/>
      <w:divBdr>
        <w:top w:val="none" w:sz="0" w:space="0" w:color="auto"/>
        <w:left w:val="none" w:sz="0" w:space="0" w:color="auto"/>
        <w:bottom w:val="none" w:sz="0" w:space="0" w:color="auto"/>
        <w:right w:val="none" w:sz="0" w:space="0" w:color="auto"/>
      </w:divBdr>
    </w:div>
    <w:div w:id="758673215">
      <w:bodyDiv w:val="1"/>
      <w:marLeft w:val="0"/>
      <w:marRight w:val="0"/>
      <w:marTop w:val="0"/>
      <w:marBottom w:val="0"/>
      <w:divBdr>
        <w:top w:val="none" w:sz="0" w:space="0" w:color="auto"/>
        <w:left w:val="none" w:sz="0" w:space="0" w:color="auto"/>
        <w:bottom w:val="none" w:sz="0" w:space="0" w:color="auto"/>
        <w:right w:val="none" w:sz="0" w:space="0" w:color="auto"/>
      </w:divBdr>
    </w:div>
    <w:div w:id="784663420">
      <w:bodyDiv w:val="1"/>
      <w:marLeft w:val="0"/>
      <w:marRight w:val="0"/>
      <w:marTop w:val="0"/>
      <w:marBottom w:val="0"/>
      <w:divBdr>
        <w:top w:val="none" w:sz="0" w:space="0" w:color="auto"/>
        <w:left w:val="none" w:sz="0" w:space="0" w:color="auto"/>
        <w:bottom w:val="none" w:sz="0" w:space="0" w:color="auto"/>
        <w:right w:val="none" w:sz="0" w:space="0" w:color="auto"/>
      </w:divBdr>
    </w:div>
    <w:div w:id="838424606">
      <w:bodyDiv w:val="1"/>
      <w:marLeft w:val="0"/>
      <w:marRight w:val="0"/>
      <w:marTop w:val="0"/>
      <w:marBottom w:val="0"/>
      <w:divBdr>
        <w:top w:val="none" w:sz="0" w:space="0" w:color="auto"/>
        <w:left w:val="none" w:sz="0" w:space="0" w:color="auto"/>
        <w:bottom w:val="none" w:sz="0" w:space="0" w:color="auto"/>
        <w:right w:val="none" w:sz="0" w:space="0" w:color="auto"/>
      </w:divBdr>
    </w:div>
    <w:div w:id="888996527">
      <w:bodyDiv w:val="1"/>
      <w:marLeft w:val="0"/>
      <w:marRight w:val="0"/>
      <w:marTop w:val="0"/>
      <w:marBottom w:val="0"/>
      <w:divBdr>
        <w:top w:val="none" w:sz="0" w:space="0" w:color="auto"/>
        <w:left w:val="none" w:sz="0" w:space="0" w:color="auto"/>
        <w:bottom w:val="none" w:sz="0" w:space="0" w:color="auto"/>
        <w:right w:val="none" w:sz="0" w:space="0" w:color="auto"/>
      </w:divBdr>
    </w:div>
    <w:div w:id="901408362">
      <w:bodyDiv w:val="1"/>
      <w:marLeft w:val="0"/>
      <w:marRight w:val="0"/>
      <w:marTop w:val="0"/>
      <w:marBottom w:val="0"/>
      <w:divBdr>
        <w:top w:val="none" w:sz="0" w:space="0" w:color="auto"/>
        <w:left w:val="none" w:sz="0" w:space="0" w:color="auto"/>
        <w:bottom w:val="none" w:sz="0" w:space="0" w:color="auto"/>
        <w:right w:val="none" w:sz="0" w:space="0" w:color="auto"/>
      </w:divBdr>
    </w:div>
    <w:div w:id="916092685">
      <w:bodyDiv w:val="1"/>
      <w:marLeft w:val="0"/>
      <w:marRight w:val="0"/>
      <w:marTop w:val="0"/>
      <w:marBottom w:val="0"/>
      <w:divBdr>
        <w:top w:val="none" w:sz="0" w:space="0" w:color="auto"/>
        <w:left w:val="none" w:sz="0" w:space="0" w:color="auto"/>
        <w:bottom w:val="none" w:sz="0" w:space="0" w:color="auto"/>
        <w:right w:val="none" w:sz="0" w:space="0" w:color="auto"/>
      </w:divBdr>
    </w:div>
    <w:div w:id="933902778">
      <w:bodyDiv w:val="1"/>
      <w:marLeft w:val="0"/>
      <w:marRight w:val="0"/>
      <w:marTop w:val="0"/>
      <w:marBottom w:val="0"/>
      <w:divBdr>
        <w:top w:val="none" w:sz="0" w:space="0" w:color="auto"/>
        <w:left w:val="none" w:sz="0" w:space="0" w:color="auto"/>
        <w:bottom w:val="none" w:sz="0" w:space="0" w:color="auto"/>
        <w:right w:val="none" w:sz="0" w:space="0" w:color="auto"/>
      </w:divBdr>
    </w:div>
    <w:div w:id="962342637">
      <w:bodyDiv w:val="1"/>
      <w:marLeft w:val="0"/>
      <w:marRight w:val="0"/>
      <w:marTop w:val="0"/>
      <w:marBottom w:val="0"/>
      <w:divBdr>
        <w:top w:val="none" w:sz="0" w:space="0" w:color="auto"/>
        <w:left w:val="none" w:sz="0" w:space="0" w:color="auto"/>
        <w:bottom w:val="none" w:sz="0" w:space="0" w:color="auto"/>
        <w:right w:val="none" w:sz="0" w:space="0" w:color="auto"/>
      </w:divBdr>
    </w:div>
    <w:div w:id="963120107">
      <w:bodyDiv w:val="1"/>
      <w:marLeft w:val="0"/>
      <w:marRight w:val="0"/>
      <w:marTop w:val="0"/>
      <w:marBottom w:val="0"/>
      <w:divBdr>
        <w:top w:val="none" w:sz="0" w:space="0" w:color="auto"/>
        <w:left w:val="none" w:sz="0" w:space="0" w:color="auto"/>
        <w:bottom w:val="none" w:sz="0" w:space="0" w:color="auto"/>
        <w:right w:val="none" w:sz="0" w:space="0" w:color="auto"/>
      </w:divBdr>
    </w:div>
    <w:div w:id="992635600">
      <w:bodyDiv w:val="1"/>
      <w:marLeft w:val="0"/>
      <w:marRight w:val="0"/>
      <w:marTop w:val="0"/>
      <w:marBottom w:val="0"/>
      <w:divBdr>
        <w:top w:val="none" w:sz="0" w:space="0" w:color="auto"/>
        <w:left w:val="none" w:sz="0" w:space="0" w:color="auto"/>
        <w:bottom w:val="none" w:sz="0" w:space="0" w:color="auto"/>
        <w:right w:val="none" w:sz="0" w:space="0" w:color="auto"/>
      </w:divBdr>
    </w:div>
    <w:div w:id="996301267">
      <w:bodyDiv w:val="1"/>
      <w:marLeft w:val="0"/>
      <w:marRight w:val="0"/>
      <w:marTop w:val="0"/>
      <w:marBottom w:val="0"/>
      <w:divBdr>
        <w:top w:val="none" w:sz="0" w:space="0" w:color="auto"/>
        <w:left w:val="none" w:sz="0" w:space="0" w:color="auto"/>
        <w:bottom w:val="none" w:sz="0" w:space="0" w:color="auto"/>
        <w:right w:val="none" w:sz="0" w:space="0" w:color="auto"/>
      </w:divBdr>
    </w:div>
    <w:div w:id="1078209002">
      <w:bodyDiv w:val="1"/>
      <w:marLeft w:val="0"/>
      <w:marRight w:val="0"/>
      <w:marTop w:val="0"/>
      <w:marBottom w:val="0"/>
      <w:divBdr>
        <w:top w:val="none" w:sz="0" w:space="0" w:color="auto"/>
        <w:left w:val="none" w:sz="0" w:space="0" w:color="auto"/>
        <w:bottom w:val="none" w:sz="0" w:space="0" w:color="auto"/>
        <w:right w:val="none" w:sz="0" w:space="0" w:color="auto"/>
      </w:divBdr>
    </w:div>
    <w:div w:id="1097210335">
      <w:bodyDiv w:val="1"/>
      <w:marLeft w:val="0"/>
      <w:marRight w:val="0"/>
      <w:marTop w:val="0"/>
      <w:marBottom w:val="0"/>
      <w:divBdr>
        <w:top w:val="none" w:sz="0" w:space="0" w:color="auto"/>
        <w:left w:val="none" w:sz="0" w:space="0" w:color="auto"/>
        <w:bottom w:val="none" w:sz="0" w:space="0" w:color="auto"/>
        <w:right w:val="none" w:sz="0" w:space="0" w:color="auto"/>
      </w:divBdr>
    </w:div>
    <w:div w:id="1152870125">
      <w:bodyDiv w:val="1"/>
      <w:marLeft w:val="0"/>
      <w:marRight w:val="0"/>
      <w:marTop w:val="0"/>
      <w:marBottom w:val="0"/>
      <w:divBdr>
        <w:top w:val="none" w:sz="0" w:space="0" w:color="auto"/>
        <w:left w:val="none" w:sz="0" w:space="0" w:color="auto"/>
        <w:bottom w:val="none" w:sz="0" w:space="0" w:color="auto"/>
        <w:right w:val="none" w:sz="0" w:space="0" w:color="auto"/>
      </w:divBdr>
    </w:div>
    <w:div w:id="1209146164">
      <w:bodyDiv w:val="1"/>
      <w:marLeft w:val="0"/>
      <w:marRight w:val="0"/>
      <w:marTop w:val="0"/>
      <w:marBottom w:val="0"/>
      <w:divBdr>
        <w:top w:val="none" w:sz="0" w:space="0" w:color="auto"/>
        <w:left w:val="none" w:sz="0" w:space="0" w:color="auto"/>
        <w:bottom w:val="none" w:sz="0" w:space="0" w:color="auto"/>
        <w:right w:val="none" w:sz="0" w:space="0" w:color="auto"/>
      </w:divBdr>
      <w:divsChild>
        <w:div w:id="834690289">
          <w:marLeft w:val="0"/>
          <w:marRight w:val="0"/>
          <w:marTop w:val="0"/>
          <w:marBottom w:val="0"/>
          <w:divBdr>
            <w:top w:val="none" w:sz="0" w:space="0" w:color="auto"/>
            <w:left w:val="none" w:sz="0" w:space="0" w:color="auto"/>
            <w:bottom w:val="none" w:sz="0" w:space="0" w:color="auto"/>
            <w:right w:val="none" w:sz="0" w:space="0" w:color="auto"/>
          </w:divBdr>
        </w:div>
        <w:div w:id="1071734526">
          <w:marLeft w:val="0"/>
          <w:marRight w:val="0"/>
          <w:marTop w:val="0"/>
          <w:marBottom w:val="0"/>
          <w:divBdr>
            <w:top w:val="none" w:sz="0" w:space="0" w:color="auto"/>
            <w:left w:val="none" w:sz="0" w:space="0" w:color="auto"/>
            <w:bottom w:val="none" w:sz="0" w:space="0" w:color="auto"/>
            <w:right w:val="none" w:sz="0" w:space="0" w:color="auto"/>
          </w:divBdr>
        </w:div>
        <w:div w:id="1377588049">
          <w:marLeft w:val="0"/>
          <w:marRight w:val="0"/>
          <w:marTop w:val="0"/>
          <w:marBottom w:val="0"/>
          <w:divBdr>
            <w:top w:val="none" w:sz="0" w:space="0" w:color="auto"/>
            <w:left w:val="none" w:sz="0" w:space="0" w:color="auto"/>
            <w:bottom w:val="none" w:sz="0" w:space="0" w:color="auto"/>
            <w:right w:val="none" w:sz="0" w:space="0" w:color="auto"/>
          </w:divBdr>
        </w:div>
        <w:div w:id="1669793330">
          <w:marLeft w:val="0"/>
          <w:marRight w:val="0"/>
          <w:marTop w:val="0"/>
          <w:marBottom w:val="0"/>
          <w:divBdr>
            <w:top w:val="none" w:sz="0" w:space="0" w:color="auto"/>
            <w:left w:val="none" w:sz="0" w:space="0" w:color="auto"/>
            <w:bottom w:val="none" w:sz="0" w:space="0" w:color="auto"/>
            <w:right w:val="none" w:sz="0" w:space="0" w:color="auto"/>
          </w:divBdr>
        </w:div>
      </w:divsChild>
    </w:div>
    <w:div w:id="1256400267">
      <w:bodyDiv w:val="1"/>
      <w:marLeft w:val="0"/>
      <w:marRight w:val="0"/>
      <w:marTop w:val="0"/>
      <w:marBottom w:val="0"/>
      <w:divBdr>
        <w:top w:val="none" w:sz="0" w:space="0" w:color="auto"/>
        <w:left w:val="none" w:sz="0" w:space="0" w:color="auto"/>
        <w:bottom w:val="none" w:sz="0" w:space="0" w:color="auto"/>
        <w:right w:val="none" w:sz="0" w:space="0" w:color="auto"/>
      </w:divBdr>
    </w:div>
    <w:div w:id="1274626920">
      <w:bodyDiv w:val="1"/>
      <w:marLeft w:val="0"/>
      <w:marRight w:val="0"/>
      <w:marTop w:val="0"/>
      <w:marBottom w:val="0"/>
      <w:divBdr>
        <w:top w:val="none" w:sz="0" w:space="0" w:color="auto"/>
        <w:left w:val="none" w:sz="0" w:space="0" w:color="auto"/>
        <w:bottom w:val="none" w:sz="0" w:space="0" w:color="auto"/>
        <w:right w:val="none" w:sz="0" w:space="0" w:color="auto"/>
      </w:divBdr>
    </w:div>
    <w:div w:id="1274903204">
      <w:bodyDiv w:val="1"/>
      <w:marLeft w:val="0"/>
      <w:marRight w:val="0"/>
      <w:marTop w:val="0"/>
      <w:marBottom w:val="0"/>
      <w:divBdr>
        <w:top w:val="none" w:sz="0" w:space="0" w:color="auto"/>
        <w:left w:val="none" w:sz="0" w:space="0" w:color="auto"/>
        <w:bottom w:val="none" w:sz="0" w:space="0" w:color="auto"/>
        <w:right w:val="none" w:sz="0" w:space="0" w:color="auto"/>
      </w:divBdr>
    </w:div>
    <w:div w:id="1309675504">
      <w:bodyDiv w:val="1"/>
      <w:marLeft w:val="0"/>
      <w:marRight w:val="0"/>
      <w:marTop w:val="0"/>
      <w:marBottom w:val="0"/>
      <w:divBdr>
        <w:top w:val="none" w:sz="0" w:space="0" w:color="auto"/>
        <w:left w:val="none" w:sz="0" w:space="0" w:color="auto"/>
        <w:bottom w:val="none" w:sz="0" w:space="0" w:color="auto"/>
        <w:right w:val="none" w:sz="0" w:space="0" w:color="auto"/>
      </w:divBdr>
    </w:div>
    <w:div w:id="1361513359">
      <w:bodyDiv w:val="1"/>
      <w:marLeft w:val="0"/>
      <w:marRight w:val="0"/>
      <w:marTop w:val="0"/>
      <w:marBottom w:val="0"/>
      <w:divBdr>
        <w:top w:val="none" w:sz="0" w:space="0" w:color="auto"/>
        <w:left w:val="none" w:sz="0" w:space="0" w:color="auto"/>
        <w:bottom w:val="none" w:sz="0" w:space="0" w:color="auto"/>
        <w:right w:val="none" w:sz="0" w:space="0" w:color="auto"/>
      </w:divBdr>
    </w:div>
    <w:div w:id="1366105026">
      <w:bodyDiv w:val="1"/>
      <w:marLeft w:val="0"/>
      <w:marRight w:val="0"/>
      <w:marTop w:val="0"/>
      <w:marBottom w:val="0"/>
      <w:divBdr>
        <w:top w:val="none" w:sz="0" w:space="0" w:color="auto"/>
        <w:left w:val="none" w:sz="0" w:space="0" w:color="auto"/>
        <w:bottom w:val="none" w:sz="0" w:space="0" w:color="auto"/>
        <w:right w:val="none" w:sz="0" w:space="0" w:color="auto"/>
      </w:divBdr>
    </w:div>
    <w:div w:id="1492910400">
      <w:bodyDiv w:val="1"/>
      <w:marLeft w:val="0"/>
      <w:marRight w:val="0"/>
      <w:marTop w:val="0"/>
      <w:marBottom w:val="0"/>
      <w:divBdr>
        <w:top w:val="none" w:sz="0" w:space="0" w:color="auto"/>
        <w:left w:val="none" w:sz="0" w:space="0" w:color="auto"/>
        <w:bottom w:val="none" w:sz="0" w:space="0" w:color="auto"/>
        <w:right w:val="none" w:sz="0" w:space="0" w:color="auto"/>
      </w:divBdr>
    </w:div>
    <w:div w:id="1497107491">
      <w:bodyDiv w:val="1"/>
      <w:marLeft w:val="0"/>
      <w:marRight w:val="0"/>
      <w:marTop w:val="0"/>
      <w:marBottom w:val="0"/>
      <w:divBdr>
        <w:top w:val="none" w:sz="0" w:space="0" w:color="auto"/>
        <w:left w:val="none" w:sz="0" w:space="0" w:color="auto"/>
        <w:bottom w:val="none" w:sz="0" w:space="0" w:color="auto"/>
        <w:right w:val="none" w:sz="0" w:space="0" w:color="auto"/>
      </w:divBdr>
    </w:div>
    <w:div w:id="1546019696">
      <w:bodyDiv w:val="1"/>
      <w:marLeft w:val="0"/>
      <w:marRight w:val="0"/>
      <w:marTop w:val="0"/>
      <w:marBottom w:val="0"/>
      <w:divBdr>
        <w:top w:val="none" w:sz="0" w:space="0" w:color="auto"/>
        <w:left w:val="none" w:sz="0" w:space="0" w:color="auto"/>
        <w:bottom w:val="none" w:sz="0" w:space="0" w:color="auto"/>
        <w:right w:val="none" w:sz="0" w:space="0" w:color="auto"/>
      </w:divBdr>
    </w:div>
    <w:div w:id="1563177799">
      <w:bodyDiv w:val="1"/>
      <w:marLeft w:val="0"/>
      <w:marRight w:val="0"/>
      <w:marTop w:val="0"/>
      <w:marBottom w:val="0"/>
      <w:divBdr>
        <w:top w:val="none" w:sz="0" w:space="0" w:color="auto"/>
        <w:left w:val="none" w:sz="0" w:space="0" w:color="auto"/>
        <w:bottom w:val="none" w:sz="0" w:space="0" w:color="auto"/>
        <w:right w:val="none" w:sz="0" w:space="0" w:color="auto"/>
      </w:divBdr>
    </w:div>
    <w:div w:id="1617908323">
      <w:bodyDiv w:val="1"/>
      <w:marLeft w:val="0"/>
      <w:marRight w:val="0"/>
      <w:marTop w:val="0"/>
      <w:marBottom w:val="0"/>
      <w:divBdr>
        <w:top w:val="none" w:sz="0" w:space="0" w:color="auto"/>
        <w:left w:val="none" w:sz="0" w:space="0" w:color="auto"/>
        <w:bottom w:val="none" w:sz="0" w:space="0" w:color="auto"/>
        <w:right w:val="none" w:sz="0" w:space="0" w:color="auto"/>
      </w:divBdr>
    </w:div>
    <w:div w:id="1620796038">
      <w:bodyDiv w:val="1"/>
      <w:marLeft w:val="0"/>
      <w:marRight w:val="0"/>
      <w:marTop w:val="0"/>
      <w:marBottom w:val="0"/>
      <w:divBdr>
        <w:top w:val="none" w:sz="0" w:space="0" w:color="auto"/>
        <w:left w:val="none" w:sz="0" w:space="0" w:color="auto"/>
        <w:bottom w:val="none" w:sz="0" w:space="0" w:color="auto"/>
        <w:right w:val="none" w:sz="0" w:space="0" w:color="auto"/>
      </w:divBdr>
    </w:div>
    <w:div w:id="1660232687">
      <w:bodyDiv w:val="1"/>
      <w:marLeft w:val="0"/>
      <w:marRight w:val="0"/>
      <w:marTop w:val="0"/>
      <w:marBottom w:val="0"/>
      <w:divBdr>
        <w:top w:val="none" w:sz="0" w:space="0" w:color="auto"/>
        <w:left w:val="none" w:sz="0" w:space="0" w:color="auto"/>
        <w:bottom w:val="none" w:sz="0" w:space="0" w:color="auto"/>
        <w:right w:val="none" w:sz="0" w:space="0" w:color="auto"/>
      </w:divBdr>
    </w:div>
    <w:div w:id="1716202249">
      <w:bodyDiv w:val="1"/>
      <w:marLeft w:val="0"/>
      <w:marRight w:val="0"/>
      <w:marTop w:val="0"/>
      <w:marBottom w:val="0"/>
      <w:divBdr>
        <w:top w:val="none" w:sz="0" w:space="0" w:color="auto"/>
        <w:left w:val="none" w:sz="0" w:space="0" w:color="auto"/>
        <w:bottom w:val="none" w:sz="0" w:space="0" w:color="auto"/>
        <w:right w:val="none" w:sz="0" w:space="0" w:color="auto"/>
      </w:divBdr>
    </w:div>
    <w:div w:id="1755054408">
      <w:bodyDiv w:val="1"/>
      <w:marLeft w:val="0"/>
      <w:marRight w:val="0"/>
      <w:marTop w:val="0"/>
      <w:marBottom w:val="0"/>
      <w:divBdr>
        <w:top w:val="none" w:sz="0" w:space="0" w:color="auto"/>
        <w:left w:val="none" w:sz="0" w:space="0" w:color="auto"/>
        <w:bottom w:val="none" w:sz="0" w:space="0" w:color="auto"/>
        <w:right w:val="none" w:sz="0" w:space="0" w:color="auto"/>
      </w:divBdr>
    </w:div>
    <w:div w:id="1791624952">
      <w:bodyDiv w:val="1"/>
      <w:marLeft w:val="0"/>
      <w:marRight w:val="0"/>
      <w:marTop w:val="0"/>
      <w:marBottom w:val="0"/>
      <w:divBdr>
        <w:top w:val="none" w:sz="0" w:space="0" w:color="auto"/>
        <w:left w:val="none" w:sz="0" w:space="0" w:color="auto"/>
        <w:bottom w:val="none" w:sz="0" w:space="0" w:color="auto"/>
        <w:right w:val="none" w:sz="0" w:space="0" w:color="auto"/>
      </w:divBdr>
    </w:div>
    <w:div w:id="1830705519">
      <w:bodyDiv w:val="1"/>
      <w:marLeft w:val="0"/>
      <w:marRight w:val="0"/>
      <w:marTop w:val="0"/>
      <w:marBottom w:val="0"/>
      <w:divBdr>
        <w:top w:val="none" w:sz="0" w:space="0" w:color="auto"/>
        <w:left w:val="none" w:sz="0" w:space="0" w:color="auto"/>
        <w:bottom w:val="none" w:sz="0" w:space="0" w:color="auto"/>
        <w:right w:val="none" w:sz="0" w:space="0" w:color="auto"/>
      </w:divBdr>
    </w:div>
    <w:div w:id="1969122473">
      <w:bodyDiv w:val="1"/>
      <w:marLeft w:val="0"/>
      <w:marRight w:val="0"/>
      <w:marTop w:val="0"/>
      <w:marBottom w:val="0"/>
      <w:divBdr>
        <w:top w:val="none" w:sz="0" w:space="0" w:color="auto"/>
        <w:left w:val="none" w:sz="0" w:space="0" w:color="auto"/>
        <w:bottom w:val="none" w:sz="0" w:space="0" w:color="auto"/>
        <w:right w:val="none" w:sz="0" w:space="0" w:color="auto"/>
      </w:divBdr>
    </w:div>
    <w:div w:id="1978101194">
      <w:bodyDiv w:val="1"/>
      <w:marLeft w:val="0"/>
      <w:marRight w:val="0"/>
      <w:marTop w:val="0"/>
      <w:marBottom w:val="0"/>
      <w:divBdr>
        <w:top w:val="none" w:sz="0" w:space="0" w:color="auto"/>
        <w:left w:val="none" w:sz="0" w:space="0" w:color="auto"/>
        <w:bottom w:val="none" w:sz="0" w:space="0" w:color="auto"/>
        <w:right w:val="none" w:sz="0" w:space="0" w:color="auto"/>
      </w:divBdr>
    </w:div>
    <w:div w:id="2048480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DD300-95EE-438B-817A-0805E0223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4</Pages>
  <Words>338</Words>
  <Characters>1933</Characters>
  <Application>Microsoft Office Word</Application>
  <DocSecurity>0</DocSecurity>
  <Lines>16</Lines>
  <Paragraphs>4</Paragraphs>
  <ScaleCrop>false</ScaleCrop>
  <Company>HP Inc.</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唐秀仪</cp:lastModifiedBy>
  <cp:revision>103</cp:revision>
  <cp:lastPrinted>2023-09-03T12:39:00Z</cp:lastPrinted>
  <dcterms:created xsi:type="dcterms:W3CDTF">2024-09-26T11:09:00Z</dcterms:created>
  <dcterms:modified xsi:type="dcterms:W3CDTF">2025-09-22T08:01:00Z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E5F2F587873A42E4B3277BD5A5C89953</vt:lpwstr>
  </property>
</Properties>
</file>