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17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29DDAA3B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甬兴证券 凌展翔</w:t>
            </w:r>
          </w:p>
          <w:p w14:paraId="644613B2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易方达基金 胡硕倬</w:t>
            </w:r>
          </w:p>
          <w:p w14:paraId="30C87F50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富国基金 罗松</w:t>
            </w:r>
          </w:p>
          <w:p w14:paraId="59D40D8E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国联安基金 王栋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ind w:firstLine="0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5年9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000000"/>
                <w:sz w:val="24"/>
              </w:rPr>
              <w:t>日1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4:00</w:t>
            </w:r>
            <w:r>
              <w:rPr>
                <w:rFonts w:hint="eastAsia" w:ascii="宋体" w:hAnsi="宋体"/>
                <w:color w:val="000000"/>
                <w:sz w:val="24"/>
              </w:rPr>
              <w:t>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5:00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粉材会议室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3A5FF1DC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证券事务代表：王妍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B8A7E7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请简要介绍公司的情况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61B72DCE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有研粉材成立于2004年，控股股东中国有研科技集团是国务院国资委所属中央一级企业，有研粉材属于二级中央企业。公司业务分为四个板块。第一个板块是铜基金属粉体材料，目前产销量国内第一、全球第二，主要应用于粉末冶金、金刚石工具、摩擦材料、催化剂、电碳电刷、散热器件等下游领域，该板块的公司有有研合肥、有研重冶和境外的有研泰国、英国Makin公司；第二个板块是微电子锡基焊粉材料，目前在国内市场占有率约15%，国内第一，主要应用于微电子的封装/组装，下游领域主要为消费电子，该板块公司有康普锡威及其山东子公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有研纳微公司的锡膏模块也属于锡粉的下游领域</w:t>
            </w:r>
            <w:r>
              <w:rPr>
                <w:rFonts w:hint="eastAsia" w:ascii="宋体" w:hAnsi="宋体"/>
                <w:color w:val="000000"/>
                <w:sz w:val="24"/>
              </w:rPr>
              <w:t>；第三个板块是电子浆料，与微电子锡基焊粉材料都属于微电子互连材料，是公司重点发展的新板块，公司于2023年成立有研纳微发展该板块，锡膏是主打产品，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该板块</w:t>
            </w:r>
            <w:r>
              <w:rPr>
                <w:rFonts w:hint="eastAsia" w:ascii="宋体" w:hAnsi="宋体"/>
                <w:color w:val="000000"/>
                <w:sz w:val="24"/>
              </w:rPr>
              <w:t>新产品还处于技术研发阶段，有研纳微主要聚焦国家重大专项任务，承担未来产业的重点技术突破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第四个板块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color w:val="000000"/>
                <w:sz w:val="24"/>
              </w:rPr>
              <w:t>增材制造用粉体材料（3D打印用粉体材料）板块，运营的公司为有研增材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及其刚成立的山东子公司</w:t>
            </w:r>
            <w:r>
              <w:rPr>
                <w:rFonts w:hint="eastAsia" w:ascii="宋体" w:hAnsi="宋体"/>
                <w:color w:val="000000"/>
                <w:sz w:val="24"/>
              </w:rPr>
              <w:t>，3D打印粉体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主要是比较有特色的铝合金粉、高温合金粉、铜合金粉和不锈钢粉，另外有研增材除了3D打印用粉体材料还生产一些高温特种粉体材料如软磁、MIM粉等。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公司整体年收入在30亿左右，产品销量约30000余吨，2024年利润总额约为6000余万元。2025年公司产品销量比去年有所上涨，整体经营情况向好。</w:t>
            </w:r>
          </w:p>
          <w:p w14:paraId="398D0FBD">
            <w:pPr>
              <w:rPr>
                <w:rFonts w:ascii="宋体" w:hAnsi="宋体"/>
                <w:color w:val="000000"/>
                <w:sz w:val="24"/>
              </w:rPr>
            </w:pPr>
          </w:p>
          <w:p w14:paraId="73A19BA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增材板块扩产的节奏是怎样的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增材山东公司已经于今年5月注册完成，项目整体正在推进，建设周期预计约18个月，计划于明年10月投产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。</w:t>
            </w:r>
          </w:p>
          <w:p w14:paraId="7AF53006">
            <w:pPr>
              <w:rPr>
                <w:rFonts w:ascii="宋体" w:hAnsi="宋体"/>
                <w:color w:val="000000"/>
                <w:sz w:val="24"/>
              </w:rPr>
            </w:pPr>
          </w:p>
          <w:p w14:paraId="2B403EA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公司现在有几种散热铜粉，他们之间的区别是什么？</w:t>
            </w:r>
          </w:p>
          <w:p w14:paraId="6907645C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目前能够应用在散热场景的铜粉产品共有三类。第一类是散热铜粉，这是公司针对高散热需求场景开发的铜粉新产品，可以应用于GPU和NPU上，主要解决的是风冷散热场景，该产品属于行业首次应用，目前已应用于华为昇腾910芯片；第二类是MIM用的铜粉，用于生产针翅状散热基板，应用于IGBT散热器中，已累计对外供应3000余吨；第三类是3D打印铜粉，处于小批量供货阶段，主要用于新型液冷散热器和异型导电零部件场景。</w:t>
            </w:r>
          </w:p>
          <w:p w14:paraId="1B115A39">
            <w:pPr>
              <w:rPr>
                <w:rFonts w:ascii="宋体" w:hAnsi="宋体"/>
                <w:color w:val="000000"/>
                <w:sz w:val="24"/>
              </w:rPr>
            </w:pPr>
          </w:p>
          <w:p w14:paraId="03BEFF0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公司铜粉打印主要是用于航空航天吗？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航空航天领域主要应用的是3D打印铝合金和高温合金材料，在增材制造领域公司过去做铜合金较少，随着当前铜粉打印市场逐渐兴起，公司顺应市场需求增加3D打印铜合金产品。公司成立于2004年，主营铜基粉体材料，对铜金属的研发和技术积淀比较深厚，在铜合金的3D打印制备上有明显优势。</w:t>
            </w:r>
          </w:p>
          <w:p w14:paraId="2698BB21">
            <w:pPr>
              <w:rPr>
                <w:rFonts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关注到</w:t>
            </w:r>
            <w:r>
              <w:rPr>
                <w:rFonts w:hint="eastAsia" w:ascii="宋体" w:hAnsi="宋体"/>
                <w:color w:val="000000"/>
                <w:sz w:val="24"/>
              </w:rPr>
              <w:t>GPU铜粉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每个月利润如何？ </w:t>
            </w:r>
          </w:p>
          <w:p w14:paraId="72997813">
            <w:pP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GPU</w:t>
            </w:r>
            <w:r>
              <w:rPr>
                <w:rFonts w:hint="eastAsia" w:ascii="宋体" w:hAnsi="宋体"/>
                <w:color w:val="000000"/>
                <w:sz w:val="24"/>
              </w:rPr>
              <w:t>铜粉使用化学法生产，具有梯度孔隙结构、比表面积发达、松装密度低等特点，在散热效率方面较传统雾化铜粉，性能提升 10%-20%，热端收益3-5℃，属于行业内首创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目前毛利较高。</w:t>
            </w:r>
          </w:p>
          <w:p w14:paraId="6F919B2C">
            <w:pP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  <w:p w14:paraId="077A9750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有和海外企业推进3D打印铜粉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的合作</w:t>
            </w:r>
            <w:r>
              <w:rPr>
                <w:rFonts w:hint="eastAsia" w:ascii="宋体" w:hAnsi="宋体"/>
                <w:color w:val="000000"/>
                <w:sz w:val="24"/>
              </w:rPr>
              <w:t>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？</w:t>
            </w:r>
          </w:p>
          <w:p w14:paraId="47720E46">
            <w:pPr>
              <w:rPr>
                <w:rFonts w:hint="default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A6：海外的3D打印市场对成粉的需求比国内高，同时价格也相对国内较高，目前公司正与海外企业对接，积极促进合作。</w:t>
            </w:r>
          </w:p>
          <w:p w14:paraId="33C2FD9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761849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：3D打印整体产能和出货量大概什么水平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3FC2978A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2024年3D打印金属粉末的</w:t>
            </w:r>
            <w:r>
              <w:rPr>
                <w:rFonts w:hint="eastAsia" w:ascii="宋体" w:hAnsi="宋体"/>
                <w:color w:val="000000"/>
                <w:sz w:val="24"/>
              </w:rPr>
              <w:t>产能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/>
                <w:sz w:val="24"/>
              </w:rPr>
              <w:t>320吨，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由于市场需求上涨，2025</w:t>
            </w:r>
            <w:r>
              <w:rPr>
                <w:rFonts w:hint="eastAsia" w:ascii="宋体" w:hAnsi="宋体"/>
                <w:color w:val="000000"/>
                <w:sz w:val="24"/>
              </w:rPr>
              <w:t>年有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适当</w:t>
            </w:r>
            <w:r>
              <w:rPr>
                <w:rFonts w:hint="eastAsia" w:ascii="宋体" w:hAnsi="宋体"/>
                <w:color w:val="000000"/>
                <w:sz w:val="24"/>
              </w:rPr>
              <w:t>扩产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上半年3D打印粉的出货量是220吨，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/>
                <w:color w:val="000000"/>
                <w:sz w:val="24"/>
              </w:rPr>
              <w:t>全年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/>
                <w:sz w:val="24"/>
              </w:rPr>
              <w:t>400吨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</w:t>
            </w:r>
          </w:p>
          <w:p w14:paraId="23BAA444">
            <w:pPr>
              <w:rPr>
                <w:rFonts w:ascii="宋体" w:hAnsi="宋体"/>
                <w:color w:val="000000"/>
                <w:sz w:val="24"/>
              </w:rPr>
            </w:pPr>
          </w:p>
          <w:p w14:paraId="39F254D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公司产品性能好是因为我们的技术领先吗？</w:t>
            </w:r>
          </w:p>
          <w:p w14:paraId="1660ECE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对粉体流动性、松装密度、空心粉含量、氧含量等均有较高要求。公司研发介入较早，科研底蕴深厚，粉体制备技术领先，生产的铝合金产品性能较好，指标、参数都表现优异，在国内、美国和欧盟都申请了专利。同时公司生产铝合金粉的设备属于自主研发设计，生产线也自主建设组装，整套工艺流程均申请了专利，相对来说技术壁垒较高。</w:t>
            </w:r>
          </w:p>
          <w:p w14:paraId="3C016E3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1CE18F4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公司的3D打印是什么时候开始布局研发的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1A1298C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：公司的控股股东中国有研科技集团前身是有色金属研究总院，技术积淀十分深厚，被称为“中国有色金属的摇篮”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公司曾在2017年凭球形金属粉体材料制备技术获得国家科技进步奖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3D打印逐渐兴起后，经研究发现，球形粉末因其优秀的流动性在3D打印中表现优异，由此公司的技术与3D打印应用很好地实现了契合。</w:t>
            </w:r>
          </w:p>
          <w:p w14:paraId="05E3A3E9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6084"/>
    <w:rsid w:val="006B54B7"/>
    <w:rsid w:val="006B60E9"/>
    <w:rsid w:val="006B6D1F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019D1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224362A"/>
    <w:rsid w:val="04463D2B"/>
    <w:rsid w:val="053E339B"/>
    <w:rsid w:val="061E24D9"/>
    <w:rsid w:val="062E1763"/>
    <w:rsid w:val="063D2F0C"/>
    <w:rsid w:val="06742A00"/>
    <w:rsid w:val="07BF5211"/>
    <w:rsid w:val="090A544D"/>
    <w:rsid w:val="0992329A"/>
    <w:rsid w:val="09F9539C"/>
    <w:rsid w:val="0A7113D6"/>
    <w:rsid w:val="0B290477"/>
    <w:rsid w:val="0CB101B0"/>
    <w:rsid w:val="0CD16ED3"/>
    <w:rsid w:val="0E9D4E90"/>
    <w:rsid w:val="0F114F36"/>
    <w:rsid w:val="0F246F33"/>
    <w:rsid w:val="0F4955D4"/>
    <w:rsid w:val="0F8907BA"/>
    <w:rsid w:val="11074842"/>
    <w:rsid w:val="113370D6"/>
    <w:rsid w:val="13FD2DA9"/>
    <w:rsid w:val="15D522AB"/>
    <w:rsid w:val="161D2412"/>
    <w:rsid w:val="162D1764"/>
    <w:rsid w:val="17B9260F"/>
    <w:rsid w:val="18422604"/>
    <w:rsid w:val="18B36856"/>
    <w:rsid w:val="18FF4051"/>
    <w:rsid w:val="190653E0"/>
    <w:rsid w:val="1A9F5E5B"/>
    <w:rsid w:val="1AAB623F"/>
    <w:rsid w:val="1BDE2644"/>
    <w:rsid w:val="1C2B0654"/>
    <w:rsid w:val="1EF71986"/>
    <w:rsid w:val="1F58270D"/>
    <w:rsid w:val="20476A09"/>
    <w:rsid w:val="21C213C1"/>
    <w:rsid w:val="223E3E3C"/>
    <w:rsid w:val="225101E3"/>
    <w:rsid w:val="240C7710"/>
    <w:rsid w:val="2412563B"/>
    <w:rsid w:val="2419690F"/>
    <w:rsid w:val="241B05EA"/>
    <w:rsid w:val="241F43BD"/>
    <w:rsid w:val="242F7A3A"/>
    <w:rsid w:val="243F3E9B"/>
    <w:rsid w:val="2580476C"/>
    <w:rsid w:val="25FF7D86"/>
    <w:rsid w:val="2605754A"/>
    <w:rsid w:val="266F6CBA"/>
    <w:rsid w:val="27D42F40"/>
    <w:rsid w:val="27D668C5"/>
    <w:rsid w:val="28ED0A30"/>
    <w:rsid w:val="29726241"/>
    <w:rsid w:val="2A7B31CC"/>
    <w:rsid w:val="2C195D1A"/>
    <w:rsid w:val="2CEE3FB5"/>
    <w:rsid w:val="2D2931FB"/>
    <w:rsid w:val="2E045F3A"/>
    <w:rsid w:val="2E8F44EC"/>
    <w:rsid w:val="2EDF36C4"/>
    <w:rsid w:val="2FFA0EC4"/>
    <w:rsid w:val="308415B4"/>
    <w:rsid w:val="321B7CF6"/>
    <w:rsid w:val="3286449C"/>
    <w:rsid w:val="329B0DBC"/>
    <w:rsid w:val="32C360F0"/>
    <w:rsid w:val="32EF797A"/>
    <w:rsid w:val="33062754"/>
    <w:rsid w:val="3324700C"/>
    <w:rsid w:val="338835AA"/>
    <w:rsid w:val="3394470E"/>
    <w:rsid w:val="33DA46B1"/>
    <w:rsid w:val="34605931"/>
    <w:rsid w:val="35B94F56"/>
    <w:rsid w:val="35FA5E74"/>
    <w:rsid w:val="36B349A1"/>
    <w:rsid w:val="36E0506A"/>
    <w:rsid w:val="38C22AC9"/>
    <w:rsid w:val="393D43C2"/>
    <w:rsid w:val="3B746B91"/>
    <w:rsid w:val="3BA06243"/>
    <w:rsid w:val="3E70226D"/>
    <w:rsid w:val="3F5B5BD6"/>
    <w:rsid w:val="3FE0432D"/>
    <w:rsid w:val="3FF658FE"/>
    <w:rsid w:val="400C6ED0"/>
    <w:rsid w:val="40456A55"/>
    <w:rsid w:val="40994E10"/>
    <w:rsid w:val="41727207"/>
    <w:rsid w:val="41764F49"/>
    <w:rsid w:val="41916894"/>
    <w:rsid w:val="435A2C3D"/>
    <w:rsid w:val="446472DA"/>
    <w:rsid w:val="46170F29"/>
    <w:rsid w:val="478775C0"/>
    <w:rsid w:val="49AD5280"/>
    <w:rsid w:val="49F76E32"/>
    <w:rsid w:val="4A0F1D6B"/>
    <w:rsid w:val="4A4E6A63"/>
    <w:rsid w:val="4A856A65"/>
    <w:rsid w:val="4AC705C3"/>
    <w:rsid w:val="4B0464CC"/>
    <w:rsid w:val="4B3D2633"/>
    <w:rsid w:val="4E574BEA"/>
    <w:rsid w:val="4E8E6AAF"/>
    <w:rsid w:val="4EB728FC"/>
    <w:rsid w:val="4EB91056"/>
    <w:rsid w:val="4F1B6763"/>
    <w:rsid w:val="5051105B"/>
    <w:rsid w:val="50D36C2F"/>
    <w:rsid w:val="51322546"/>
    <w:rsid w:val="51EF21A4"/>
    <w:rsid w:val="52BB0A0D"/>
    <w:rsid w:val="53AC050C"/>
    <w:rsid w:val="53D2048A"/>
    <w:rsid w:val="546B2D1E"/>
    <w:rsid w:val="548E5CAE"/>
    <w:rsid w:val="55AB01E6"/>
    <w:rsid w:val="5754417E"/>
    <w:rsid w:val="58694579"/>
    <w:rsid w:val="58E36AAE"/>
    <w:rsid w:val="59EC06C3"/>
    <w:rsid w:val="5A366BCB"/>
    <w:rsid w:val="5A4B316B"/>
    <w:rsid w:val="5C44135B"/>
    <w:rsid w:val="5D1F603D"/>
    <w:rsid w:val="5DD012E0"/>
    <w:rsid w:val="5E3544D1"/>
    <w:rsid w:val="5E7F7645"/>
    <w:rsid w:val="601E438A"/>
    <w:rsid w:val="605519C0"/>
    <w:rsid w:val="60791F08"/>
    <w:rsid w:val="60BE084B"/>
    <w:rsid w:val="619A2136"/>
    <w:rsid w:val="624E654F"/>
    <w:rsid w:val="63AA7892"/>
    <w:rsid w:val="63AC0AF2"/>
    <w:rsid w:val="64EF4547"/>
    <w:rsid w:val="66154481"/>
    <w:rsid w:val="66581462"/>
    <w:rsid w:val="667A42E4"/>
    <w:rsid w:val="66B6356E"/>
    <w:rsid w:val="677E1BB2"/>
    <w:rsid w:val="681C712A"/>
    <w:rsid w:val="691509F6"/>
    <w:rsid w:val="693966D8"/>
    <w:rsid w:val="69D106BF"/>
    <w:rsid w:val="6A303637"/>
    <w:rsid w:val="6B9728A9"/>
    <w:rsid w:val="6C3A254B"/>
    <w:rsid w:val="6CF21709"/>
    <w:rsid w:val="6D4D2752"/>
    <w:rsid w:val="6D8C1277"/>
    <w:rsid w:val="6DE704B1"/>
    <w:rsid w:val="6E075A7F"/>
    <w:rsid w:val="6E562686"/>
    <w:rsid w:val="6E8C763E"/>
    <w:rsid w:val="6F0357BE"/>
    <w:rsid w:val="709366CE"/>
    <w:rsid w:val="73935A4C"/>
    <w:rsid w:val="73A6496A"/>
    <w:rsid w:val="73BE1CB4"/>
    <w:rsid w:val="753164B5"/>
    <w:rsid w:val="759F5B15"/>
    <w:rsid w:val="787141D2"/>
    <w:rsid w:val="787F73A0"/>
    <w:rsid w:val="79CF5B07"/>
    <w:rsid w:val="7B51165F"/>
    <w:rsid w:val="7D080702"/>
    <w:rsid w:val="7D4A2C1A"/>
    <w:rsid w:val="7DA848CA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5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6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1858</Words>
  <Characters>1994</Characters>
  <Lines>23</Lines>
  <Paragraphs>6</Paragraphs>
  <TotalTime>3843</TotalTime>
  <ScaleCrop>false</ScaleCrop>
  <LinksUpToDate>false</LinksUpToDate>
  <CharactersWithSpaces>2076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2025-09-26T06:01:38Z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35C6109314374B4E8C711752A01A1DF2_13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