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9</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55D85012">
            <w:pPr>
              <w:pStyle w:val="3"/>
              <w:numPr>
                <w:ilvl w:val="0"/>
                <w:numId w:val="1"/>
              </w:numPr>
              <w:ind w:left="0" w:leftChars="0" w:firstLine="0" w:firstLineChars="0"/>
              <w:rPr>
                <w:rFonts w:hint="eastAsia"/>
                <w:lang w:val="en-US" w:eastAsia="zh-CN"/>
              </w:rPr>
            </w:pPr>
            <w:r>
              <w:rPr>
                <w:rFonts w:hint="eastAsia"/>
                <w:lang w:val="en-US" w:eastAsia="zh-CN"/>
              </w:rPr>
              <w:t>民生证券：丁辰晖</w:t>
            </w:r>
          </w:p>
          <w:p w14:paraId="2529F282">
            <w:pPr>
              <w:pStyle w:val="3"/>
              <w:numPr>
                <w:ilvl w:val="0"/>
                <w:numId w:val="1"/>
              </w:numPr>
              <w:ind w:left="0" w:leftChars="0" w:firstLine="0" w:firstLineChars="0"/>
              <w:rPr>
                <w:rFonts w:hint="eastAsia"/>
                <w:lang w:val="en-US" w:eastAsia="zh-CN"/>
              </w:rPr>
            </w:pPr>
            <w:r>
              <w:rPr>
                <w:rFonts w:hint="eastAsia"/>
                <w:lang w:val="en-US" w:eastAsia="zh-CN"/>
              </w:rPr>
              <w:t>国泰基金：韩知昂</w:t>
            </w:r>
          </w:p>
          <w:p w14:paraId="4F785CEA">
            <w:pPr>
              <w:pStyle w:val="3"/>
              <w:numPr>
                <w:ilvl w:val="0"/>
                <w:numId w:val="1"/>
              </w:numPr>
              <w:ind w:left="0" w:leftChars="0" w:firstLine="0" w:firstLineChars="0"/>
              <w:rPr>
                <w:rFonts w:hint="default"/>
                <w:lang w:val="en-US" w:eastAsia="zh-CN"/>
              </w:rPr>
            </w:pPr>
            <w:r>
              <w:rPr>
                <w:rFonts w:hint="eastAsia"/>
                <w:lang w:val="en-US" w:eastAsia="zh-CN"/>
              </w:rPr>
              <w:t>东北证券：马宗铠</w:t>
            </w:r>
            <w:bookmarkStart w:id="0" w:name="_GoBack"/>
            <w:bookmarkEnd w:id="0"/>
          </w:p>
          <w:p w14:paraId="7BBA4EFA">
            <w:pPr>
              <w:pStyle w:val="3"/>
              <w:numPr>
                <w:ilvl w:val="0"/>
                <w:numId w:val="1"/>
              </w:numPr>
              <w:ind w:left="0" w:leftChars="0" w:firstLine="0" w:firstLineChars="0"/>
              <w:rPr>
                <w:rFonts w:hint="default"/>
                <w:lang w:val="en-US" w:eastAsia="zh-CN"/>
              </w:rPr>
            </w:pPr>
            <w:r>
              <w:rPr>
                <w:rFonts w:hint="eastAsia"/>
                <w:lang w:val="en-US" w:eastAsia="zh-CN"/>
              </w:rPr>
              <w:t>国泰海通证券：杨林</w:t>
            </w:r>
          </w:p>
          <w:p w14:paraId="3872E7C7">
            <w:pPr>
              <w:pStyle w:val="3"/>
              <w:numPr>
                <w:ilvl w:val="0"/>
                <w:numId w:val="1"/>
              </w:numPr>
              <w:ind w:left="0" w:leftChars="0" w:firstLine="0" w:firstLineChars="0"/>
              <w:rPr>
                <w:rFonts w:hint="default"/>
                <w:lang w:val="en-US" w:eastAsia="zh-CN"/>
              </w:rPr>
            </w:pPr>
            <w:r>
              <w:rPr>
                <w:rFonts w:hint="eastAsia"/>
                <w:lang w:val="en-US" w:eastAsia="zh-CN"/>
              </w:rPr>
              <w:t>西部证券：刘荣辉</w:t>
            </w:r>
          </w:p>
          <w:p w14:paraId="55631B74">
            <w:pPr>
              <w:pStyle w:val="3"/>
              <w:numPr>
                <w:ilvl w:val="0"/>
                <w:numId w:val="1"/>
              </w:numPr>
              <w:ind w:left="0" w:leftChars="0" w:firstLine="0" w:firstLineChars="0"/>
              <w:rPr>
                <w:rFonts w:hint="default"/>
                <w:lang w:val="en-US" w:eastAsia="zh-CN"/>
              </w:rPr>
            </w:pPr>
            <w:r>
              <w:rPr>
                <w:rFonts w:hint="eastAsia"/>
                <w:lang w:val="en-US" w:eastAsia="zh-CN"/>
              </w:rPr>
              <w:t>煜德投资：王亮</w:t>
            </w:r>
          </w:p>
          <w:p w14:paraId="7D23E6C3">
            <w:pPr>
              <w:pStyle w:val="3"/>
              <w:numPr>
                <w:ilvl w:val="0"/>
                <w:numId w:val="1"/>
              </w:numPr>
              <w:ind w:left="0" w:leftChars="0" w:firstLine="0" w:firstLineChars="0"/>
              <w:rPr>
                <w:rFonts w:hint="default"/>
                <w:lang w:val="en-US" w:eastAsia="zh-CN"/>
              </w:rPr>
            </w:pPr>
            <w:r>
              <w:rPr>
                <w:rFonts w:hint="eastAsia"/>
                <w:lang w:val="en-US" w:eastAsia="zh-CN"/>
              </w:rPr>
              <w:t>中泰证券：徐梦超、王心悦</w:t>
            </w:r>
          </w:p>
          <w:p w14:paraId="33526C5D">
            <w:pPr>
              <w:pStyle w:val="3"/>
              <w:numPr>
                <w:ilvl w:val="0"/>
                <w:numId w:val="1"/>
              </w:numPr>
              <w:ind w:left="0" w:leftChars="0" w:firstLine="0" w:firstLineChars="0"/>
              <w:rPr>
                <w:rFonts w:hint="default"/>
                <w:lang w:val="en-US" w:eastAsia="zh-CN"/>
              </w:rPr>
            </w:pPr>
            <w:r>
              <w:rPr>
                <w:rFonts w:hint="eastAsia"/>
                <w:lang w:val="en-US" w:eastAsia="zh-CN"/>
              </w:rPr>
              <w:t>中银资管：宋方云</w:t>
            </w:r>
          </w:p>
          <w:p w14:paraId="1D401594">
            <w:pPr>
              <w:pStyle w:val="3"/>
              <w:numPr>
                <w:ilvl w:val="0"/>
                <w:numId w:val="1"/>
              </w:numPr>
              <w:ind w:left="0" w:leftChars="0" w:firstLine="0" w:firstLineChars="0"/>
              <w:rPr>
                <w:rFonts w:hint="default"/>
                <w:lang w:val="en-US" w:eastAsia="zh-CN"/>
              </w:rPr>
            </w:pPr>
            <w:r>
              <w:rPr>
                <w:rFonts w:hint="eastAsia"/>
                <w:lang w:val="en-US" w:eastAsia="zh-CN"/>
              </w:rPr>
              <w:t>国信证券：云梦泽</w:t>
            </w:r>
          </w:p>
          <w:p w14:paraId="2C74CC7A">
            <w:pPr>
              <w:pStyle w:val="3"/>
              <w:numPr>
                <w:ilvl w:val="0"/>
                <w:numId w:val="1"/>
              </w:numPr>
              <w:ind w:left="0" w:leftChars="0" w:firstLine="0" w:firstLineChars="0"/>
              <w:rPr>
                <w:rFonts w:hint="default"/>
                <w:lang w:val="en-US" w:eastAsia="zh-CN"/>
              </w:rPr>
            </w:pPr>
            <w:r>
              <w:rPr>
                <w:rFonts w:hint="eastAsia"/>
                <w:lang w:val="en-US" w:eastAsia="zh-CN"/>
              </w:rPr>
              <w:t>永望资产：周柏全</w:t>
            </w:r>
          </w:p>
          <w:p w14:paraId="3C15B66D">
            <w:pPr>
              <w:pStyle w:val="3"/>
              <w:numPr>
                <w:ilvl w:val="0"/>
                <w:numId w:val="1"/>
              </w:numPr>
              <w:ind w:left="0" w:leftChars="0" w:firstLine="0" w:firstLineChars="0"/>
              <w:rPr>
                <w:rFonts w:hint="default"/>
                <w:lang w:val="en-US" w:eastAsia="zh-CN"/>
              </w:rPr>
            </w:pPr>
            <w:r>
              <w:rPr>
                <w:rFonts w:hint="eastAsia"/>
                <w:lang w:val="en-US" w:eastAsia="zh-CN"/>
              </w:rPr>
              <w:t>东方证券：宋鑫宇</w:t>
            </w:r>
          </w:p>
          <w:p w14:paraId="1FFB5F1D">
            <w:pPr>
              <w:pStyle w:val="3"/>
              <w:numPr>
                <w:ilvl w:val="0"/>
                <w:numId w:val="1"/>
              </w:numPr>
              <w:ind w:left="0" w:leftChars="0" w:firstLine="0" w:firstLineChars="0"/>
              <w:rPr>
                <w:rFonts w:hint="default"/>
                <w:lang w:val="en-US" w:eastAsia="zh-CN"/>
              </w:rPr>
            </w:pPr>
            <w:r>
              <w:rPr>
                <w:rFonts w:hint="eastAsia"/>
                <w:lang w:val="en-US" w:eastAsia="zh-CN"/>
              </w:rPr>
              <w:t>中信证券：周光裕</w:t>
            </w:r>
          </w:p>
          <w:p w14:paraId="012EED7E">
            <w:pPr>
              <w:pStyle w:val="3"/>
              <w:numPr>
                <w:ilvl w:val="0"/>
                <w:numId w:val="1"/>
              </w:numPr>
              <w:ind w:left="0" w:leftChars="0" w:firstLine="0" w:firstLineChars="0"/>
              <w:rPr>
                <w:rFonts w:hint="default"/>
                <w:lang w:val="en-US" w:eastAsia="zh-CN"/>
              </w:rPr>
            </w:pPr>
            <w:r>
              <w:rPr>
                <w:rFonts w:hint="eastAsia"/>
                <w:lang w:val="en-US" w:eastAsia="zh-CN"/>
              </w:rPr>
              <w:t>华夏基金：林瑶</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74D55E93">
            <w:pPr>
              <w:pStyle w:val="3"/>
              <w:ind w:firstLine="0" w:firstLineChars="0"/>
              <w:rPr>
                <w:rFonts w:hint="default"/>
                <w:lang w:val="en-US" w:eastAsia="zh-CN"/>
              </w:rPr>
            </w:pPr>
            <w:r>
              <w:rPr>
                <w:rFonts w:hint="eastAsia"/>
                <w:lang w:val="en-US" w:eastAsia="zh-CN"/>
              </w:rPr>
              <w:t>2025年9月24日14:00-17:00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hint="eastAsia" w:ascii="宋体" w:hAnsi="宋体" w:eastAsia="宋体" w:cs="宋体"/>
                <w:color w:val="000000"/>
                <w:kern w:val="0"/>
                <w:szCs w:val="21"/>
                <w:lang w:val="en-US" w:eastAsia="zh-CN"/>
              </w:rPr>
              <w:t>济南凯宾斯基酒店</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5434E326">
            <w:pPr>
              <w:widowControl/>
              <w:ind w:firstLineChars="0"/>
              <w:rPr>
                <w:rFonts w:hint="eastAsia"/>
                <w:lang w:val="en-US" w:eastAsia="zh-CN"/>
              </w:rPr>
            </w:pPr>
            <w:r>
              <w:rPr>
                <w:rFonts w:hint="eastAsia"/>
                <w:lang w:val="en-US" w:eastAsia="zh-CN"/>
              </w:rPr>
              <w:t>董事长：刘国永</w:t>
            </w:r>
          </w:p>
          <w:p w14:paraId="0A55D275">
            <w:pPr>
              <w:widowControl/>
              <w:ind w:firstLineChars="0"/>
              <w:rPr>
                <w:rFonts w:hint="eastAsia"/>
                <w:lang w:val="en-US" w:eastAsia="zh-CN"/>
              </w:rPr>
            </w:pPr>
            <w:r>
              <w:rPr>
                <w:rFonts w:hint="eastAsia"/>
                <w:lang w:val="en-US" w:eastAsia="zh-CN"/>
              </w:rPr>
              <w:t>董事：陈晓娟</w:t>
            </w:r>
          </w:p>
          <w:p w14:paraId="3335821C">
            <w:pPr>
              <w:widowControl/>
              <w:ind w:firstLineChars="0"/>
              <w:rPr>
                <w:rFonts w:hint="eastAsia"/>
                <w:lang w:val="en-US" w:eastAsia="zh-CN"/>
              </w:rPr>
            </w:pPr>
            <w:r>
              <w:rPr>
                <w:rFonts w:hint="eastAsia"/>
                <w:lang w:val="en-US" w:eastAsia="zh-CN"/>
              </w:rPr>
              <w:t>副总经理：鲍春飞</w:t>
            </w:r>
          </w:p>
          <w:p w14:paraId="40522D76">
            <w:pPr>
              <w:widowControl/>
              <w:ind w:firstLineChars="0"/>
              <w:rPr>
                <w:rFonts w:hint="default"/>
                <w:lang w:val="en-US" w:eastAsia="zh-CN"/>
              </w:rPr>
            </w:pPr>
            <w:r>
              <w:rPr>
                <w:rFonts w:hint="eastAsia"/>
                <w:lang w:val="en-US" w:eastAsia="zh-CN"/>
              </w:rPr>
              <w:t>副总经理：胡志坤</w:t>
            </w:r>
          </w:p>
          <w:p w14:paraId="50B1CC8E">
            <w:pPr>
              <w:widowControl/>
              <w:ind w:firstLineChars="0"/>
              <w:rPr>
                <w:rFonts w:hint="eastAsia"/>
                <w:lang w:val="en-US" w:eastAsia="zh-CN"/>
              </w:rPr>
            </w:pPr>
            <w:r>
              <w:rPr>
                <w:rFonts w:hint="eastAsia"/>
                <w:lang w:val="en-US" w:eastAsia="zh-CN"/>
              </w:rPr>
              <w:t>董事会秘书：谢嘉乐</w:t>
            </w:r>
          </w:p>
          <w:p w14:paraId="2B4BC3BA">
            <w:pPr>
              <w:widowControl/>
              <w:ind w:firstLineChars="0"/>
              <w:rPr>
                <w:rFonts w:hint="default"/>
                <w:lang w:val="en-US" w:eastAsia="zh-CN"/>
              </w:rPr>
            </w:pPr>
            <w:r>
              <w:rPr>
                <w:rFonts w:hint="eastAsia"/>
                <w:lang w:val="en-US" w:eastAsia="zh-CN"/>
              </w:rPr>
              <w:t>财务总监：胡学海</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21B2AB6A">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default"/>
                <w:b/>
                <w:bCs/>
                <w:szCs w:val="21"/>
                <w:lang w:val="en-US" w:eastAsia="zh-CN"/>
              </w:rPr>
            </w:pPr>
            <w:r>
              <w:rPr>
                <w:rFonts w:hint="eastAsia"/>
                <w:b/>
                <w:bCs/>
                <w:szCs w:val="21"/>
                <w:lang w:val="en-US" w:eastAsia="zh-CN"/>
              </w:rPr>
              <w:t>1、公司整体的战略布局情况？</w:t>
            </w:r>
          </w:p>
          <w:p w14:paraId="326FB55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公司始终以“人工智能+行业”作为公司的发展战略，通过人工智能算法、大数据分析、物联网技术、数字孪生技术及具身智能技术等技术，持续推动人工智能在各个行业的商业化应用，助力行业客户实现数字化、智能化转型升级。</w:t>
            </w:r>
          </w:p>
          <w:p w14:paraId="4938E9B9">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产品技术能力，公司将持续加大对于人工智能技术的投入，包括不限于工业大模型算法的应用、具身智能技术的突破、智能硬件水平的提升等多方面，通过高端技术人才的引进、研发资源倾斜及产学研合作研发等多种方式，强化公司六大基础技术平台能力。</w:t>
            </w:r>
          </w:p>
          <w:p w14:paraId="71F65B1A">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各个行业场景，公司将持续深化对于行业场景的理解、需求挖掘和商业化落地，实现人工智能在行业场景下的价值创造。公司将在对已有行业场景应用深化的同时，积极拓展新行业，助力更多行业客户实现数字化、智能化转型升级。</w:t>
            </w:r>
          </w:p>
          <w:p w14:paraId="63C1735F">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b w:val="0"/>
                <w:bCs w:val="0"/>
                <w:color w:val="auto"/>
                <w:lang w:val="en-US" w:eastAsia="zh-CN"/>
              </w:rPr>
            </w:pPr>
            <w:r>
              <w:rPr>
                <w:rFonts w:hint="eastAsia"/>
                <w:b w:val="0"/>
                <w:bCs w:val="0"/>
                <w:color w:val="auto"/>
                <w:lang w:val="en-US" w:eastAsia="zh-CN"/>
              </w:rPr>
              <w:t>针对外延式发展，公司围绕着人工智能发展的三大引擎进行开展，积极寻找潜在的团队或标的，进一步深化公司在人工智能行业的产业布局。</w:t>
            </w:r>
          </w:p>
          <w:p w14:paraId="594D4B5D">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szCs w:val="21"/>
              </w:rPr>
            </w:pPr>
            <w:r>
              <w:rPr>
                <w:rFonts w:hint="eastAsia"/>
                <w:b/>
                <w:bCs/>
                <w:color w:val="auto"/>
                <w:lang w:val="en-US" w:eastAsia="zh-CN"/>
              </w:rPr>
              <w:t>2、公司新产品及新技术的进展情况</w:t>
            </w:r>
            <w:r>
              <w:rPr>
                <w:rFonts w:hint="eastAsia"/>
                <w:b/>
                <w:bCs/>
                <w:szCs w:val="21"/>
                <w:lang w:val="en-US" w:eastAsia="zh-CN"/>
              </w:rPr>
              <w:t>？</w:t>
            </w:r>
          </w:p>
          <w:p w14:paraId="580B6CF4">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2025年9月18日，公司作为华为生态重要合作伙伴，亮相华为全联接大会现场，并隆重推出全新的“智洋星隼”系列产品-卫星拒止空间具身智能无人机。</w:t>
            </w:r>
          </w:p>
          <w:p w14:paraId="40A0FDA1">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default" w:eastAsiaTheme="minorEastAsia"/>
                <w:szCs w:val="21"/>
                <w:lang w:val="en-US" w:eastAsia="zh-CN"/>
              </w:rPr>
            </w:pPr>
            <w:r>
              <w:rPr>
                <w:rFonts w:hint="eastAsia"/>
                <w:szCs w:val="21"/>
                <w:lang w:val="en-US" w:eastAsia="zh-CN"/>
              </w:rPr>
              <w:t>公司</w:t>
            </w:r>
            <w:r>
              <w:rPr>
                <w:rFonts w:hint="eastAsia"/>
                <w:szCs w:val="21"/>
              </w:rPr>
              <w:t>瞄准卫星信号缺少的复杂工业场景，针对狭窄空间人工巡检难度大、效率低、风险高等痛点，提供具身智能无人机立体巡检系统一站式解决方案。</w:t>
            </w:r>
            <w:r>
              <w:rPr>
                <w:rFonts w:hint="default" w:eastAsiaTheme="minorEastAsia"/>
                <w:szCs w:val="21"/>
                <w:lang w:val="en-US" w:eastAsia="zh-CN"/>
              </w:rPr>
              <w:t>卫星拒止具身智能无人机通过搭载多模态信号融合定位与全向感知避障技术，实现高清抵近成像与超清稳拍，显著提升工业场景巡检效率、保障人员作业安全、优化全流程作业模式，助力管理水平提质升级。</w:t>
            </w:r>
          </w:p>
          <w:p w14:paraId="736E813F">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szCs w:val="21"/>
                <w:lang w:val="en-US" w:eastAsia="zh-CN"/>
              </w:rPr>
            </w:pPr>
            <w:r>
              <w:rPr>
                <w:rFonts w:hint="eastAsia"/>
                <w:b/>
                <w:bCs/>
                <w:szCs w:val="21"/>
                <w:lang w:val="en-US" w:eastAsia="zh-CN"/>
              </w:rPr>
              <w:t>3、公司股权激励情况？</w:t>
            </w:r>
          </w:p>
          <w:p w14:paraId="5E11535C">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szCs w:val="21"/>
                <w:lang w:val="en-US" w:eastAsia="zh-CN"/>
              </w:rPr>
              <w:t>公司自上市以后，实施了两期股权激励，2025年5月</w:t>
            </w:r>
            <w:r>
              <w:rPr>
                <w:rFonts w:hint="eastAsia"/>
                <w:szCs w:val="21"/>
                <w:lang w:eastAsia="zh-CN"/>
              </w:rPr>
              <w:t>公司完成了2023年限制性股票激励计划的首次及预留授予的第</w:t>
            </w:r>
            <w:r>
              <w:rPr>
                <w:rFonts w:hint="eastAsia"/>
                <w:szCs w:val="21"/>
                <w:lang w:val="en-US" w:eastAsia="zh-CN"/>
              </w:rPr>
              <w:t>二</w:t>
            </w:r>
            <w:r>
              <w:rPr>
                <w:rFonts w:hint="eastAsia"/>
                <w:szCs w:val="21"/>
                <w:lang w:eastAsia="zh-CN"/>
              </w:rPr>
              <w:t>期归属，本次可归属的股权激励对象共计44人，涉及股票133.65万股。</w:t>
            </w:r>
            <w:r>
              <w:rPr>
                <w:rFonts w:hint="eastAsia"/>
                <w:szCs w:val="21"/>
                <w:lang w:val="en-US" w:eastAsia="zh-CN"/>
              </w:rPr>
              <w:t>未来公司将结合战略发展规划进行相关激励事项的筹划。</w:t>
            </w:r>
          </w:p>
          <w:p w14:paraId="51A0A697">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eastAsiaTheme="minorEastAsia"/>
                <w:b/>
                <w:bCs/>
                <w:szCs w:val="21"/>
                <w:lang w:val="en-US" w:eastAsia="zh-CN"/>
              </w:rPr>
            </w:pPr>
            <w:r>
              <w:rPr>
                <w:rFonts w:hint="eastAsia"/>
                <w:b/>
                <w:bCs/>
                <w:szCs w:val="21"/>
                <w:lang w:val="en-US" w:eastAsia="zh-CN"/>
              </w:rPr>
              <w:t>4、公司设立深圳子公司的原因</w:t>
            </w:r>
            <w:r>
              <w:rPr>
                <w:rFonts w:hint="eastAsia" w:eastAsiaTheme="minorEastAsia"/>
                <w:b/>
                <w:bCs/>
                <w:szCs w:val="21"/>
                <w:lang w:val="en-US" w:eastAsia="zh-CN"/>
              </w:rPr>
              <w:t>？</w:t>
            </w:r>
          </w:p>
          <w:p w14:paraId="4C78C6F0">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szCs w:val="21"/>
                <w:lang w:val="en-US" w:eastAsia="zh-CN"/>
              </w:rPr>
            </w:pPr>
            <w:r>
              <w:rPr>
                <w:rFonts w:hint="eastAsia"/>
                <w:b w:val="0"/>
                <w:bCs w:val="0"/>
                <w:szCs w:val="21"/>
                <w:lang w:val="en-US" w:eastAsia="zh-CN"/>
              </w:rPr>
              <w:t>公司设立子公司深圳市智洋灵动科技有限公司，主要是</w:t>
            </w:r>
            <w:r>
              <w:rPr>
                <w:rFonts w:hint="eastAsia" w:eastAsiaTheme="minorEastAsia"/>
                <w:b w:val="0"/>
                <w:bCs w:val="0"/>
                <w:szCs w:val="21"/>
                <w:lang w:val="en-US" w:eastAsia="zh-CN"/>
              </w:rPr>
              <w:t>围绕公司“人工智能+行业”的发展战略，为进一步补强公司人工智能产品体系，加速公司技术创新及业务版图拓展。本次</w:t>
            </w:r>
            <w:r>
              <w:rPr>
                <w:rFonts w:hint="eastAsia"/>
                <w:b w:val="0"/>
                <w:bCs w:val="0"/>
                <w:szCs w:val="21"/>
                <w:lang w:val="en-US" w:eastAsia="zh-CN"/>
              </w:rPr>
              <w:t>设立子公司</w:t>
            </w:r>
            <w:r>
              <w:rPr>
                <w:rFonts w:hint="eastAsia" w:eastAsiaTheme="minorEastAsia"/>
                <w:b w:val="0"/>
                <w:bCs w:val="0"/>
                <w:szCs w:val="21"/>
                <w:lang w:val="en-US" w:eastAsia="zh-CN"/>
              </w:rPr>
              <w:t>依托珠三角地区优质产业资源及科研力量，推动具身智能技术创新与产品迭代升级，深化无人机及其他智能终端产品的研发和市场布局，不断增强公司核心竞争力。同时，依托智洋灵动，公司将设立深圳研发中心，完善公司多地协同研发体系及跨区域技术联动机制。公司将围绕全球智能技术发展趋势开展深入探索，持续加强具身智能系统、机器人感知与决策、无人机飞行控制与智能化等核心技术的自主研发能力。</w:t>
            </w:r>
          </w:p>
          <w:p w14:paraId="0873C79B">
            <w:pPr>
              <w:pStyle w:val="3"/>
              <w:keepNext w:val="0"/>
              <w:keepLines w:val="0"/>
              <w:pageBreakBefore w:val="0"/>
              <w:widowControl w:val="0"/>
              <w:numPr>
                <w:ilvl w:val="-1"/>
                <w:numId w:val="0"/>
              </w:numPr>
              <w:kinsoku/>
              <w:wordWrap/>
              <w:overflowPunct/>
              <w:topLinePunct w:val="0"/>
              <w:autoSpaceDN/>
              <w:bidi w:val="0"/>
              <w:ind w:firstLine="422" w:firstLineChars="200"/>
              <w:jc w:val="left"/>
              <w:textAlignment w:val="auto"/>
              <w:rPr>
                <w:rFonts w:hint="eastAsia"/>
                <w:b/>
                <w:bCs/>
                <w:color w:val="auto"/>
                <w:lang w:val="en-US" w:eastAsia="zh-CN"/>
              </w:rPr>
            </w:pPr>
            <w:r>
              <w:rPr>
                <w:rFonts w:hint="eastAsia"/>
                <w:b/>
                <w:bCs/>
                <w:szCs w:val="21"/>
                <w:lang w:val="en-US" w:eastAsia="zh-CN"/>
              </w:rPr>
              <w:t>5、介绍一下公司人工智能大模型情况</w:t>
            </w:r>
            <w:r>
              <w:rPr>
                <w:rFonts w:hint="eastAsia" w:eastAsiaTheme="minorEastAsia"/>
                <w:b/>
                <w:bCs/>
                <w:szCs w:val="21"/>
                <w:lang w:val="en-US" w:eastAsia="zh-CN"/>
              </w:rPr>
              <w:t>？</w:t>
            </w:r>
          </w:p>
          <w:p w14:paraId="2D32824D">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eastAsiaTheme="minorEastAsia"/>
                <w:b w:val="0"/>
                <w:bCs w:val="0"/>
                <w:color w:val="auto"/>
                <w:lang w:val="en-US" w:eastAsia="zh-CN"/>
              </w:rPr>
            </w:pPr>
            <w:r>
              <w:rPr>
                <w:rFonts w:hint="eastAsia"/>
                <w:color w:val="auto"/>
                <w:lang w:val="en-US" w:eastAsia="zh-CN"/>
              </w:rPr>
              <w:t>公司</w:t>
            </w:r>
            <w:r>
              <w:rPr>
                <w:rFonts w:hint="eastAsia"/>
                <w:color w:val="auto"/>
              </w:rPr>
              <w:t>打造</w:t>
            </w:r>
            <w:r>
              <w:rPr>
                <w:rFonts w:hint="eastAsia"/>
                <w:color w:val="auto"/>
                <w:lang w:val="en-US" w:eastAsia="zh-CN"/>
              </w:rPr>
              <w:t>的</w:t>
            </w:r>
            <w:r>
              <w:rPr>
                <w:rFonts w:hint="eastAsia"/>
                <w:color w:val="auto"/>
              </w:rPr>
              <w:t>“电语”工业大模型体系，涵盖</w:t>
            </w:r>
            <w:r>
              <w:rPr>
                <w:rFonts w:hint="eastAsia"/>
                <w:color w:val="auto"/>
                <w:lang w:val="en-US" w:eastAsia="zh-CN"/>
              </w:rPr>
              <w:t>了</w:t>
            </w:r>
            <w:r>
              <w:rPr>
                <w:rFonts w:hint="eastAsia"/>
                <w:color w:val="auto"/>
              </w:rPr>
              <w:t>大语言模型、多模态模型及全景视觉感知模型。</w:t>
            </w:r>
            <w:r>
              <w:rPr>
                <w:rFonts w:hint="eastAsia" w:cstheme="minorBidi"/>
                <w:b w:val="0"/>
                <w:color w:val="auto"/>
                <w:sz w:val="21"/>
                <w:lang w:val="en-US" w:eastAsia="zh-CN"/>
              </w:rPr>
              <w:t>其中，公司自然语言类的</w:t>
            </w:r>
            <w:r>
              <w:rPr>
                <w:rFonts w:hint="eastAsia" w:asciiTheme="minorHAnsi" w:hAnsiTheme="minorHAnsi" w:eastAsiaTheme="minorEastAsia" w:cstheme="minorBidi"/>
                <w:b w:val="0"/>
                <w:color w:val="auto"/>
                <w:sz w:val="21"/>
              </w:rPr>
              <w:t>智洋电语大模型</w:t>
            </w:r>
            <w:r>
              <w:rPr>
                <w:rFonts w:hint="eastAsia" w:cstheme="minorBidi"/>
                <w:b w:val="0"/>
                <w:color w:val="auto"/>
                <w:sz w:val="21"/>
                <w:lang w:val="en-US" w:eastAsia="zh-CN"/>
              </w:rPr>
              <w:t>已于2025年7月</w:t>
            </w:r>
            <w:r>
              <w:rPr>
                <w:rFonts w:hint="eastAsia" w:asciiTheme="minorHAnsi" w:hAnsiTheme="minorHAnsi" w:eastAsiaTheme="minorEastAsia" w:cstheme="minorBidi"/>
                <w:b w:val="0"/>
                <w:color w:val="auto"/>
                <w:sz w:val="21"/>
              </w:rPr>
              <w:t>成功通过国家互联网信息办公室（中央网信办）的审查，获生成式人工智能服务备案认证。</w:t>
            </w:r>
            <w:r>
              <w:rPr>
                <w:rFonts w:hint="eastAsia"/>
                <w:color w:val="auto"/>
              </w:rPr>
              <w:t>智洋电语大模型，拥有行业领先的自然语言理解与生成能力，其强大的通用智能支持多轮深度对话、复杂语义理解、多语言互译等核心功能；同时其高效的信息处理能力，能够支撑用户快速完成文档智能整理、关键信息提取等任务，显著提升工作效率。</w:t>
            </w: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A891E"/>
    <w:multiLevelType w:val="singleLevel"/>
    <w:tmpl w:val="E32A89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mJhNWUwZDM5YjMzNmE5OTJjMTljYWEyYTUyZGQ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9A4863"/>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245D47"/>
    <w:rsid w:val="0B585547"/>
    <w:rsid w:val="0B64383C"/>
    <w:rsid w:val="0BB3573E"/>
    <w:rsid w:val="0BD62C31"/>
    <w:rsid w:val="0C1C5DD6"/>
    <w:rsid w:val="0CDC5604"/>
    <w:rsid w:val="0D016360"/>
    <w:rsid w:val="0DD341C2"/>
    <w:rsid w:val="0DDA0D2C"/>
    <w:rsid w:val="0E2C57A1"/>
    <w:rsid w:val="0E636C57"/>
    <w:rsid w:val="0EC87A33"/>
    <w:rsid w:val="0ED924BE"/>
    <w:rsid w:val="0ED96309"/>
    <w:rsid w:val="0EE91861"/>
    <w:rsid w:val="0EEE3020"/>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5B87F2D"/>
    <w:rsid w:val="16137463"/>
    <w:rsid w:val="1642631D"/>
    <w:rsid w:val="16612B9C"/>
    <w:rsid w:val="169F72CB"/>
    <w:rsid w:val="16A971B0"/>
    <w:rsid w:val="16BE1E47"/>
    <w:rsid w:val="16D079B0"/>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CE13EC7"/>
    <w:rsid w:val="1D010737"/>
    <w:rsid w:val="1D032DBE"/>
    <w:rsid w:val="1D336832"/>
    <w:rsid w:val="1D342C3A"/>
    <w:rsid w:val="1DF97785"/>
    <w:rsid w:val="1E2612FC"/>
    <w:rsid w:val="1E276378"/>
    <w:rsid w:val="1EF315BA"/>
    <w:rsid w:val="1F54082A"/>
    <w:rsid w:val="1F69641E"/>
    <w:rsid w:val="1F713148"/>
    <w:rsid w:val="1FB57B5F"/>
    <w:rsid w:val="1FBF5D12"/>
    <w:rsid w:val="20192C2D"/>
    <w:rsid w:val="2020430B"/>
    <w:rsid w:val="209452FD"/>
    <w:rsid w:val="21260517"/>
    <w:rsid w:val="2165773C"/>
    <w:rsid w:val="216B3D4F"/>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3A22CE"/>
    <w:rsid w:val="29477D41"/>
    <w:rsid w:val="297B7E8B"/>
    <w:rsid w:val="299020A1"/>
    <w:rsid w:val="2A032341"/>
    <w:rsid w:val="2A0E5B0E"/>
    <w:rsid w:val="2A4B1DB7"/>
    <w:rsid w:val="2ABD7C20"/>
    <w:rsid w:val="2AC5217D"/>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C239A1"/>
    <w:rsid w:val="35D005E4"/>
    <w:rsid w:val="35D1418C"/>
    <w:rsid w:val="35F37400"/>
    <w:rsid w:val="363D3C0F"/>
    <w:rsid w:val="363E1541"/>
    <w:rsid w:val="36573053"/>
    <w:rsid w:val="36A67FA0"/>
    <w:rsid w:val="36BB34B9"/>
    <w:rsid w:val="37464610"/>
    <w:rsid w:val="3798061D"/>
    <w:rsid w:val="37C27B03"/>
    <w:rsid w:val="387A6C7E"/>
    <w:rsid w:val="38984EB0"/>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6308E4"/>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3D0207E"/>
    <w:rsid w:val="44331706"/>
    <w:rsid w:val="444B19CF"/>
    <w:rsid w:val="445642ED"/>
    <w:rsid w:val="446F7A2D"/>
    <w:rsid w:val="447A7409"/>
    <w:rsid w:val="447D0FBB"/>
    <w:rsid w:val="44E15CD4"/>
    <w:rsid w:val="45222596"/>
    <w:rsid w:val="452914D7"/>
    <w:rsid w:val="453136A9"/>
    <w:rsid w:val="45827D99"/>
    <w:rsid w:val="463466FB"/>
    <w:rsid w:val="465E3E35"/>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EBD6738"/>
    <w:rsid w:val="4F13449C"/>
    <w:rsid w:val="4F297D4A"/>
    <w:rsid w:val="4F804F51"/>
    <w:rsid w:val="4F881896"/>
    <w:rsid w:val="4F8E345D"/>
    <w:rsid w:val="503E4904"/>
    <w:rsid w:val="50692847"/>
    <w:rsid w:val="508F5DD3"/>
    <w:rsid w:val="509C43C4"/>
    <w:rsid w:val="50D7421A"/>
    <w:rsid w:val="50D744E9"/>
    <w:rsid w:val="50E161BC"/>
    <w:rsid w:val="512111FB"/>
    <w:rsid w:val="5138209E"/>
    <w:rsid w:val="51542485"/>
    <w:rsid w:val="516F18AB"/>
    <w:rsid w:val="523A1E14"/>
    <w:rsid w:val="529E4657"/>
    <w:rsid w:val="52B753C1"/>
    <w:rsid w:val="52DD2E1E"/>
    <w:rsid w:val="534E704F"/>
    <w:rsid w:val="536454A1"/>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607A1A"/>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455D65"/>
    <w:rsid w:val="6365113D"/>
    <w:rsid w:val="638B41CB"/>
    <w:rsid w:val="640A42F1"/>
    <w:rsid w:val="642E7568"/>
    <w:rsid w:val="64787261"/>
    <w:rsid w:val="64EC395F"/>
    <w:rsid w:val="64F62857"/>
    <w:rsid w:val="652F0DE7"/>
    <w:rsid w:val="656B002A"/>
    <w:rsid w:val="65B72141"/>
    <w:rsid w:val="65BF1D00"/>
    <w:rsid w:val="66087D37"/>
    <w:rsid w:val="664E6468"/>
    <w:rsid w:val="665D7F78"/>
    <w:rsid w:val="66633782"/>
    <w:rsid w:val="66A148DD"/>
    <w:rsid w:val="66B370FA"/>
    <w:rsid w:val="66C66513"/>
    <w:rsid w:val="66D91FDE"/>
    <w:rsid w:val="66FC0076"/>
    <w:rsid w:val="671A784B"/>
    <w:rsid w:val="679E48C0"/>
    <w:rsid w:val="68314937"/>
    <w:rsid w:val="68382D66"/>
    <w:rsid w:val="684F1CF5"/>
    <w:rsid w:val="68B34299"/>
    <w:rsid w:val="68DA5601"/>
    <w:rsid w:val="68F83862"/>
    <w:rsid w:val="692823E0"/>
    <w:rsid w:val="69370C94"/>
    <w:rsid w:val="69376D7B"/>
    <w:rsid w:val="698353CB"/>
    <w:rsid w:val="69E11460"/>
    <w:rsid w:val="6B131620"/>
    <w:rsid w:val="6B520BFD"/>
    <w:rsid w:val="6BF41431"/>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922E29"/>
    <w:rsid w:val="71AC2D14"/>
    <w:rsid w:val="71EE215A"/>
    <w:rsid w:val="720D65E0"/>
    <w:rsid w:val="72360EE8"/>
    <w:rsid w:val="72646CEB"/>
    <w:rsid w:val="72B90FC4"/>
    <w:rsid w:val="732E26DE"/>
    <w:rsid w:val="73345474"/>
    <w:rsid w:val="7387396F"/>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A72F9"/>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2A094C"/>
    <w:rsid w:val="7D38369E"/>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1561</Words>
  <Characters>1602</Characters>
  <Lines>1</Lines>
  <Paragraphs>1</Paragraphs>
  <TotalTime>141</TotalTime>
  <ScaleCrop>false</ScaleCrop>
  <LinksUpToDate>false</LinksUpToDate>
  <CharactersWithSpaces>1658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2025-09-26T09:44:54Z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27B7D60B35EA4AF995CC2525178E2939_13</vt:lpwstr>
  </property>
  <property fmtid="{D5CDD505-2E9C-101B-9397-08002B2CF9AE}" pid="4" name="KSOTemplateDocerSaveRecord">
    <vt:lpwstr>eyJoZGlkIjoiYTVkN2FiZTA1NjZlMGUxMjcxN2IwMWFhYzQ4NGIxN2YiLCJ1c2VySWQiOiIyNjA2MTQ0NzgifQ==</vt:lpwstr>
  </property>
</Properties>
</file>