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DF47" w14:textId="77777777" w:rsidR="0023230F" w:rsidRDefault="005726A1" w:rsidP="00327737">
      <w:r>
        <w:rPr>
          <w:rFonts w:hint="eastAsia"/>
        </w:rPr>
        <w:t>证券代码：</w:t>
      </w:r>
      <w:r>
        <w:t xml:space="preserve">688155           </w:t>
      </w:r>
      <w:r>
        <w:rPr>
          <w:rFonts w:hint="eastAsia"/>
        </w:rPr>
        <w:t xml:space="preserve">                    </w:t>
      </w:r>
      <w:r>
        <w:rPr>
          <w:rFonts w:hint="eastAsia"/>
        </w:rPr>
        <w:t>证券简称：先惠技术</w:t>
      </w:r>
    </w:p>
    <w:p w14:paraId="01AA7027" w14:textId="77777777" w:rsidR="0023230F" w:rsidRPr="00BA4BA5" w:rsidRDefault="005726A1" w:rsidP="00BA4BA5">
      <w:pPr>
        <w:adjustRightInd w:val="0"/>
        <w:snapToGrid w:val="0"/>
        <w:spacing w:beforeLines="50" w:before="156"/>
        <w:ind w:firstLine="643"/>
        <w:jc w:val="center"/>
        <w:rPr>
          <w:b/>
          <w:sz w:val="32"/>
        </w:rPr>
      </w:pPr>
      <w:r w:rsidRPr="00BA4BA5">
        <w:rPr>
          <w:rFonts w:hint="eastAsia"/>
          <w:b/>
          <w:sz w:val="32"/>
        </w:rPr>
        <w:t>上海先惠自动化技术股份有限公司</w:t>
      </w:r>
    </w:p>
    <w:p w14:paraId="029D34FB" w14:textId="77777777" w:rsidR="0023230F" w:rsidRPr="00BA4BA5" w:rsidRDefault="005726A1" w:rsidP="00BA4BA5">
      <w:pPr>
        <w:adjustRightInd w:val="0"/>
        <w:snapToGrid w:val="0"/>
        <w:spacing w:afterLines="50" w:after="156"/>
        <w:ind w:firstLine="643"/>
        <w:jc w:val="center"/>
        <w:rPr>
          <w:b/>
          <w:sz w:val="32"/>
        </w:rPr>
      </w:pPr>
      <w:r w:rsidRPr="00BA4BA5">
        <w:rPr>
          <w:rFonts w:hint="eastAsia"/>
          <w:b/>
          <w:sz w:val="32"/>
        </w:rPr>
        <w:t>投资者关系活动记录表</w:t>
      </w:r>
    </w:p>
    <w:p w14:paraId="5AF17927" w14:textId="047BC42F" w:rsidR="0023230F" w:rsidRDefault="005726A1" w:rsidP="00327737"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编号：</w:t>
      </w:r>
      <w:r w:rsidR="00FA1FEC">
        <w:t>SKDY2025</w:t>
      </w:r>
      <w:r>
        <w:t>-00</w:t>
      </w:r>
      <w:r w:rsidR="00101694"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7"/>
      </w:tblGrid>
      <w:tr w:rsidR="0023230F" w14:paraId="69AA2780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8F68" w14:textId="67FB515B" w:rsidR="0023230F" w:rsidRDefault="005726A1" w:rsidP="00327737">
            <w:r>
              <w:rPr>
                <w:rFonts w:hint="eastAsia"/>
              </w:rPr>
              <w:t>投资者关系活动类别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4B8A" w14:textId="77777777" w:rsidR="0023230F" w:rsidRDefault="005726A1" w:rsidP="00327737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rPr>
                <w:rFonts w:hint="eastAsia"/>
              </w:rPr>
              <w:t>特定对象调研</w:t>
            </w:r>
            <w:r>
              <w:t xml:space="preserve">        </w:t>
            </w: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rPr>
                <w:rFonts w:hint="eastAsia"/>
              </w:rPr>
              <w:t>分析师会议</w:t>
            </w:r>
          </w:p>
          <w:p w14:paraId="6602E744" w14:textId="77777777" w:rsidR="0023230F" w:rsidRDefault="005726A1" w:rsidP="00327737">
            <w:pPr>
              <w:rPr>
                <w:rFonts w:asciiTheme="majorEastAsia" w:eastAsiaTheme="majorEastAsia" w:hAnsiTheme="majorEastAsia"/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rPr>
                <w:rFonts w:hint="eastAsia"/>
              </w:rPr>
              <w:t>媒体采访</w:t>
            </w:r>
            <w: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 xml:space="preserve">         </w:t>
            </w:r>
            <w:bookmarkStart w:id="0" w:name="OLE_LINK1"/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</w:rPr>
              <w:t>□</w:t>
            </w:r>
            <w:bookmarkEnd w:id="0"/>
            <w:r>
              <w:rPr>
                <w:rFonts w:hint="eastAsia"/>
              </w:rPr>
              <w:t>业绩说明会</w:t>
            </w:r>
          </w:p>
          <w:p w14:paraId="186EF88B" w14:textId="7816ACBE" w:rsidR="0023230F" w:rsidRDefault="005726A1" w:rsidP="00327737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rPr>
                <w:rFonts w:asciiTheme="minorEastAsia" w:hAnsiTheme="minorEastAsia" w:hint="eastAsia"/>
              </w:rPr>
              <w:t>新闻发布会</w:t>
            </w:r>
            <w:r>
              <w:rPr>
                <w:rFonts w:hint="eastAsia"/>
              </w:rPr>
              <w:t xml:space="preserve">          </w:t>
            </w:r>
            <w:r w:rsidR="00A416CD">
              <w:rPr>
                <w:rFonts w:asciiTheme="majorEastAsia" w:eastAsiaTheme="majorEastAsia" w:hAnsiTheme="majorEastAsia" w:hint="eastAsia"/>
                <w:bCs/>
                <w:iCs/>
                <w:color w:val="000000"/>
              </w:rPr>
              <w:t>□</w:t>
            </w:r>
            <w:r>
              <w:rPr>
                <w:rFonts w:asciiTheme="minorEastAsia" w:hAnsiTheme="minorEastAsia" w:hint="eastAsia"/>
              </w:rPr>
              <w:t>路演活动</w:t>
            </w:r>
          </w:p>
          <w:p w14:paraId="7441A1FE" w14:textId="6CE77A17" w:rsidR="0023230F" w:rsidRDefault="00A416CD" w:rsidP="00327737">
            <w:pPr>
              <w:rPr>
                <w:rFonts w:asciiTheme="majorEastAsia" w:eastAsiaTheme="majorEastAsia" w:hAnsiTheme="majorEastAsia"/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 w:rsidR="005726A1">
              <w:rPr>
                <w:rFonts w:hint="eastAsia"/>
              </w:rPr>
              <w:t>现场参观</w:t>
            </w:r>
            <w:r w:rsidR="005726A1">
              <w:rPr>
                <w:rFonts w:asciiTheme="majorEastAsia" w:eastAsiaTheme="majorEastAsia" w:hAnsiTheme="majorEastAsia" w:hint="eastAsia"/>
                <w:bCs/>
                <w:iCs/>
                <w:color w:val="000000"/>
              </w:rPr>
              <w:tab/>
            </w:r>
          </w:p>
          <w:p w14:paraId="14F081A4" w14:textId="336CB7BA" w:rsidR="0023230F" w:rsidRDefault="00A416CD" w:rsidP="00327737">
            <w:pPr>
              <w:rPr>
                <w:color w:val="000000"/>
              </w:rPr>
            </w:pPr>
            <w:r>
              <w:rPr>
                <w:rFonts w:ascii="Segoe UI Emoji" w:hAnsi="Segoe UI Emoji" w:cs="Segoe UI Emoji"/>
                <w:bCs/>
                <w:iCs/>
              </w:rPr>
              <w:sym w:font="Wingdings 2" w:char="F052"/>
            </w:r>
            <w:r w:rsidR="005726A1">
              <w:rPr>
                <w:rFonts w:hint="eastAsia"/>
              </w:rPr>
              <w:t>其他</w:t>
            </w:r>
          </w:p>
        </w:tc>
      </w:tr>
      <w:tr w:rsidR="0023230F" w14:paraId="49EB4933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38CF" w14:textId="77777777" w:rsidR="0023230F" w:rsidRDefault="005726A1" w:rsidP="00327737">
            <w:bookmarkStart w:id="1" w:name="_Hlk157167929"/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38D6" w14:textId="1872001F" w:rsidR="006D3584" w:rsidRPr="00FA1FEC" w:rsidRDefault="00A416CD" w:rsidP="00930094">
            <w:bookmarkStart w:id="2" w:name="OLE_LINK6"/>
            <w:bookmarkStart w:id="3" w:name="OLE_LINK7"/>
            <w:r>
              <w:rPr>
                <w:rFonts w:hint="eastAsia"/>
              </w:rPr>
              <w:t>国联基金、银华基金、天风证券、太平资产、</w:t>
            </w:r>
            <w:r w:rsidRPr="00A416CD">
              <w:rPr>
                <w:rFonts w:hint="eastAsia"/>
              </w:rPr>
              <w:t>兴全基金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永赢基金</w:t>
            </w:r>
            <w:proofErr w:type="gramEnd"/>
            <w:r>
              <w:rPr>
                <w:rFonts w:hint="eastAsia"/>
              </w:rPr>
              <w:t>、</w:t>
            </w:r>
            <w:r w:rsidRPr="00A416CD">
              <w:rPr>
                <w:rFonts w:hint="eastAsia"/>
              </w:rPr>
              <w:t>光大保德信基金</w:t>
            </w:r>
            <w:r>
              <w:rPr>
                <w:rFonts w:hint="eastAsia"/>
              </w:rPr>
              <w:t>、国信证券、</w:t>
            </w:r>
            <w:r w:rsidRPr="00A416CD">
              <w:rPr>
                <w:rFonts w:hint="eastAsia"/>
              </w:rPr>
              <w:t>西部利得</w:t>
            </w:r>
            <w:r>
              <w:rPr>
                <w:rFonts w:hint="eastAsia"/>
              </w:rPr>
              <w:t>基金、</w:t>
            </w:r>
            <w:r w:rsidRPr="00A416CD">
              <w:rPr>
                <w:rFonts w:hint="eastAsia"/>
              </w:rPr>
              <w:t>平安</w:t>
            </w:r>
            <w:r w:rsidR="00B710D6">
              <w:rPr>
                <w:rFonts w:hint="eastAsia"/>
              </w:rPr>
              <w:t>基金</w:t>
            </w:r>
            <w:r>
              <w:rPr>
                <w:rFonts w:hint="eastAsia"/>
              </w:rPr>
              <w:t>、</w:t>
            </w:r>
            <w:r w:rsidRPr="00A416CD">
              <w:rPr>
                <w:rFonts w:hint="eastAsia"/>
              </w:rPr>
              <w:t>太平养老</w:t>
            </w:r>
            <w:r w:rsidR="00B710D6">
              <w:rPr>
                <w:rFonts w:hint="eastAsia"/>
              </w:rPr>
              <w:t>保险</w:t>
            </w:r>
            <w:r>
              <w:rPr>
                <w:rFonts w:hint="eastAsia"/>
              </w:rPr>
              <w:t>、</w:t>
            </w:r>
            <w:r w:rsidRPr="00A416CD">
              <w:rPr>
                <w:rFonts w:hint="eastAsia"/>
              </w:rPr>
              <w:t>海富通</w:t>
            </w:r>
            <w:r w:rsidR="00271CDF">
              <w:rPr>
                <w:rFonts w:hint="eastAsia"/>
              </w:rPr>
              <w:t>基金</w:t>
            </w:r>
            <w:r>
              <w:rPr>
                <w:rFonts w:hint="eastAsia"/>
              </w:rPr>
              <w:t>、</w:t>
            </w:r>
            <w:r w:rsidRPr="00A416CD">
              <w:rPr>
                <w:rFonts w:hint="eastAsia"/>
              </w:rPr>
              <w:t>摩根</w:t>
            </w:r>
            <w:r>
              <w:rPr>
                <w:rFonts w:hint="eastAsia"/>
              </w:rPr>
              <w:t>基金、</w:t>
            </w:r>
            <w:r w:rsidRPr="00A416CD">
              <w:rPr>
                <w:rFonts w:hint="eastAsia"/>
              </w:rPr>
              <w:t>东方红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信达澳亚</w:t>
            </w:r>
            <w:proofErr w:type="gramEnd"/>
            <w:r>
              <w:rPr>
                <w:rFonts w:hint="eastAsia"/>
              </w:rPr>
              <w:t>基金、诺安基金、安信基金、宝盈基金、前海人寿、红筹投资、</w:t>
            </w:r>
            <w:proofErr w:type="gramStart"/>
            <w:r>
              <w:rPr>
                <w:rFonts w:hint="eastAsia"/>
              </w:rPr>
              <w:t>创金</w:t>
            </w:r>
            <w:proofErr w:type="gramEnd"/>
            <w:r>
              <w:rPr>
                <w:rFonts w:hint="eastAsia"/>
              </w:rPr>
              <w:t>合信基金、东方阿尔法</w:t>
            </w:r>
            <w:r w:rsidR="00B710D6">
              <w:rPr>
                <w:rFonts w:hint="eastAsia"/>
              </w:rPr>
              <w:t>基金</w:t>
            </w:r>
            <w:r>
              <w:rPr>
                <w:rFonts w:hint="eastAsia"/>
              </w:rPr>
              <w:t>、鹏华基金、易方达基金、融通基金、中</w:t>
            </w:r>
            <w:proofErr w:type="gramStart"/>
            <w:r>
              <w:rPr>
                <w:rFonts w:hint="eastAsia"/>
              </w:rPr>
              <w:t>信建投证</w:t>
            </w:r>
            <w:proofErr w:type="gramEnd"/>
            <w:r>
              <w:rPr>
                <w:rFonts w:hint="eastAsia"/>
              </w:rPr>
              <w:t>券</w:t>
            </w:r>
            <w:r w:rsidR="00F128FC">
              <w:rPr>
                <w:rFonts w:hint="eastAsia"/>
              </w:rPr>
              <w:t>、国泰海通证券</w:t>
            </w:r>
            <w:r w:rsidR="00377EB3">
              <w:rPr>
                <w:rFonts w:hint="eastAsia"/>
              </w:rPr>
              <w:t>、中金公司</w:t>
            </w:r>
            <w:bookmarkEnd w:id="2"/>
            <w:bookmarkEnd w:id="3"/>
          </w:p>
        </w:tc>
      </w:tr>
      <w:bookmarkEnd w:id="1"/>
      <w:tr w:rsidR="0023230F" w14:paraId="3BBC74B8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1319" w14:textId="77777777" w:rsidR="0023230F" w:rsidRDefault="005726A1" w:rsidP="00327737">
            <w:r>
              <w:rPr>
                <w:rFonts w:hint="eastAsia"/>
              </w:rPr>
              <w:t>时间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A3AA" w14:textId="5CAE7384" w:rsidR="0023230F" w:rsidRDefault="00FA1FEC" w:rsidP="00101694">
            <w:r>
              <w:t>2025</w:t>
            </w:r>
            <w:r w:rsidR="005726A1">
              <w:rPr>
                <w:rFonts w:hint="eastAsia"/>
              </w:rPr>
              <w:t>年</w:t>
            </w:r>
            <w:r w:rsidR="00101694">
              <w:t>9</w:t>
            </w:r>
            <w:r w:rsidR="005726A1">
              <w:rPr>
                <w:rFonts w:hint="eastAsia"/>
              </w:rPr>
              <w:t>月</w:t>
            </w:r>
            <w:r w:rsidR="00A416CD">
              <w:t>1</w:t>
            </w:r>
            <w:r w:rsidR="005726A1">
              <w:rPr>
                <w:rFonts w:hint="eastAsia"/>
              </w:rPr>
              <w:t>日</w:t>
            </w:r>
            <w:r w:rsidR="00F03F13">
              <w:rPr>
                <w:rFonts w:hint="eastAsia"/>
              </w:rPr>
              <w:t>至</w:t>
            </w:r>
            <w:r w:rsidR="00F03F13">
              <w:rPr>
                <w:rFonts w:hint="eastAsia"/>
              </w:rPr>
              <w:t>2</w:t>
            </w:r>
            <w:r>
              <w:t>025</w:t>
            </w:r>
            <w:r w:rsidR="00F03F13">
              <w:rPr>
                <w:rFonts w:hint="eastAsia"/>
              </w:rPr>
              <w:t>年</w:t>
            </w:r>
            <w:r w:rsidR="00101694">
              <w:t>9</w:t>
            </w:r>
            <w:r w:rsidR="00F03F13">
              <w:rPr>
                <w:rFonts w:hint="eastAsia"/>
              </w:rPr>
              <w:t>月</w:t>
            </w:r>
            <w:r w:rsidR="00A416CD">
              <w:t>29</w:t>
            </w:r>
            <w:r w:rsidR="00F03F13">
              <w:rPr>
                <w:rFonts w:hint="eastAsia"/>
              </w:rPr>
              <w:t>日</w:t>
            </w:r>
          </w:p>
        </w:tc>
      </w:tr>
      <w:tr w:rsidR="0023230F" w14:paraId="7232FD61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8704" w14:textId="77777777" w:rsidR="0023230F" w:rsidRDefault="005726A1" w:rsidP="00327737">
            <w:r>
              <w:rPr>
                <w:rFonts w:hint="eastAsia"/>
              </w:rPr>
              <w:t>地点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8BEF" w14:textId="77777777" w:rsidR="0023230F" w:rsidRPr="007B3CBA" w:rsidRDefault="005726A1" w:rsidP="00327737">
            <w:r w:rsidRPr="007B3CBA">
              <w:rPr>
                <w:rStyle w:val="af"/>
                <w:rFonts w:hint="eastAsia"/>
                <w:sz w:val="24"/>
                <w:szCs w:val="24"/>
              </w:rPr>
              <w:t>公司会议室</w:t>
            </w:r>
          </w:p>
        </w:tc>
      </w:tr>
      <w:tr w:rsidR="0023230F" w14:paraId="63B775EE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CDD" w14:textId="77777777" w:rsidR="0023230F" w:rsidRDefault="005726A1" w:rsidP="00327737">
            <w:r>
              <w:rPr>
                <w:rFonts w:hint="eastAsia"/>
              </w:rPr>
              <w:t>上市公司接待人员姓名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39E3" w14:textId="342A4FD1" w:rsidR="00327737" w:rsidRDefault="005726A1" w:rsidP="00576047">
            <w:r>
              <w:rPr>
                <w:rFonts w:hint="eastAsia"/>
              </w:rPr>
              <w:t>董事会秘书：</w:t>
            </w:r>
            <w:r w:rsidR="00FA1FEC">
              <w:rPr>
                <w:rFonts w:hint="eastAsia"/>
              </w:rPr>
              <w:t>厉佳菲</w:t>
            </w:r>
            <w:r w:rsidR="00797339">
              <w:rPr>
                <w:rFonts w:hint="eastAsia"/>
              </w:rPr>
              <w:t>女士</w:t>
            </w:r>
            <w:bookmarkStart w:id="4" w:name="_GoBack"/>
            <w:bookmarkEnd w:id="4"/>
            <w:r w:rsidR="00FA1FEC">
              <w:t xml:space="preserve"> </w:t>
            </w:r>
          </w:p>
        </w:tc>
      </w:tr>
      <w:tr w:rsidR="0023230F" w14:paraId="5E2393CF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A5FA" w14:textId="559F419C" w:rsidR="0023230F" w:rsidRDefault="005726A1" w:rsidP="00327737"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3CA4" w14:textId="77777777" w:rsidR="0023230F" w:rsidRDefault="005726A1" w:rsidP="00327737">
            <w:r>
              <w:t>一、介绍公司情况</w:t>
            </w:r>
          </w:p>
          <w:p w14:paraId="1FEE2ABC" w14:textId="77777777" w:rsidR="0023230F" w:rsidRDefault="005726A1" w:rsidP="00327737">
            <w:r>
              <w:t>二、问答环节</w:t>
            </w:r>
          </w:p>
          <w:p w14:paraId="0EEA28E5" w14:textId="2C1391A0" w:rsidR="0023230F" w:rsidRDefault="005726A1" w:rsidP="00327737">
            <w:r>
              <w:t>公司</w:t>
            </w:r>
            <w:r w:rsidR="00101694">
              <w:t>董事会秘书</w:t>
            </w:r>
            <w:r>
              <w:t>就投资者关心的问题在合规范围内与机构投资者进行了沟通。以下为活动纪要：</w:t>
            </w:r>
          </w:p>
          <w:p w14:paraId="0C5FCA78" w14:textId="7D93EC4F" w:rsidR="005447C7" w:rsidRPr="003242EC" w:rsidRDefault="00065B4C" w:rsidP="00357314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5447C7" w:rsidRPr="003242EC">
              <w:rPr>
                <w:b/>
              </w:rPr>
              <w:t>、</w:t>
            </w:r>
            <w:proofErr w:type="gramStart"/>
            <w:r w:rsidR="003117E3" w:rsidRPr="003117E3">
              <w:rPr>
                <w:rFonts w:hint="eastAsia"/>
                <w:b/>
              </w:rPr>
              <w:t>与清陶</w:t>
            </w:r>
            <w:r w:rsidR="003117E3">
              <w:rPr>
                <w:rFonts w:hint="eastAsia"/>
                <w:b/>
              </w:rPr>
              <w:t>能源</w:t>
            </w:r>
            <w:proofErr w:type="gramEnd"/>
            <w:r w:rsidR="003117E3">
              <w:rPr>
                <w:rFonts w:hint="eastAsia"/>
                <w:b/>
              </w:rPr>
              <w:t>的</w:t>
            </w:r>
            <w:r w:rsidR="003117E3" w:rsidRPr="003117E3">
              <w:rPr>
                <w:rFonts w:hint="eastAsia"/>
                <w:b/>
              </w:rPr>
              <w:t>合作历程、核心设备进展及升级合作布局？</w:t>
            </w:r>
          </w:p>
          <w:p w14:paraId="50AA3A5A" w14:textId="06558379" w:rsidR="00B33798" w:rsidRDefault="005447C7" w:rsidP="0037612B">
            <w:r>
              <w:rPr>
                <w:rFonts w:hint="eastAsia"/>
              </w:rPr>
              <w:t>回答：</w:t>
            </w:r>
            <w:r w:rsidR="00B33798" w:rsidRPr="00B33798">
              <w:rPr>
                <w:rFonts w:hint="eastAsia"/>
              </w:rPr>
              <w:t>合作历程方面，</w:t>
            </w:r>
            <w:r w:rsidR="00B33798">
              <w:rPr>
                <w:rFonts w:hint="eastAsia"/>
              </w:rPr>
              <w:t>公司于</w:t>
            </w:r>
            <w:r w:rsidR="00B33798" w:rsidRPr="00B33798">
              <w:rPr>
                <w:rFonts w:hint="eastAsia"/>
              </w:rPr>
              <w:t>2024</w:t>
            </w:r>
            <w:r w:rsidR="00B33798" w:rsidRPr="00B33798">
              <w:rPr>
                <w:rFonts w:hint="eastAsia"/>
              </w:rPr>
              <w:t>年</w:t>
            </w:r>
            <w:r w:rsidR="00B33798" w:rsidRPr="00B33798">
              <w:rPr>
                <w:rFonts w:hint="eastAsia"/>
              </w:rPr>
              <w:t>7</w:t>
            </w:r>
            <w:r w:rsidR="00B33798" w:rsidRPr="00B33798">
              <w:rPr>
                <w:rFonts w:hint="eastAsia"/>
              </w:rPr>
              <w:t>月</w:t>
            </w:r>
            <w:proofErr w:type="gramStart"/>
            <w:r w:rsidR="00B33798" w:rsidRPr="00B33798">
              <w:rPr>
                <w:rFonts w:hint="eastAsia"/>
              </w:rPr>
              <w:t>与清陶</w:t>
            </w:r>
            <w:r w:rsidR="002446B7">
              <w:rPr>
                <w:rFonts w:hint="eastAsia"/>
              </w:rPr>
              <w:t>能源</w:t>
            </w:r>
            <w:proofErr w:type="gramEnd"/>
            <w:r w:rsidR="00B33798" w:rsidRPr="00B33798">
              <w:rPr>
                <w:rFonts w:hint="eastAsia"/>
              </w:rPr>
              <w:t>签署</w:t>
            </w:r>
            <w:r w:rsidR="002446B7">
              <w:rPr>
                <w:rFonts w:hint="eastAsia"/>
              </w:rPr>
              <w:t>了</w:t>
            </w:r>
            <w:r w:rsidR="00B33798" w:rsidRPr="00B33798">
              <w:rPr>
                <w:rFonts w:hint="eastAsia"/>
              </w:rPr>
              <w:t>战略合作协议，围绕全固态电池关键设备供应展</w:t>
            </w:r>
            <w:r w:rsidR="00B33798" w:rsidRPr="00B33798">
              <w:rPr>
                <w:rFonts w:hint="eastAsia"/>
              </w:rPr>
              <w:lastRenderedPageBreak/>
              <w:t>开合作，</w:t>
            </w:r>
            <w:r w:rsidR="00B33798" w:rsidRPr="00B33798">
              <w:rPr>
                <w:rFonts w:hint="eastAsia"/>
              </w:rPr>
              <w:t>2025</w:t>
            </w:r>
            <w:r w:rsidR="00B33798" w:rsidRPr="00B33798">
              <w:rPr>
                <w:rFonts w:hint="eastAsia"/>
              </w:rPr>
              <w:t>年</w:t>
            </w:r>
            <w:r w:rsidR="00B33798" w:rsidRPr="00B33798">
              <w:rPr>
                <w:rFonts w:hint="eastAsia"/>
              </w:rPr>
              <w:t>6</w:t>
            </w:r>
            <w:r w:rsidR="00B33798" w:rsidRPr="00B33798">
              <w:rPr>
                <w:rFonts w:hint="eastAsia"/>
              </w:rPr>
              <w:t>月设备已</w:t>
            </w:r>
            <w:r w:rsidR="00B33798">
              <w:rPr>
                <w:rFonts w:hint="eastAsia"/>
              </w:rPr>
              <w:t>交付</w:t>
            </w:r>
            <w:proofErr w:type="gramStart"/>
            <w:r w:rsidR="00B33798" w:rsidRPr="00B33798">
              <w:rPr>
                <w:rFonts w:hint="eastAsia"/>
              </w:rPr>
              <w:t>至客</w:t>
            </w:r>
            <w:proofErr w:type="gramEnd"/>
            <w:r w:rsidR="00B33798" w:rsidRPr="00B33798">
              <w:rPr>
                <w:rFonts w:hint="eastAsia"/>
              </w:rPr>
              <w:t>户现场。核心设备进展方面，目前设备各项技术指标达预期，正根据客户要求进行自动化率等技术升级</w:t>
            </w:r>
            <w:r w:rsidR="00B33798">
              <w:rPr>
                <w:rFonts w:hint="eastAsia"/>
              </w:rPr>
              <w:t>。</w:t>
            </w:r>
          </w:p>
          <w:p w14:paraId="22227C35" w14:textId="2FFD301A" w:rsidR="00FE27D4" w:rsidRDefault="00943C9E" w:rsidP="0037612B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月，公司</w:t>
            </w:r>
            <w:proofErr w:type="gramStart"/>
            <w:r>
              <w:rPr>
                <w:rFonts w:hint="eastAsia"/>
              </w:rPr>
              <w:t>与清陶能源</w:t>
            </w:r>
            <w:proofErr w:type="gramEnd"/>
            <w:r>
              <w:rPr>
                <w:rFonts w:hint="eastAsia"/>
              </w:rPr>
              <w:t>签署了全面合作协议，双方将携手推进固态及半固态电池的工业化进程。</w:t>
            </w:r>
            <w:r w:rsidR="00C45B7D">
              <w:rPr>
                <w:rFonts w:hint="eastAsia"/>
              </w:rPr>
              <w:t>并于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33798">
              <w:rPr>
                <w:rFonts w:hint="eastAsia"/>
              </w:rPr>
              <w:t>又</w:t>
            </w:r>
            <w:proofErr w:type="gramStart"/>
            <w:r>
              <w:rPr>
                <w:rFonts w:hint="eastAsia"/>
              </w:rPr>
              <w:t>与清陶能源</w:t>
            </w:r>
            <w:proofErr w:type="gramEnd"/>
            <w:r>
              <w:rPr>
                <w:rFonts w:hint="eastAsia"/>
              </w:rPr>
              <w:t>正式签署协议组建“固态电池先进工艺装备联合实验室”。</w:t>
            </w:r>
            <w:r w:rsidR="00B33798" w:rsidRPr="00B33798">
              <w:rPr>
                <w:rFonts w:hint="eastAsia"/>
              </w:rPr>
              <w:t>未来</w:t>
            </w:r>
            <w:r w:rsidR="00B33798">
              <w:rPr>
                <w:rFonts w:hint="eastAsia"/>
              </w:rPr>
              <w:t>双方</w:t>
            </w:r>
            <w:r w:rsidR="00B33798" w:rsidRPr="00B33798">
              <w:rPr>
                <w:rFonts w:hint="eastAsia"/>
              </w:rPr>
              <w:t>将规划共同</w:t>
            </w:r>
            <w:r w:rsidR="00846FCE">
              <w:rPr>
                <w:rFonts w:hint="eastAsia"/>
              </w:rPr>
              <w:t>推进</w:t>
            </w:r>
            <w:r w:rsidR="00846FCE" w:rsidRPr="00F62A19">
              <w:rPr>
                <w:rFonts w:hint="eastAsia"/>
              </w:rPr>
              <w:t>相关技术研发与产业化落地</w:t>
            </w:r>
            <w:r w:rsidR="00B33798" w:rsidRPr="00B33798">
              <w:rPr>
                <w:rFonts w:hint="eastAsia"/>
              </w:rPr>
              <w:t>，具体进展可关注公司</w:t>
            </w:r>
            <w:r w:rsidR="00CD5D15">
              <w:rPr>
                <w:rFonts w:hint="eastAsia"/>
              </w:rPr>
              <w:t>公众号和</w:t>
            </w:r>
            <w:r w:rsidR="00F435AE">
              <w:rPr>
                <w:rFonts w:hint="eastAsia"/>
              </w:rPr>
              <w:t>后续披露的相关</w:t>
            </w:r>
            <w:r w:rsidR="00B33798" w:rsidRPr="00B33798">
              <w:rPr>
                <w:rFonts w:hint="eastAsia"/>
              </w:rPr>
              <w:t>公告。</w:t>
            </w:r>
          </w:p>
          <w:p w14:paraId="7FCC3126" w14:textId="77777777" w:rsidR="00B33798" w:rsidRDefault="00B33798" w:rsidP="0037612B"/>
          <w:p w14:paraId="69802AB5" w14:textId="42CA3884" w:rsidR="00273D37" w:rsidRDefault="00065B4C" w:rsidP="00357314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273D37">
              <w:rPr>
                <w:rFonts w:hint="eastAsia"/>
                <w:b/>
              </w:rPr>
              <w:t>、</w:t>
            </w:r>
            <w:r w:rsidR="00971703" w:rsidRPr="00971703">
              <w:rPr>
                <w:rFonts w:hint="eastAsia"/>
                <w:b/>
              </w:rPr>
              <w:t>公司重点研发方向、优先级及资源倾斜情况？</w:t>
            </w:r>
          </w:p>
          <w:p w14:paraId="071BD63E" w14:textId="66721FF6" w:rsidR="00273D37" w:rsidRDefault="00273D37" w:rsidP="00357314">
            <w:pPr>
              <w:adjustRightInd w:val="0"/>
              <w:snapToGrid w:val="0"/>
              <w:rPr>
                <w:b/>
              </w:rPr>
            </w:pPr>
            <w:r w:rsidRPr="00B33798">
              <w:t>回答：</w:t>
            </w:r>
            <w:r w:rsidR="00971703" w:rsidRPr="00971703">
              <w:rPr>
                <w:rFonts w:hint="eastAsia"/>
              </w:rPr>
              <w:t>智能装备领域，重点将</w:t>
            </w:r>
            <w:r w:rsidR="00971703" w:rsidRPr="00971703">
              <w:rPr>
                <w:rFonts w:hint="eastAsia"/>
              </w:rPr>
              <w:t>AI</w:t>
            </w:r>
            <w:r w:rsidR="00971703" w:rsidRPr="00971703">
              <w:rPr>
                <w:rFonts w:hint="eastAsia"/>
              </w:rPr>
              <w:t>技术落地到自动化装备，从传统自动化向“</w:t>
            </w:r>
            <w:r w:rsidR="00971703" w:rsidRPr="00971703">
              <w:rPr>
                <w:rFonts w:hint="eastAsia"/>
              </w:rPr>
              <w:t>AI+</w:t>
            </w:r>
            <w:r w:rsidR="00971703" w:rsidRPr="00971703">
              <w:rPr>
                <w:rFonts w:hint="eastAsia"/>
              </w:rPr>
              <w:t>自动化”发展；持续发力固态</w:t>
            </w:r>
            <w:proofErr w:type="gramStart"/>
            <w:r w:rsidR="00971703" w:rsidRPr="00971703">
              <w:rPr>
                <w:rFonts w:hint="eastAsia"/>
              </w:rPr>
              <w:t>电池电芯段核心</w:t>
            </w:r>
            <w:proofErr w:type="gramEnd"/>
            <w:r w:rsidR="00971703" w:rsidRPr="00971703">
              <w:rPr>
                <w:rFonts w:hint="eastAsia"/>
              </w:rPr>
              <w:t>工艺装备，目标成为全面设备供应商，而非局限于模组和</w:t>
            </w:r>
            <w:r w:rsidR="00971703" w:rsidRPr="00971703">
              <w:rPr>
                <w:rFonts w:hint="eastAsia"/>
              </w:rPr>
              <w:t>PACK</w:t>
            </w:r>
            <w:r w:rsidR="00430408">
              <w:rPr>
                <w:rFonts w:hint="eastAsia"/>
              </w:rPr>
              <w:t>及</w:t>
            </w:r>
            <w:r w:rsidR="00971703" w:rsidRPr="00971703">
              <w:rPr>
                <w:rFonts w:hint="eastAsia"/>
              </w:rPr>
              <w:t>测试</w:t>
            </w:r>
            <w:r w:rsidR="00430408">
              <w:rPr>
                <w:rFonts w:hint="eastAsia"/>
              </w:rPr>
              <w:t>等</w:t>
            </w:r>
            <w:r w:rsidR="00971703" w:rsidRPr="00971703">
              <w:rPr>
                <w:rFonts w:hint="eastAsia"/>
              </w:rPr>
              <w:t>。电子精密结构件领域，重点研发下一代</w:t>
            </w:r>
            <w:r w:rsidR="00971703" w:rsidRPr="00971703">
              <w:rPr>
                <w:rFonts w:hint="eastAsia"/>
              </w:rPr>
              <w:t>CCS</w:t>
            </w:r>
            <w:r w:rsidR="00971703" w:rsidRPr="00971703">
              <w:rPr>
                <w:rFonts w:hint="eastAsia"/>
              </w:rPr>
              <w:t>产品及多种结构件产品。这三个方向均为公司目前重点发展方向</w:t>
            </w:r>
            <w:r w:rsidR="0037612B">
              <w:rPr>
                <w:rFonts w:hint="eastAsia"/>
              </w:rPr>
              <w:t>。</w:t>
            </w:r>
          </w:p>
          <w:p w14:paraId="1D8C0D6F" w14:textId="77777777" w:rsidR="00273D37" w:rsidRDefault="00273D37" w:rsidP="00357314">
            <w:pPr>
              <w:adjustRightInd w:val="0"/>
              <w:snapToGrid w:val="0"/>
              <w:rPr>
                <w:b/>
              </w:rPr>
            </w:pPr>
          </w:p>
          <w:p w14:paraId="5BB709C9" w14:textId="1191543C" w:rsidR="0050312B" w:rsidRPr="003242EC" w:rsidRDefault="00065B4C" w:rsidP="00357314">
            <w:pPr>
              <w:adjustRightInd w:val="0"/>
              <w:snapToGrid w:val="0"/>
              <w:rPr>
                <w:b/>
              </w:rPr>
            </w:pPr>
            <w:bookmarkStart w:id="5" w:name="OLE_LINK4"/>
            <w:bookmarkStart w:id="6" w:name="OLE_LINK5"/>
            <w:r>
              <w:rPr>
                <w:b/>
              </w:rPr>
              <w:t>3</w:t>
            </w:r>
            <w:r w:rsidR="0050312B" w:rsidRPr="003242EC">
              <w:rPr>
                <w:rFonts w:hint="eastAsia"/>
                <w:b/>
              </w:rPr>
              <w:t>、</w:t>
            </w:r>
            <w:bookmarkEnd w:id="5"/>
            <w:bookmarkEnd w:id="6"/>
            <w:proofErr w:type="gramStart"/>
            <w:r w:rsidR="00F62A19">
              <w:rPr>
                <w:rFonts w:hint="eastAsia"/>
                <w:b/>
              </w:rPr>
              <w:t>除清陶能源</w:t>
            </w:r>
            <w:proofErr w:type="gramEnd"/>
            <w:r w:rsidR="00F62A19" w:rsidRPr="00F62A19">
              <w:rPr>
                <w:rFonts w:hint="eastAsia"/>
                <w:b/>
              </w:rPr>
              <w:t>，公司还与哪些电池厂商在固态电池设备领域开展了合作？目前是否已经产生了相关订单？</w:t>
            </w:r>
          </w:p>
          <w:p w14:paraId="29CE462B" w14:textId="56269C2D" w:rsidR="009E2C4D" w:rsidRPr="009B0587" w:rsidRDefault="00977023" w:rsidP="00CD2061">
            <w:r>
              <w:t>回答：</w:t>
            </w:r>
            <w:r w:rsidR="00F62A19">
              <w:rPr>
                <w:rFonts w:hint="eastAsia"/>
              </w:rPr>
              <w:t>目前</w:t>
            </w:r>
            <w:r w:rsidR="00F62A19" w:rsidRPr="00F62A19">
              <w:rPr>
                <w:rFonts w:hint="eastAsia"/>
              </w:rPr>
              <w:t>公司仅</w:t>
            </w:r>
            <w:proofErr w:type="gramStart"/>
            <w:r w:rsidR="00F62A19" w:rsidRPr="00F62A19">
              <w:rPr>
                <w:rFonts w:hint="eastAsia"/>
              </w:rPr>
              <w:t>与清陶能源</w:t>
            </w:r>
            <w:proofErr w:type="gramEnd"/>
            <w:r w:rsidR="00F62A19" w:rsidRPr="00F62A19">
              <w:rPr>
                <w:rFonts w:hint="eastAsia"/>
              </w:rPr>
              <w:t>正式签署了全面合作协议。双方将在半固态及全固态电池领域展开深度协同合作，共同推进</w:t>
            </w:r>
            <w:bookmarkStart w:id="7" w:name="OLE_LINK2"/>
            <w:bookmarkStart w:id="8" w:name="OLE_LINK3"/>
            <w:r w:rsidR="00F62A19" w:rsidRPr="00F62A19">
              <w:rPr>
                <w:rFonts w:hint="eastAsia"/>
              </w:rPr>
              <w:t>相关技术研发与产业化落地</w:t>
            </w:r>
            <w:bookmarkEnd w:id="7"/>
            <w:bookmarkEnd w:id="8"/>
            <w:r w:rsidR="00F62A19" w:rsidRPr="00F62A19">
              <w:rPr>
                <w:rFonts w:hint="eastAsia"/>
              </w:rPr>
              <w:t>。未</w:t>
            </w:r>
            <w:r w:rsidR="00F62A19">
              <w:rPr>
                <w:rFonts w:hint="eastAsia"/>
              </w:rPr>
              <w:t>来，公司也将积极推进与其他行业公司的合作交流，拓展更多合作机会</w:t>
            </w:r>
            <w:r w:rsidR="00F45A0A" w:rsidRPr="00F45A0A">
              <w:rPr>
                <w:rFonts w:hint="eastAsia"/>
              </w:rPr>
              <w:t>。</w:t>
            </w:r>
            <w:r w:rsidR="009B0587">
              <w:rPr>
                <w:rFonts w:hint="eastAsia"/>
              </w:rPr>
              <w:t>具体细节</w:t>
            </w:r>
            <w:r w:rsidR="009B0587" w:rsidRPr="00B33798">
              <w:rPr>
                <w:rFonts w:hint="eastAsia"/>
              </w:rPr>
              <w:t>可关注公司</w:t>
            </w:r>
            <w:r w:rsidR="00CD5D15">
              <w:rPr>
                <w:rFonts w:hint="eastAsia"/>
              </w:rPr>
              <w:t>公众号和</w:t>
            </w:r>
            <w:r w:rsidR="009B0587">
              <w:rPr>
                <w:rFonts w:hint="eastAsia"/>
              </w:rPr>
              <w:t>后续披露的相关</w:t>
            </w:r>
            <w:r w:rsidR="009B0587" w:rsidRPr="00B33798">
              <w:rPr>
                <w:rFonts w:hint="eastAsia"/>
              </w:rPr>
              <w:t>公告。</w:t>
            </w:r>
          </w:p>
          <w:p w14:paraId="2100426B" w14:textId="77777777" w:rsidR="004E2F9C" w:rsidRDefault="004E2F9C" w:rsidP="00CD2061"/>
          <w:p w14:paraId="7F8C44FD" w14:textId="62084513" w:rsidR="004E2F9C" w:rsidRDefault="00CA6AE0" w:rsidP="004E2F9C">
            <w:pPr>
              <w:pStyle w:val="af3"/>
            </w:pPr>
            <w:bookmarkStart w:id="9" w:name="_Toc207562285"/>
            <w:r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、</w:t>
            </w:r>
            <w:r w:rsidR="004E2F9C" w:rsidRPr="00CA6AE0"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海外市场客户</w:t>
            </w:r>
            <w:r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的拓展情况是否有考虑</w:t>
            </w:r>
            <w:r w:rsidR="004E2F9C" w:rsidRPr="00CA6AE0"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东南亚</w:t>
            </w:r>
            <w:r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等</w:t>
            </w:r>
            <w:r w:rsidR="004E2F9C" w:rsidRPr="00CA6AE0">
              <w:rPr>
                <w:rFonts w:ascii="Times New Roman" w:eastAsia="宋体" w:hAnsi="Times New Roman" w:hint="eastAsia"/>
                <w:bCs w:val="0"/>
                <w:kern w:val="2"/>
                <w:sz w:val="24"/>
                <w:szCs w:val="24"/>
              </w:rPr>
              <w:t>市场？</w:t>
            </w:r>
            <w:bookmarkEnd w:id="9"/>
          </w:p>
          <w:p w14:paraId="0D5A5961" w14:textId="1BE1A041" w:rsidR="004E2F9C" w:rsidRPr="004E2F9C" w:rsidRDefault="00CA6AE0" w:rsidP="00F128FC">
            <w:r>
              <w:rPr>
                <w:rFonts w:hint="eastAsia"/>
              </w:rPr>
              <w:t>回答：</w:t>
            </w:r>
            <w:r w:rsidR="009B0587">
              <w:rPr>
                <w:rFonts w:hint="eastAsia"/>
              </w:rPr>
              <w:t>公司</w:t>
            </w:r>
            <w:r w:rsidR="004E2F9C" w:rsidRPr="00CA6AE0">
              <w:rPr>
                <w:rFonts w:hint="eastAsia"/>
              </w:rPr>
              <w:t>海外市场目前</w:t>
            </w:r>
            <w:r>
              <w:rPr>
                <w:rFonts w:hint="eastAsia"/>
              </w:rPr>
              <w:t>主要</w:t>
            </w:r>
            <w:r w:rsidR="004E2F9C" w:rsidRPr="00CA6AE0">
              <w:rPr>
                <w:rFonts w:hint="eastAsia"/>
              </w:rPr>
              <w:t>以欧洲市场为主，东南亚</w:t>
            </w:r>
            <w:r w:rsidR="004E2F9C" w:rsidRPr="00CA6AE0">
              <w:rPr>
                <w:rFonts w:hint="eastAsia"/>
              </w:rPr>
              <w:lastRenderedPageBreak/>
              <w:t>市场正积极</w:t>
            </w:r>
            <w:proofErr w:type="gramStart"/>
            <w:r w:rsidR="004E2F9C" w:rsidRPr="00CA6AE0">
              <w:rPr>
                <w:rFonts w:hint="eastAsia"/>
              </w:rPr>
              <w:t>对接日</w:t>
            </w:r>
            <w:proofErr w:type="gramEnd"/>
            <w:r w:rsidR="004E2F9C" w:rsidRPr="00CA6AE0">
              <w:rPr>
                <w:rFonts w:hint="eastAsia"/>
              </w:rPr>
              <w:t>韩等客户，但实际签约订单需关注后续</w:t>
            </w:r>
            <w:r>
              <w:rPr>
                <w:rFonts w:hint="eastAsia"/>
              </w:rPr>
              <w:t>公司的相关公告</w:t>
            </w:r>
            <w:r w:rsidR="004E2F9C" w:rsidRPr="00CA6AE0">
              <w:rPr>
                <w:rFonts w:hint="eastAsia"/>
              </w:rPr>
              <w:t>和公众号。</w:t>
            </w:r>
            <w:r w:rsidR="00F128FC">
              <w:rPr>
                <w:rFonts w:hint="eastAsia"/>
              </w:rPr>
              <w:t>据有关数据</w:t>
            </w:r>
            <w:r w:rsidR="002446B7">
              <w:rPr>
                <w:rFonts w:hint="eastAsia"/>
              </w:rPr>
              <w:t>显示，</w:t>
            </w:r>
            <w:r w:rsidR="00F128FC" w:rsidRPr="00F128FC">
              <w:rPr>
                <w:rFonts w:hint="eastAsia"/>
              </w:rPr>
              <w:t>海外新能源汽车渗透率到</w:t>
            </w:r>
            <w:r w:rsidR="00F128FC" w:rsidRPr="00F128FC">
              <w:rPr>
                <w:rFonts w:hint="eastAsia"/>
              </w:rPr>
              <w:t>2030</w:t>
            </w:r>
            <w:r w:rsidR="00F128FC" w:rsidRPr="00F128FC">
              <w:rPr>
                <w:rFonts w:hint="eastAsia"/>
              </w:rPr>
              <w:t>年目标</w:t>
            </w:r>
            <w:r w:rsidR="00F128FC">
              <w:rPr>
                <w:rFonts w:hint="eastAsia"/>
              </w:rPr>
              <w:t>预计</w:t>
            </w:r>
            <w:r w:rsidR="002446B7">
              <w:t>增长</w:t>
            </w:r>
            <w:r w:rsidR="00F128FC" w:rsidRPr="00F128FC">
              <w:rPr>
                <w:rFonts w:hint="eastAsia"/>
              </w:rPr>
              <w:t>至</w:t>
            </w:r>
            <w:r w:rsidR="00F128FC" w:rsidRPr="00F128FC">
              <w:rPr>
                <w:rFonts w:hint="eastAsia"/>
              </w:rPr>
              <w:t>60%</w:t>
            </w:r>
            <w:r w:rsidR="00F128FC" w:rsidRPr="00F128FC">
              <w:rPr>
                <w:rFonts w:hint="eastAsia"/>
              </w:rPr>
              <w:t>，未来几年海外业务增速预计将有较大增量和放量，</w:t>
            </w:r>
            <w:r w:rsidR="00F128FC">
              <w:rPr>
                <w:rFonts w:hint="eastAsia"/>
              </w:rPr>
              <w:t>因此</w:t>
            </w:r>
            <w:r w:rsidR="00F128FC" w:rsidRPr="00F128FC">
              <w:rPr>
                <w:rFonts w:hint="eastAsia"/>
              </w:rPr>
              <w:t>公司对海外业务</w:t>
            </w:r>
            <w:r w:rsidR="00F128FC">
              <w:rPr>
                <w:rFonts w:hint="eastAsia"/>
              </w:rPr>
              <w:t>的</w:t>
            </w:r>
            <w:r w:rsidR="00F128FC" w:rsidRPr="00F128FC">
              <w:rPr>
                <w:rFonts w:hint="eastAsia"/>
              </w:rPr>
              <w:t>增长有信心。</w:t>
            </w:r>
          </w:p>
        </w:tc>
      </w:tr>
      <w:tr w:rsidR="0023230F" w14:paraId="00E3D1DB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6789" w14:textId="77777777" w:rsidR="0023230F" w:rsidRDefault="005726A1" w:rsidP="00327737">
            <w:r>
              <w:rPr>
                <w:rFonts w:hint="eastAsia"/>
              </w:rPr>
              <w:lastRenderedPageBreak/>
              <w:t>关于本次活动是否涉及应当披露重大信息的说明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A57F" w14:textId="77777777" w:rsidR="0023230F" w:rsidRDefault="005726A1" w:rsidP="00327737">
            <w:r>
              <w:rPr>
                <w:rFonts w:hint="eastAsia"/>
              </w:rPr>
              <w:t>本次活动，公司严格按照相关规定交流沟通，不存在未公开重大信息泄露等情形。</w:t>
            </w:r>
          </w:p>
        </w:tc>
      </w:tr>
      <w:tr w:rsidR="0023230F" w14:paraId="420902E8" w14:textId="77777777" w:rsidTr="00CD20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746F" w14:textId="77777777" w:rsidR="0023230F" w:rsidRDefault="005726A1" w:rsidP="00327737">
            <w:r>
              <w:rPr>
                <w:rFonts w:hint="eastAsia"/>
              </w:rPr>
              <w:t>附件清单（如有）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90CF" w14:textId="77777777" w:rsidR="0023230F" w:rsidRDefault="005726A1" w:rsidP="00327737">
            <w:r>
              <w:t>无</w:t>
            </w:r>
          </w:p>
        </w:tc>
      </w:tr>
      <w:tr w:rsidR="0023230F" w14:paraId="73C46F5D" w14:textId="77777777" w:rsidTr="00CD2061">
        <w:trPr>
          <w:trHeight w:val="11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07A" w14:textId="77777777" w:rsidR="0023230F" w:rsidRDefault="005726A1" w:rsidP="00327737">
            <w:r>
              <w:rPr>
                <w:rFonts w:hint="eastAsia"/>
              </w:rPr>
              <w:t>备注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3C21" w14:textId="77777777" w:rsidR="0023230F" w:rsidRDefault="005726A1" w:rsidP="00327737">
            <w:r>
              <w:rPr>
                <w:rFonts w:hint="eastAsia"/>
              </w:rPr>
              <w:t>接待过程中，公司与投资者进行了充分的交流与沟通，并严格按照《投资者关系管理制度》等规定，保证信息披露的真实、准确、完整、及时、公平。</w:t>
            </w:r>
          </w:p>
        </w:tc>
      </w:tr>
    </w:tbl>
    <w:p w14:paraId="51F13786" w14:textId="77777777" w:rsidR="0023230F" w:rsidRDefault="0023230F" w:rsidP="00327737"/>
    <w:sectPr w:rsidR="0023230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86B45E" w16cex:dateUtc="2024-10-16T03:40:00Z"/>
  <w16cex:commentExtensible w16cex:durableId="2F286CA2" w16cex:dateUtc="2024-10-16T0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7DB3C" w14:textId="77777777" w:rsidR="002E7F35" w:rsidRDefault="002E7F35" w:rsidP="00327737">
      <w:pPr>
        <w:spacing w:before="120" w:after="120"/>
      </w:pPr>
      <w:r>
        <w:separator/>
      </w:r>
    </w:p>
  </w:endnote>
  <w:endnote w:type="continuationSeparator" w:id="0">
    <w:p w14:paraId="46984CE3" w14:textId="77777777" w:rsidR="002E7F35" w:rsidRDefault="002E7F35" w:rsidP="0032773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F20E" w14:textId="77777777" w:rsidR="002E7F35" w:rsidRDefault="002E7F35" w:rsidP="00327737">
      <w:pPr>
        <w:spacing w:before="120" w:after="120"/>
      </w:pPr>
      <w:r>
        <w:separator/>
      </w:r>
    </w:p>
  </w:footnote>
  <w:footnote w:type="continuationSeparator" w:id="0">
    <w:p w14:paraId="5EDB8012" w14:textId="77777777" w:rsidR="002E7F35" w:rsidRDefault="002E7F35" w:rsidP="00327737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C2CD0"/>
    <w:multiLevelType w:val="hybridMultilevel"/>
    <w:tmpl w:val="DFEE6A24"/>
    <w:lvl w:ilvl="0" w:tplc="7D78C7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1MGE2NGQ0YzYxZmNjNzU4ZDNkNTY4OGVmNDVlZGIifQ=="/>
  </w:docVars>
  <w:rsids>
    <w:rsidRoot w:val="00EC63F6"/>
    <w:rsid w:val="00000C50"/>
    <w:rsid w:val="00003858"/>
    <w:rsid w:val="00013CC8"/>
    <w:rsid w:val="000159CE"/>
    <w:rsid w:val="00026BDA"/>
    <w:rsid w:val="0005314E"/>
    <w:rsid w:val="000605E3"/>
    <w:rsid w:val="00065B4C"/>
    <w:rsid w:val="000841BD"/>
    <w:rsid w:val="00092F44"/>
    <w:rsid w:val="000A2484"/>
    <w:rsid w:val="000B4E80"/>
    <w:rsid w:val="000C4498"/>
    <w:rsid w:val="000C57AD"/>
    <w:rsid w:val="000C6E2C"/>
    <w:rsid w:val="000C733F"/>
    <w:rsid w:val="000C7C9C"/>
    <w:rsid w:val="000D1274"/>
    <w:rsid w:val="000E7577"/>
    <w:rsid w:val="00101694"/>
    <w:rsid w:val="0011640D"/>
    <w:rsid w:val="00116F21"/>
    <w:rsid w:val="00120B15"/>
    <w:rsid w:val="00120E66"/>
    <w:rsid w:val="00126C65"/>
    <w:rsid w:val="0013087B"/>
    <w:rsid w:val="00136399"/>
    <w:rsid w:val="001445C4"/>
    <w:rsid w:val="0016651E"/>
    <w:rsid w:val="00171DC3"/>
    <w:rsid w:val="00174BB1"/>
    <w:rsid w:val="00185BCC"/>
    <w:rsid w:val="001A1C95"/>
    <w:rsid w:val="001A1DDE"/>
    <w:rsid w:val="001A396F"/>
    <w:rsid w:val="001A5E47"/>
    <w:rsid w:val="001A75C1"/>
    <w:rsid w:val="001B18FF"/>
    <w:rsid w:val="001B777D"/>
    <w:rsid w:val="001C2DCA"/>
    <w:rsid w:val="001D25D1"/>
    <w:rsid w:val="001D450A"/>
    <w:rsid w:val="001E4370"/>
    <w:rsid w:val="001E4CDE"/>
    <w:rsid w:val="001E5161"/>
    <w:rsid w:val="001F43B6"/>
    <w:rsid w:val="001F611B"/>
    <w:rsid w:val="001F6254"/>
    <w:rsid w:val="002000DC"/>
    <w:rsid w:val="00201BF2"/>
    <w:rsid w:val="00206DC5"/>
    <w:rsid w:val="00211AB2"/>
    <w:rsid w:val="00213130"/>
    <w:rsid w:val="00214276"/>
    <w:rsid w:val="00223619"/>
    <w:rsid w:val="002311D0"/>
    <w:rsid w:val="0023230F"/>
    <w:rsid w:val="002324AF"/>
    <w:rsid w:val="002446B7"/>
    <w:rsid w:val="00254A75"/>
    <w:rsid w:val="00266510"/>
    <w:rsid w:val="00271CDF"/>
    <w:rsid w:val="00273D37"/>
    <w:rsid w:val="0027788C"/>
    <w:rsid w:val="00291E6C"/>
    <w:rsid w:val="00296145"/>
    <w:rsid w:val="002A27AD"/>
    <w:rsid w:val="002A4E13"/>
    <w:rsid w:val="002B11D5"/>
    <w:rsid w:val="002B3F3F"/>
    <w:rsid w:val="002B7F83"/>
    <w:rsid w:val="002C0405"/>
    <w:rsid w:val="002C29C9"/>
    <w:rsid w:val="002D2B9D"/>
    <w:rsid w:val="002E21F2"/>
    <w:rsid w:val="002E7F35"/>
    <w:rsid w:val="002F7683"/>
    <w:rsid w:val="003021FB"/>
    <w:rsid w:val="00304449"/>
    <w:rsid w:val="00305943"/>
    <w:rsid w:val="00306985"/>
    <w:rsid w:val="003117E3"/>
    <w:rsid w:val="00313BF1"/>
    <w:rsid w:val="00321E80"/>
    <w:rsid w:val="003242EC"/>
    <w:rsid w:val="00327737"/>
    <w:rsid w:val="00335C39"/>
    <w:rsid w:val="00340379"/>
    <w:rsid w:val="003438E7"/>
    <w:rsid w:val="00347D39"/>
    <w:rsid w:val="00351C43"/>
    <w:rsid w:val="00353733"/>
    <w:rsid w:val="003567C8"/>
    <w:rsid w:val="00357314"/>
    <w:rsid w:val="00370AAB"/>
    <w:rsid w:val="00374AA8"/>
    <w:rsid w:val="0037612B"/>
    <w:rsid w:val="003774CC"/>
    <w:rsid w:val="00377EB3"/>
    <w:rsid w:val="00380C86"/>
    <w:rsid w:val="00393BE2"/>
    <w:rsid w:val="00394BCE"/>
    <w:rsid w:val="00396A4C"/>
    <w:rsid w:val="003A12BA"/>
    <w:rsid w:val="003A62AC"/>
    <w:rsid w:val="003B460F"/>
    <w:rsid w:val="003C0B20"/>
    <w:rsid w:val="003C4E00"/>
    <w:rsid w:val="003E43F3"/>
    <w:rsid w:val="003E4AB5"/>
    <w:rsid w:val="00405342"/>
    <w:rsid w:val="004121D7"/>
    <w:rsid w:val="00415B28"/>
    <w:rsid w:val="00421021"/>
    <w:rsid w:val="00430408"/>
    <w:rsid w:val="00431939"/>
    <w:rsid w:val="00437645"/>
    <w:rsid w:val="004438C3"/>
    <w:rsid w:val="00446B0A"/>
    <w:rsid w:val="00447438"/>
    <w:rsid w:val="004511EA"/>
    <w:rsid w:val="00454B8C"/>
    <w:rsid w:val="00460E04"/>
    <w:rsid w:val="00470D6A"/>
    <w:rsid w:val="0047127E"/>
    <w:rsid w:val="004827B9"/>
    <w:rsid w:val="00483401"/>
    <w:rsid w:val="00487D45"/>
    <w:rsid w:val="004949D5"/>
    <w:rsid w:val="004A1B5F"/>
    <w:rsid w:val="004A214F"/>
    <w:rsid w:val="004A35FE"/>
    <w:rsid w:val="004A3FBC"/>
    <w:rsid w:val="004A40FE"/>
    <w:rsid w:val="004A5DD5"/>
    <w:rsid w:val="004B0FE4"/>
    <w:rsid w:val="004B2251"/>
    <w:rsid w:val="004B7308"/>
    <w:rsid w:val="004C1E39"/>
    <w:rsid w:val="004C60A7"/>
    <w:rsid w:val="004C7D7F"/>
    <w:rsid w:val="004E05ED"/>
    <w:rsid w:val="004E2F9C"/>
    <w:rsid w:val="004E5EA6"/>
    <w:rsid w:val="004E614B"/>
    <w:rsid w:val="004F046C"/>
    <w:rsid w:val="004F3660"/>
    <w:rsid w:val="004F3EAE"/>
    <w:rsid w:val="004F5D13"/>
    <w:rsid w:val="0050312B"/>
    <w:rsid w:val="00504A9C"/>
    <w:rsid w:val="00507690"/>
    <w:rsid w:val="00514355"/>
    <w:rsid w:val="005208C6"/>
    <w:rsid w:val="0054207F"/>
    <w:rsid w:val="005447C7"/>
    <w:rsid w:val="005466F2"/>
    <w:rsid w:val="00547D52"/>
    <w:rsid w:val="00552B75"/>
    <w:rsid w:val="00563155"/>
    <w:rsid w:val="005675CF"/>
    <w:rsid w:val="005726A1"/>
    <w:rsid w:val="00576047"/>
    <w:rsid w:val="00583B16"/>
    <w:rsid w:val="00586CD0"/>
    <w:rsid w:val="00592DB4"/>
    <w:rsid w:val="005968B7"/>
    <w:rsid w:val="005A265D"/>
    <w:rsid w:val="005A3096"/>
    <w:rsid w:val="005B1543"/>
    <w:rsid w:val="005B2ED7"/>
    <w:rsid w:val="005B5043"/>
    <w:rsid w:val="005C56A3"/>
    <w:rsid w:val="005D2D00"/>
    <w:rsid w:val="005D67AA"/>
    <w:rsid w:val="005D6B60"/>
    <w:rsid w:val="005E3E76"/>
    <w:rsid w:val="005E5D0E"/>
    <w:rsid w:val="0060439E"/>
    <w:rsid w:val="006123E4"/>
    <w:rsid w:val="006217C4"/>
    <w:rsid w:val="00640A0D"/>
    <w:rsid w:val="00646F0E"/>
    <w:rsid w:val="00671C18"/>
    <w:rsid w:val="00677054"/>
    <w:rsid w:val="00677E56"/>
    <w:rsid w:val="0068272A"/>
    <w:rsid w:val="00682902"/>
    <w:rsid w:val="00683695"/>
    <w:rsid w:val="00685B3A"/>
    <w:rsid w:val="00685B62"/>
    <w:rsid w:val="00686A6B"/>
    <w:rsid w:val="0068709B"/>
    <w:rsid w:val="006945E3"/>
    <w:rsid w:val="006A2053"/>
    <w:rsid w:val="006A285E"/>
    <w:rsid w:val="006A7478"/>
    <w:rsid w:val="006B0A32"/>
    <w:rsid w:val="006B1226"/>
    <w:rsid w:val="006B2CDB"/>
    <w:rsid w:val="006B794D"/>
    <w:rsid w:val="006B7FEC"/>
    <w:rsid w:val="006C1F20"/>
    <w:rsid w:val="006D3584"/>
    <w:rsid w:val="006E12C3"/>
    <w:rsid w:val="006E219F"/>
    <w:rsid w:val="006E2EF9"/>
    <w:rsid w:val="006E623B"/>
    <w:rsid w:val="006F3E6C"/>
    <w:rsid w:val="007058F0"/>
    <w:rsid w:val="00714042"/>
    <w:rsid w:val="007146CE"/>
    <w:rsid w:val="007351E8"/>
    <w:rsid w:val="00737058"/>
    <w:rsid w:val="0074179D"/>
    <w:rsid w:val="00746C95"/>
    <w:rsid w:val="00750372"/>
    <w:rsid w:val="007569B7"/>
    <w:rsid w:val="00762C9A"/>
    <w:rsid w:val="00774192"/>
    <w:rsid w:val="0078025B"/>
    <w:rsid w:val="007805AA"/>
    <w:rsid w:val="00784516"/>
    <w:rsid w:val="007857AE"/>
    <w:rsid w:val="00794FA1"/>
    <w:rsid w:val="00797339"/>
    <w:rsid w:val="007A0879"/>
    <w:rsid w:val="007A22EC"/>
    <w:rsid w:val="007B32E4"/>
    <w:rsid w:val="007B3CBA"/>
    <w:rsid w:val="007C1061"/>
    <w:rsid w:val="007C33AB"/>
    <w:rsid w:val="007C6651"/>
    <w:rsid w:val="007C7286"/>
    <w:rsid w:val="007D5AF6"/>
    <w:rsid w:val="007D625E"/>
    <w:rsid w:val="007D6A26"/>
    <w:rsid w:val="007F687B"/>
    <w:rsid w:val="007F750E"/>
    <w:rsid w:val="007F77D6"/>
    <w:rsid w:val="00805B81"/>
    <w:rsid w:val="00824C47"/>
    <w:rsid w:val="00824D37"/>
    <w:rsid w:val="00832C11"/>
    <w:rsid w:val="00846FCE"/>
    <w:rsid w:val="00850C7D"/>
    <w:rsid w:val="008570CC"/>
    <w:rsid w:val="00860236"/>
    <w:rsid w:val="00861A5C"/>
    <w:rsid w:val="00862792"/>
    <w:rsid w:val="008675A0"/>
    <w:rsid w:val="008742AB"/>
    <w:rsid w:val="00877BAD"/>
    <w:rsid w:val="0088304B"/>
    <w:rsid w:val="008915E4"/>
    <w:rsid w:val="00891BAA"/>
    <w:rsid w:val="008A0142"/>
    <w:rsid w:val="008A6D1A"/>
    <w:rsid w:val="008B06AC"/>
    <w:rsid w:val="008B2EEC"/>
    <w:rsid w:val="008C5EF1"/>
    <w:rsid w:val="008C6D59"/>
    <w:rsid w:val="008D239C"/>
    <w:rsid w:val="008D752A"/>
    <w:rsid w:val="008F49C4"/>
    <w:rsid w:val="008F67A9"/>
    <w:rsid w:val="00902D24"/>
    <w:rsid w:val="009119C4"/>
    <w:rsid w:val="009155CD"/>
    <w:rsid w:val="00922112"/>
    <w:rsid w:val="009262A4"/>
    <w:rsid w:val="00930094"/>
    <w:rsid w:val="0093262F"/>
    <w:rsid w:val="0093746A"/>
    <w:rsid w:val="00941BC6"/>
    <w:rsid w:val="00943C9E"/>
    <w:rsid w:val="00947030"/>
    <w:rsid w:val="00957AF9"/>
    <w:rsid w:val="00965896"/>
    <w:rsid w:val="00970D11"/>
    <w:rsid w:val="00971703"/>
    <w:rsid w:val="009743F1"/>
    <w:rsid w:val="00975197"/>
    <w:rsid w:val="0097624E"/>
    <w:rsid w:val="00977023"/>
    <w:rsid w:val="00977984"/>
    <w:rsid w:val="00977D6D"/>
    <w:rsid w:val="00986CFD"/>
    <w:rsid w:val="00986F90"/>
    <w:rsid w:val="009931A6"/>
    <w:rsid w:val="009969A7"/>
    <w:rsid w:val="009A090C"/>
    <w:rsid w:val="009A5FB6"/>
    <w:rsid w:val="009B0587"/>
    <w:rsid w:val="009B36AD"/>
    <w:rsid w:val="009C4D40"/>
    <w:rsid w:val="009D0D63"/>
    <w:rsid w:val="009E0462"/>
    <w:rsid w:val="009E2C4D"/>
    <w:rsid w:val="009F6FE9"/>
    <w:rsid w:val="00A00FEC"/>
    <w:rsid w:val="00A02DB2"/>
    <w:rsid w:val="00A07E52"/>
    <w:rsid w:val="00A25F6D"/>
    <w:rsid w:val="00A26A09"/>
    <w:rsid w:val="00A3590F"/>
    <w:rsid w:val="00A409CB"/>
    <w:rsid w:val="00A416CD"/>
    <w:rsid w:val="00A43D38"/>
    <w:rsid w:val="00A45EC3"/>
    <w:rsid w:val="00A46FD1"/>
    <w:rsid w:val="00A47040"/>
    <w:rsid w:val="00A663A3"/>
    <w:rsid w:val="00A730E2"/>
    <w:rsid w:val="00A74307"/>
    <w:rsid w:val="00A759E0"/>
    <w:rsid w:val="00A810E9"/>
    <w:rsid w:val="00A91E10"/>
    <w:rsid w:val="00A95E98"/>
    <w:rsid w:val="00AA19AC"/>
    <w:rsid w:val="00AA2F50"/>
    <w:rsid w:val="00AA5299"/>
    <w:rsid w:val="00AB54E2"/>
    <w:rsid w:val="00AD0755"/>
    <w:rsid w:val="00AD402B"/>
    <w:rsid w:val="00B0063C"/>
    <w:rsid w:val="00B0083C"/>
    <w:rsid w:val="00B310AD"/>
    <w:rsid w:val="00B31892"/>
    <w:rsid w:val="00B33798"/>
    <w:rsid w:val="00B35B29"/>
    <w:rsid w:val="00B42541"/>
    <w:rsid w:val="00B42585"/>
    <w:rsid w:val="00B62F4C"/>
    <w:rsid w:val="00B6488D"/>
    <w:rsid w:val="00B710D6"/>
    <w:rsid w:val="00B81D22"/>
    <w:rsid w:val="00B8237D"/>
    <w:rsid w:val="00B91B59"/>
    <w:rsid w:val="00B95E2F"/>
    <w:rsid w:val="00B96603"/>
    <w:rsid w:val="00B9735D"/>
    <w:rsid w:val="00BA3F2D"/>
    <w:rsid w:val="00BA4BA5"/>
    <w:rsid w:val="00BB76C0"/>
    <w:rsid w:val="00BC020D"/>
    <w:rsid w:val="00BC2FE0"/>
    <w:rsid w:val="00BD390D"/>
    <w:rsid w:val="00BD5352"/>
    <w:rsid w:val="00BE02DB"/>
    <w:rsid w:val="00BE2AA4"/>
    <w:rsid w:val="00BE315B"/>
    <w:rsid w:val="00BE4BE5"/>
    <w:rsid w:val="00BE775D"/>
    <w:rsid w:val="00BF0C49"/>
    <w:rsid w:val="00BF1D92"/>
    <w:rsid w:val="00BF44EF"/>
    <w:rsid w:val="00BF76C6"/>
    <w:rsid w:val="00C12317"/>
    <w:rsid w:val="00C123D2"/>
    <w:rsid w:val="00C1401B"/>
    <w:rsid w:val="00C2370A"/>
    <w:rsid w:val="00C262C1"/>
    <w:rsid w:val="00C32BF6"/>
    <w:rsid w:val="00C45B7D"/>
    <w:rsid w:val="00C46342"/>
    <w:rsid w:val="00C524E3"/>
    <w:rsid w:val="00C62A8A"/>
    <w:rsid w:val="00C6449F"/>
    <w:rsid w:val="00C675FF"/>
    <w:rsid w:val="00C67A4D"/>
    <w:rsid w:val="00C74640"/>
    <w:rsid w:val="00C81B24"/>
    <w:rsid w:val="00C83A4D"/>
    <w:rsid w:val="00C83EAE"/>
    <w:rsid w:val="00C85655"/>
    <w:rsid w:val="00CA50BC"/>
    <w:rsid w:val="00CA6AE0"/>
    <w:rsid w:val="00CB16F8"/>
    <w:rsid w:val="00CB44D3"/>
    <w:rsid w:val="00CC1041"/>
    <w:rsid w:val="00CC399F"/>
    <w:rsid w:val="00CC61D7"/>
    <w:rsid w:val="00CC6802"/>
    <w:rsid w:val="00CD2061"/>
    <w:rsid w:val="00CD5D15"/>
    <w:rsid w:val="00CE66A3"/>
    <w:rsid w:val="00CF21DA"/>
    <w:rsid w:val="00CF2A4F"/>
    <w:rsid w:val="00D079FF"/>
    <w:rsid w:val="00D1278D"/>
    <w:rsid w:val="00D1286F"/>
    <w:rsid w:val="00D15399"/>
    <w:rsid w:val="00D2657E"/>
    <w:rsid w:val="00D32DEA"/>
    <w:rsid w:val="00D5099A"/>
    <w:rsid w:val="00D5678E"/>
    <w:rsid w:val="00D61304"/>
    <w:rsid w:val="00D6485E"/>
    <w:rsid w:val="00D86788"/>
    <w:rsid w:val="00D9109B"/>
    <w:rsid w:val="00DA3855"/>
    <w:rsid w:val="00DA3AF0"/>
    <w:rsid w:val="00DA5E1A"/>
    <w:rsid w:val="00DB59A6"/>
    <w:rsid w:val="00DB5B0A"/>
    <w:rsid w:val="00DC0052"/>
    <w:rsid w:val="00DD1D84"/>
    <w:rsid w:val="00DD39C0"/>
    <w:rsid w:val="00DE25A0"/>
    <w:rsid w:val="00DE2FE8"/>
    <w:rsid w:val="00DF2599"/>
    <w:rsid w:val="00DF5B83"/>
    <w:rsid w:val="00DF629C"/>
    <w:rsid w:val="00E01B21"/>
    <w:rsid w:val="00E06C47"/>
    <w:rsid w:val="00E22303"/>
    <w:rsid w:val="00E253F8"/>
    <w:rsid w:val="00E35CCA"/>
    <w:rsid w:val="00E6195D"/>
    <w:rsid w:val="00E61C6F"/>
    <w:rsid w:val="00E61EC4"/>
    <w:rsid w:val="00E650E5"/>
    <w:rsid w:val="00E81AD7"/>
    <w:rsid w:val="00E91F57"/>
    <w:rsid w:val="00E9665B"/>
    <w:rsid w:val="00EA0638"/>
    <w:rsid w:val="00EA11B8"/>
    <w:rsid w:val="00EB3D5D"/>
    <w:rsid w:val="00EB6631"/>
    <w:rsid w:val="00EC5773"/>
    <w:rsid w:val="00EC63F6"/>
    <w:rsid w:val="00EE333E"/>
    <w:rsid w:val="00EE4D53"/>
    <w:rsid w:val="00EE5221"/>
    <w:rsid w:val="00F0233A"/>
    <w:rsid w:val="00F03926"/>
    <w:rsid w:val="00F03F13"/>
    <w:rsid w:val="00F045FF"/>
    <w:rsid w:val="00F06E42"/>
    <w:rsid w:val="00F128FC"/>
    <w:rsid w:val="00F1334A"/>
    <w:rsid w:val="00F2062A"/>
    <w:rsid w:val="00F22C75"/>
    <w:rsid w:val="00F2627C"/>
    <w:rsid w:val="00F27292"/>
    <w:rsid w:val="00F31B6E"/>
    <w:rsid w:val="00F31FF7"/>
    <w:rsid w:val="00F415BE"/>
    <w:rsid w:val="00F435AE"/>
    <w:rsid w:val="00F45A0A"/>
    <w:rsid w:val="00F543CF"/>
    <w:rsid w:val="00F6029F"/>
    <w:rsid w:val="00F62A19"/>
    <w:rsid w:val="00F62CD3"/>
    <w:rsid w:val="00F655F6"/>
    <w:rsid w:val="00F70D3D"/>
    <w:rsid w:val="00F74A22"/>
    <w:rsid w:val="00F756F7"/>
    <w:rsid w:val="00F76D7F"/>
    <w:rsid w:val="00F77DF7"/>
    <w:rsid w:val="00F8337B"/>
    <w:rsid w:val="00F93395"/>
    <w:rsid w:val="00F961C6"/>
    <w:rsid w:val="00FA1C84"/>
    <w:rsid w:val="00FA1FEC"/>
    <w:rsid w:val="00FA20D5"/>
    <w:rsid w:val="00FA7CC2"/>
    <w:rsid w:val="00FB047F"/>
    <w:rsid w:val="00FB1D98"/>
    <w:rsid w:val="00FB73F6"/>
    <w:rsid w:val="00FC3877"/>
    <w:rsid w:val="00FC4602"/>
    <w:rsid w:val="00FD0229"/>
    <w:rsid w:val="00FD0FA4"/>
    <w:rsid w:val="00FD22E8"/>
    <w:rsid w:val="00FD2C8F"/>
    <w:rsid w:val="00FD2D91"/>
    <w:rsid w:val="00FE0828"/>
    <w:rsid w:val="00FE27D4"/>
    <w:rsid w:val="00FF316E"/>
    <w:rsid w:val="00FF31C2"/>
    <w:rsid w:val="0E8D63AF"/>
    <w:rsid w:val="1F8D7AED"/>
    <w:rsid w:val="2CD803A2"/>
    <w:rsid w:val="2D3B7C8B"/>
    <w:rsid w:val="3EDF3369"/>
    <w:rsid w:val="45572657"/>
    <w:rsid w:val="59886F9A"/>
    <w:rsid w:val="5CD664C2"/>
    <w:rsid w:val="5EFA2C68"/>
    <w:rsid w:val="737C1488"/>
    <w:rsid w:val="7DC4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0B1BC"/>
  <w15:docId w15:val="{53785A2B-41B7-424C-9319-9B1C4DA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327737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2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character" w:styleId="ae">
    <w:name w:val="Strong"/>
    <w:basedOn w:val="a0"/>
    <w:autoRedefine/>
    <w:uiPriority w:val="22"/>
    <w:qFormat/>
    <w:rPr>
      <w:b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rsid w:val="00380C86"/>
    <w:pPr>
      <w:adjustRightInd w:val="0"/>
      <w:snapToGrid w:val="0"/>
      <w:ind w:firstLineChars="200" w:firstLine="48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kern w:val="2"/>
      <w:sz w:val="24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4"/>
      <w:szCs w:val="24"/>
    </w:rPr>
  </w:style>
  <w:style w:type="paragraph" w:customStyle="1" w:styleId="2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kern w:val="2"/>
      <w:sz w:val="24"/>
      <w:szCs w:val="24"/>
    </w:rPr>
  </w:style>
  <w:style w:type="paragraph" w:styleId="af1">
    <w:name w:val="Revision"/>
    <w:hidden/>
    <w:uiPriority w:val="99"/>
    <w:semiHidden/>
    <w:rsid w:val="005B5043"/>
    <w:rPr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4A40FE"/>
    <w:rPr>
      <w:color w:val="0563C1"/>
      <w:u w:val="single"/>
    </w:rPr>
  </w:style>
  <w:style w:type="paragraph" w:customStyle="1" w:styleId="af3">
    <w:name w:val="纪要问题"/>
    <w:basedOn w:val="1"/>
    <w:next w:val="a"/>
    <w:qFormat/>
    <w:rsid w:val="004E2F9C"/>
    <w:pPr>
      <w:spacing w:before="120" w:after="120" w:line="240" w:lineRule="auto"/>
      <w:jc w:val="left"/>
    </w:pPr>
    <w:rPr>
      <w:rFonts w:ascii="Arial" w:eastAsia="楷体" w:hAnsi="Arial"/>
      <w:sz w:val="21"/>
    </w:rPr>
  </w:style>
  <w:style w:type="character" w:customStyle="1" w:styleId="10">
    <w:name w:val="标题 1 字符"/>
    <w:basedOn w:val="a0"/>
    <w:link w:val="1"/>
    <w:uiPriority w:val="9"/>
    <w:rsid w:val="004E2F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lijiafei</dc:creator>
  <cp:lastModifiedBy>厉佳菲</cp:lastModifiedBy>
  <cp:revision>9</cp:revision>
  <cp:lastPrinted>2024-03-29T05:07:00Z</cp:lastPrinted>
  <dcterms:created xsi:type="dcterms:W3CDTF">2025-09-29T08:15:00Z</dcterms:created>
  <dcterms:modified xsi:type="dcterms:W3CDTF">2025-09-29T08:45:00Z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6BE8C5A7D11C4CBEB1A6D55E27180B6F_13</vt:lpwstr>
  </property>
</Properties>
</file>