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DA73" w14:textId="77777777" w:rsidR="001C5186" w:rsidRDefault="00F42701" w:rsidP="00E86AF7">
      <w:pPr>
        <w:spacing w:beforeLines="50" w:before="156" w:afterLines="50" w:after="156" w:line="300" w:lineRule="auto"/>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062                         证券简称：迈威生物</w:t>
      </w:r>
    </w:p>
    <w:p w14:paraId="790E40B8" w14:textId="77777777" w:rsidR="001C5186" w:rsidRPr="00546326" w:rsidRDefault="001C5186" w:rsidP="00546326">
      <w:pPr>
        <w:spacing w:beforeLines="50" w:before="156" w:afterLines="50" w:after="156"/>
        <w:rPr>
          <w:rFonts w:ascii="宋体" w:eastAsia="宋体" w:hAnsi="宋体" w:cs="Times New Roman"/>
          <w:b/>
          <w:bCs/>
          <w:iCs/>
          <w:color w:val="000000"/>
          <w:sz w:val="28"/>
          <w:szCs w:val="32"/>
        </w:rPr>
      </w:pPr>
    </w:p>
    <w:p w14:paraId="32D5D5F8"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迈威（上海）生物科技股份有限公司</w:t>
      </w:r>
    </w:p>
    <w:p w14:paraId="507E6023"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14:paraId="1B3AFEC7" w14:textId="7C62C5B8" w:rsidR="001C5186" w:rsidRDefault="00F42701" w:rsidP="00E86AF7">
      <w:pPr>
        <w:spacing w:line="300" w:lineRule="auto"/>
        <w:rPr>
          <w:rFonts w:ascii="宋体" w:eastAsia="宋体" w:hAnsi="宋体" w:cs="Times New Roman"/>
          <w:bCs/>
          <w:iCs/>
          <w:color w:val="000000"/>
          <w:sz w:val="24"/>
        </w:rPr>
      </w:pPr>
      <w:r>
        <w:rPr>
          <w:rFonts w:ascii="宋体" w:eastAsia="宋体" w:hAnsi="宋体" w:cs="Times New Roman" w:hint="eastAsia"/>
          <w:bCs/>
          <w:iCs/>
          <w:color w:val="000000"/>
          <w:sz w:val="24"/>
        </w:rPr>
        <w:t xml:space="preserve">                                                     编号：202</w:t>
      </w:r>
      <w:r w:rsidR="00904593">
        <w:rPr>
          <w:rFonts w:ascii="宋体" w:eastAsia="宋体" w:hAnsi="宋体" w:cs="Times New Roman"/>
          <w:bCs/>
          <w:iCs/>
          <w:color w:val="000000"/>
          <w:sz w:val="24"/>
        </w:rPr>
        <w:t>5</w:t>
      </w:r>
      <w:r>
        <w:rPr>
          <w:rFonts w:ascii="宋体" w:eastAsia="宋体" w:hAnsi="宋体" w:cs="Times New Roman" w:hint="eastAsia"/>
          <w:bCs/>
          <w:iCs/>
          <w:color w:val="000000"/>
          <w:sz w:val="24"/>
        </w:rPr>
        <w:t>-</w:t>
      </w:r>
      <w:r w:rsidR="00904593">
        <w:rPr>
          <w:rFonts w:ascii="宋体" w:eastAsia="宋体" w:hAnsi="宋体" w:cs="Times New Roman"/>
          <w:bCs/>
          <w:iCs/>
          <w:color w:val="000000"/>
          <w:sz w:val="24"/>
        </w:rPr>
        <w:t>0</w:t>
      </w:r>
      <w:r w:rsidR="00F90917">
        <w:rPr>
          <w:rFonts w:ascii="宋体" w:eastAsia="宋体" w:hAnsi="宋体" w:cs="Times New Roman"/>
          <w:bCs/>
          <w:iCs/>
          <w:color w:val="000000"/>
          <w:sz w:val="24"/>
        </w:rPr>
        <w:t>9</w:t>
      </w:r>
      <w:r>
        <w:rPr>
          <w:rFonts w:ascii="宋体" w:eastAsia="宋体" w:hAnsi="宋体" w:cs="Times New Roman" w:hint="eastAsia"/>
          <w:bCs/>
          <w:iCs/>
          <w:color w:val="000000"/>
          <w:sz w:val="24"/>
        </w:rPr>
        <w:t>-0</w:t>
      </w:r>
      <w:r w:rsidR="005F2AB1">
        <w:rPr>
          <w:rFonts w:ascii="宋体" w:eastAsia="宋体" w:hAnsi="宋体" w:cs="Times New Roman"/>
          <w:bCs/>
          <w:iCs/>
          <w:color w:val="000000"/>
          <w:sz w:val="24"/>
        </w:rPr>
        <w:t>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1"/>
        <w:gridCol w:w="2693"/>
      </w:tblGrid>
      <w:tr w:rsidR="001C5186" w14:paraId="238F73AD" w14:textId="77777777">
        <w:trPr>
          <w:trHeight w:val="1745"/>
          <w:jc w:val="center"/>
        </w:trPr>
        <w:tc>
          <w:tcPr>
            <w:tcW w:w="1560" w:type="dxa"/>
            <w:tcBorders>
              <w:top w:val="single" w:sz="4" w:space="0" w:color="auto"/>
              <w:left w:val="single" w:sz="4" w:space="0" w:color="auto"/>
              <w:bottom w:val="single" w:sz="4" w:space="0" w:color="auto"/>
              <w:right w:val="single" w:sz="4" w:space="0" w:color="auto"/>
            </w:tcBorders>
            <w:vAlign w:val="center"/>
          </w:tcPr>
          <w:p w14:paraId="414CC686" w14:textId="77777777" w:rsidR="001C5186" w:rsidRPr="009F435A" w:rsidRDefault="00F42701" w:rsidP="00E86AF7">
            <w:pPr>
              <w:spacing w:line="300" w:lineRule="auto"/>
              <w:jc w:val="center"/>
              <w:rPr>
                <w:rFonts w:ascii="宋体" w:eastAsia="宋体" w:hAnsi="宋体" w:cs="Times New Roman"/>
                <w:bCs/>
                <w:iCs/>
                <w:color w:val="000000"/>
                <w:sz w:val="24"/>
                <w:szCs w:val="24"/>
              </w:rPr>
            </w:pPr>
            <w:r w:rsidRPr="009F435A">
              <w:rPr>
                <w:rFonts w:ascii="宋体" w:eastAsia="宋体" w:hAnsi="宋体" w:cs="Times New Roman" w:hint="eastAsia"/>
                <w:bCs/>
                <w:iCs/>
                <w:color w:val="000000"/>
                <w:sz w:val="24"/>
                <w:szCs w:val="24"/>
              </w:rPr>
              <w:t>投资者关系</w:t>
            </w:r>
          </w:p>
          <w:p w14:paraId="3968DF4B" w14:textId="77777777" w:rsidR="001C5186" w:rsidRDefault="00F42701" w:rsidP="00E86AF7">
            <w:pPr>
              <w:spacing w:line="300" w:lineRule="auto"/>
              <w:jc w:val="center"/>
              <w:rPr>
                <w:rFonts w:ascii="宋体" w:eastAsia="宋体" w:hAnsi="宋体" w:cs="Times New Roman"/>
                <w:bCs/>
                <w:iCs/>
                <w:color w:val="000000"/>
                <w:sz w:val="24"/>
                <w:szCs w:val="24"/>
              </w:rPr>
            </w:pPr>
            <w:r w:rsidRPr="009F435A">
              <w:rPr>
                <w:rFonts w:ascii="宋体" w:eastAsia="宋体" w:hAnsi="宋体" w:cs="Times New Roman" w:hint="eastAsia"/>
                <w:bCs/>
                <w:iCs/>
                <w:color w:val="000000"/>
                <w:sz w:val="24"/>
                <w:szCs w:val="24"/>
              </w:rPr>
              <w:t>活动类别</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074B0735" w14:textId="35315125" w:rsidR="001C5186" w:rsidRDefault="00AD51A3"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 xml:space="preserve">特定对象调研    </w:t>
            </w:r>
            <w:r w:rsidR="00F42701">
              <w:rPr>
                <w:rFonts w:ascii="宋体" w:eastAsia="宋体" w:hAnsi="宋体" w:cs="Times New Roman"/>
                <w:sz w:val="24"/>
                <w:szCs w:val="24"/>
              </w:rPr>
              <w:t xml:space="preserve">  </w:t>
            </w:r>
            <w:r w:rsidR="00F42701">
              <w:rPr>
                <w:rFonts w:ascii="宋体" w:eastAsia="宋体" w:hAnsi="宋体" w:cs="Times New Roman" w:hint="eastAsia"/>
                <w:sz w:val="24"/>
                <w:szCs w:val="24"/>
              </w:rPr>
              <w:t xml:space="preserve">   </w:t>
            </w:r>
            <w:r w:rsidR="00F42701">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分析师会议</w:t>
            </w:r>
          </w:p>
          <w:p w14:paraId="64603041" w14:textId="79D217B2" w:rsidR="001C5186" w:rsidRDefault="00F42701" w:rsidP="00E86AF7">
            <w:pPr>
              <w:spacing w:line="300" w:lineRule="auto"/>
              <w:ind w:firstLineChars="200" w:firstLine="480"/>
              <w:rPr>
                <w:rFonts w:ascii="宋体" w:eastAsia="宋体" w:hAnsi="宋体" w:cs="Times New Roman"/>
                <w:bCs/>
                <w:iCs/>
                <w:color w:val="000000"/>
                <w:sz w:val="24"/>
                <w:szCs w:val="24"/>
              </w:rPr>
            </w:pPr>
            <w:bookmarkStart w:id="0" w:name="OLE_LINK2"/>
            <w:r>
              <w:rPr>
                <w:rFonts w:ascii="宋体" w:eastAsia="宋体" w:hAnsi="宋体" w:cs="Times New Roman" w:hint="eastAsia"/>
                <w:bCs/>
                <w:iCs/>
                <w:color w:val="000000"/>
                <w:sz w:val="24"/>
                <w:szCs w:val="24"/>
              </w:rPr>
              <w:t>□</w:t>
            </w:r>
            <w:bookmarkEnd w:id="0"/>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F90917">
              <w:rPr>
                <w:rFonts w:ascii="宋体" w:eastAsia="宋体" w:hAnsi="宋体" w:cs="宋体"/>
                <w:kern w:val="0"/>
                <w:sz w:val="24"/>
                <w:szCs w:val="24"/>
              </w:rPr>
              <w:sym w:font="Wingdings" w:char="F0FE"/>
            </w:r>
            <w:r>
              <w:rPr>
                <w:rFonts w:ascii="宋体" w:eastAsia="宋体" w:hAnsi="宋体" w:cs="Times New Roman" w:hint="eastAsia"/>
                <w:sz w:val="24"/>
                <w:szCs w:val="24"/>
              </w:rPr>
              <w:t>业绩说明会</w:t>
            </w:r>
            <w:r w:rsidR="005E5157">
              <w:rPr>
                <w:rFonts w:ascii="宋体" w:eastAsia="宋体" w:hAnsi="宋体" w:cs="Times New Roman" w:hint="eastAsia"/>
                <w:sz w:val="24"/>
                <w:szCs w:val="24"/>
              </w:rPr>
              <w:t xml:space="preserve"> </w:t>
            </w:r>
          </w:p>
          <w:p w14:paraId="592809B3" w14:textId="10968F2C" w:rsidR="001C5186" w:rsidRDefault="00F42701"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009F435A">
              <w:rPr>
                <w:rFonts w:ascii="宋体" w:eastAsia="宋体" w:hAnsi="宋体" w:cs="宋体"/>
                <w:kern w:val="0"/>
                <w:sz w:val="24"/>
                <w:szCs w:val="24"/>
              </w:rPr>
              <w:sym w:font="Wingdings" w:char="F0FE"/>
            </w:r>
            <w:r>
              <w:rPr>
                <w:rFonts w:ascii="宋体" w:eastAsia="宋体" w:hAnsi="宋体" w:cs="Times New Roman" w:hint="eastAsia"/>
                <w:sz w:val="24"/>
                <w:szCs w:val="24"/>
              </w:rPr>
              <w:t>路演活动</w:t>
            </w:r>
          </w:p>
          <w:p w14:paraId="7008FAEE" w14:textId="06F13222" w:rsidR="001C5186" w:rsidRDefault="00F56EE0" w:rsidP="00F56EE0">
            <w:pPr>
              <w:tabs>
                <w:tab w:val="left" w:pos="3045"/>
                <w:tab w:val="center" w:pos="3199"/>
              </w:tabs>
              <w:spacing w:line="300" w:lineRule="auto"/>
              <w:ind w:firstLineChars="200" w:firstLine="480"/>
              <w:rPr>
                <w:rFonts w:ascii="宋体" w:eastAsia="宋体" w:hAnsi="宋体" w:cs="Times New Roman"/>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现场参观</w:t>
            </w:r>
            <w:r w:rsidR="00F42701">
              <w:rPr>
                <w:rFonts w:ascii="宋体" w:eastAsia="宋体" w:hAnsi="宋体" w:cs="Times New Roman"/>
                <w:bCs/>
                <w:iCs/>
                <w:color w:val="000000"/>
                <w:sz w:val="24"/>
                <w:szCs w:val="24"/>
              </w:rPr>
              <w:t xml:space="preserve">   </w:t>
            </w:r>
            <w:r w:rsidR="00685B76">
              <w:rPr>
                <w:rFonts w:ascii="宋体" w:eastAsia="宋体" w:hAnsi="宋体" w:cs="Times New Roman"/>
                <w:bCs/>
                <w:iCs/>
                <w:color w:val="000000"/>
                <w:sz w:val="24"/>
                <w:szCs w:val="24"/>
              </w:rPr>
              <w:t xml:space="preserve">    </w:t>
            </w:r>
            <w:r w:rsidR="00F42701">
              <w:rPr>
                <w:rFonts w:ascii="宋体" w:eastAsia="宋体" w:hAnsi="宋体" w:cs="Times New Roman"/>
                <w:bCs/>
                <w:iCs/>
                <w:color w:val="000000"/>
                <w:sz w:val="24"/>
                <w:szCs w:val="24"/>
              </w:rPr>
              <w:t xml:space="preserve">      </w:t>
            </w:r>
            <w:r w:rsidR="00FF6B4B">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其他</w:t>
            </w:r>
            <w:r>
              <w:rPr>
                <w:rFonts w:ascii="宋体" w:eastAsia="宋体" w:hAnsi="宋体" w:cs="Times New Roman" w:hint="eastAsia"/>
                <w:sz w:val="24"/>
                <w:szCs w:val="24"/>
              </w:rPr>
              <w:t>：</w:t>
            </w:r>
            <w:r w:rsidR="00FF6B4B">
              <w:rPr>
                <w:rFonts w:ascii="宋体" w:eastAsia="宋体" w:hAnsi="宋体" w:hint="eastAsia"/>
                <w:u w:val="single"/>
              </w:rPr>
              <w:t xml:space="preserve"> </w:t>
            </w:r>
            <w:r w:rsidR="00FF6B4B">
              <w:rPr>
                <w:rFonts w:ascii="宋体" w:eastAsia="宋体" w:hAnsi="宋体"/>
                <w:u w:val="single"/>
              </w:rPr>
              <w:t xml:space="preserve">            </w:t>
            </w:r>
            <w:r w:rsidR="00F42701">
              <w:rPr>
                <w:rFonts w:ascii="宋体" w:eastAsia="宋体" w:hAnsi="宋体" w:cs="Times New Roman" w:hint="eastAsia"/>
                <w:sz w:val="24"/>
                <w:szCs w:val="24"/>
              </w:rPr>
              <w:t xml:space="preserve"> </w:t>
            </w:r>
            <w:r w:rsidR="00FA01B2">
              <w:rPr>
                <w:rFonts w:ascii="宋体" w:eastAsia="宋体" w:hAnsi="宋体" w:cs="Times New Roman"/>
                <w:sz w:val="24"/>
                <w:szCs w:val="24"/>
              </w:rPr>
              <w:t xml:space="preserve"> </w:t>
            </w:r>
          </w:p>
        </w:tc>
      </w:tr>
      <w:tr w:rsidR="007240E2" w14:paraId="3BFE4C7B" w14:textId="77777777" w:rsidTr="00775FD1">
        <w:trPr>
          <w:trHeight w:val="983"/>
          <w:jc w:val="center"/>
        </w:trPr>
        <w:tc>
          <w:tcPr>
            <w:tcW w:w="1560" w:type="dxa"/>
            <w:tcBorders>
              <w:left w:val="single" w:sz="4" w:space="0" w:color="auto"/>
              <w:bottom w:val="single" w:sz="4" w:space="0" w:color="auto"/>
              <w:right w:val="single" w:sz="4" w:space="0" w:color="auto"/>
            </w:tcBorders>
            <w:vAlign w:val="center"/>
          </w:tcPr>
          <w:p w14:paraId="51556706" w14:textId="77777777" w:rsidR="007240E2" w:rsidRDefault="007240E2"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545E2D57" w14:textId="0A788287" w:rsidR="00BF084E" w:rsidRPr="00F90917" w:rsidRDefault="00F90917" w:rsidP="00E36B4C">
            <w:pPr>
              <w:widowControl/>
              <w:spacing w:line="300" w:lineRule="auto"/>
              <w:rPr>
                <w:rFonts w:ascii="宋体" w:eastAsia="宋体" w:hAnsi="宋体" w:cs="Times New Roman"/>
                <w:sz w:val="24"/>
                <w:szCs w:val="24"/>
              </w:rPr>
            </w:pPr>
            <w:r w:rsidRPr="00F90917">
              <w:rPr>
                <w:rFonts w:ascii="宋体" w:eastAsia="宋体" w:hAnsi="宋体" w:cs="Times New Roman" w:hint="eastAsia"/>
                <w:sz w:val="24"/>
                <w:szCs w:val="24"/>
              </w:rPr>
              <w:t>富国基金、华夏基金、东</w:t>
            </w:r>
            <w:proofErr w:type="gramStart"/>
            <w:r w:rsidRPr="00F90917">
              <w:rPr>
                <w:rFonts w:ascii="宋体" w:eastAsia="宋体" w:hAnsi="宋体" w:cs="Times New Roman" w:hint="eastAsia"/>
                <w:sz w:val="24"/>
                <w:szCs w:val="24"/>
              </w:rPr>
              <w:t>证资管</w:t>
            </w:r>
            <w:proofErr w:type="gramEnd"/>
            <w:r w:rsidRPr="00F90917">
              <w:rPr>
                <w:rFonts w:ascii="宋体" w:eastAsia="宋体" w:hAnsi="宋体" w:cs="Times New Roman" w:hint="eastAsia"/>
                <w:sz w:val="24"/>
                <w:szCs w:val="24"/>
              </w:rPr>
              <w:t>、华夏久盈、</w:t>
            </w:r>
            <w:proofErr w:type="gramStart"/>
            <w:r w:rsidRPr="00F90917">
              <w:rPr>
                <w:rFonts w:ascii="宋体" w:eastAsia="宋体" w:hAnsi="宋体" w:cs="Times New Roman" w:hint="eastAsia"/>
                <w:sz w:val="24"/>
                <w:szCs w:val="24"/>
              </w:rPr>
              <w:t>交银施</w:t>
            </w:r>
            <w:proofErr w:type="gramEnd"/>
            <w:r w:rsidRPr="00F90917">
              <w:rPr>
                <w:rFonts w:ascii="宋体" w:eastAsia="宋体" w:hAnsi="宋体" w:cs="Times New Roman" w:hint="eastAsia"/>
                <w:sz w:val="24"/>
                <w:szCs w:val="24"/>
              </w:rPr>
              <w:t>罗德、摩根基金、南方基金、华安基金、华宝基金、建信基金、鹏华基金、泰康基金、</w:t>
            </w:r>
            <w:proofErr w:type="gramStart"/>
            <w:r w:rsidRPr="00F90917">
              <w:rPr>
                <w:rFonts w:ascii="宋体" w:eastAsia="宋体" w:hAnsi="宋体" w:cs="Times New Roman" w:hint="eastAsia"/>
                <w:sz w:val="24"/>
                <w:szCs w:val="24"/>
              </w:rPr>
              <w:t>天弘基</w:t>
            </w:r>
            <w:proofErr w:type="gramEnd"/>
            <w:r w:rsidRPr="00F90917">
              <w:rPr>
                <w:rFonts w:ascii="宋体" w:eastAsia="宋体" w:hAnsi="宋体" w:cs="Times New Roman" w:hint="eastAsia"/>
                <w:sz w:val="24"/>
                <w:szCs w:val="24"/>
              </w:rPr>
              <w:t>金、宝盈基金、德邦基金、国华兴益、国联基金、汇</w:t>
            </w:r>
            <w:proofErr w:type="gramStart"/>
            <w:r w:rsidRPr="00F90917">
              <w:rPr>
                <w:rFonts w:ascii="宋体" w:eastAsia="宋体" w:hAnsi="宋体" w:cs="Times New Roman" w:hint="eastAsia"/>
                <w:sz w:val="24"/>
                <w:szCs w:val="24"/>
              </w:rPr>
              <w:t>丰晋</w:t>
            </w:r>
            <w:proofErr w:type="gramEnd"/>
            <w:r w:rsidRPr="00F90917">
              <w:rPr>
                <w:rFonts w:ascii="宋体" w:eastAsia="宋体" w:hAnsi="宋体" w:cs="Times New Roman" w:hint="eastAsia"/>
                <w:sz w:val="24"/>
                <w:szCs w:val="24"/>
              </w:rPr>
              <w:t>信、平安养老、前海开源、太平基金、太平洋资管、新华基金、银河基金、银华基金、源乐晟、长城基金、长江养老、长盛基金、</w:t>
            </w:r>
            <w:proofErr w:type="gramStart"/>
            <w:r w:rsidRPr="00F90917">
              <w:rPr>
                <w:rFonts w:ascii="宋体" w:eastAsia="宋体" w:hAnsi="宋体" w:cs="Times New Roman" w:hint="eastAsia"/>
                <w:sz w:val="24"/>
                <w:szCs w:val="24"/>
              </w:rPr>
              <w:t>中信保</w:t>
            </w:r>
            <w:proofErr w:type="gramEnd"/>
            <w:r w:rsidRPr="00F90917">
              <w:rPr>
                <w:rFonts w:ascii="宋体" w:eastAsia="宋体" w:hAnsi="宋体" w:cs="Times New Roman" w:hint="eastAsia"/>
                <w:sz w:val="24"/>
                <w:szCs w:val="24"/>
              </w:rPr>
              <w:t>诚、</w:t>
            </w:r>
            <w:r w:rsidRPr="00F90917">
              <w:rPr>
                <w:rFonts w:ascii="宋体" w:eastAsia="宋体" w:hAnsi="宋体" w:cs="Times New Roman"/>
                <w:sz w:val="24"/>
                <w:szCs w:val="24"/>
              </w:rPr>
              <w:t>阿杏投资、彼得明奇资产、博道基金、博荃方得、渤海人寿、呈瑞投资、</w:t>
            </w:r>
            <w:proofErr w:type="gramStart"/>
            <w:r w:rsidRPr="00F90917">
              <w:rPr>
                <w:rFonts w:ascii="宋体" w:eastAsia="宋体" w:hAnsi="宋体" w:cs="Times New Roman"/>
                <w:sz w:val="24"/>
                <w:szCs w:val="24"/>
              </w:rPr>
              <w:t>诚盛投</w:t>
            </w:r>
            <w:proofErr w:type="gramEnd"/>
            <w:r w:rsidRPr="00F90917">
              <w:rPr>
                <w:rFonts w:ascii="宋体" w:eastAsia="宋体" w:hAnsi="宋体" w:cs="Times New Roman"/>
                <w:sz w:val="24"/>
                <w:szCs w:val="24"/>
              </w:rPr>
              <w:t>资、冲积资产、丹羿投资、</w:t>
            </w:r>
            <w:proofErr w:type="gramStart"/>
            <w:r w:rsidRPr="00F90917">
              <w:rPr>
                <w:rFonts w:ascii="宋体" w:eastAsia="宋体" w:hAnsi="宋体" w:cs="Times New Roman"/>
                <w:sz w:val="24"/>
                <w:szCs w:val="24"/>
              </w:rPr>
              <w:t>德弘资</w:t>
            </w:r>
            <w:proofErr w:type="gramEnd"/>
            <w:r w:rsidRPr="00F90917">
              <w:rPr>
                <w:rFonts w:ascii="宋体" w:eastAsia="宋体" w:hAnsi="宋体" w:cs="Times New Roman"/>
                <w:sz w:val="24"/>
                <w:szCs w:val="24"/>
              </w:rPr>
              <w:t>本、调兵投资、东海自营、东盈投资、敦和</w:t>
            </w:r>
            <w:proofErr w:type="gramStart"/>
            <w:r w:rsidRPr="00F90917">
              <w:rPr>
                <w:rFonts w:ascii="宋体" w:eastAsia="宋体" w:hAnsi="宋体" w:cs="Times New Roman"/>
                <w:sz w:val="24"/>
                <w:szCs w:val="24"/>
              </w:rPr>
              <w:t>资</w:t>
            </w:r>
            <w:proofErr w:type="gramEnd"/>
            <w:r w:rsidRPr="00F90917">
              <w:rPr>
                <w:rFonts w:ascii="宋体" w:eastAsia="宋体" w:hAnsi="宋体" w:cs="Times New Roman" w:hint="eastAsia"/>
                <w:sz w:val="24"/>
                <w:szCs w:val="24"/>
              </w:rPr>
              <w:t>管、沣京资本、沣杨资产、</w:t>
            </w:r>
            <w:proofErr w:type="gramStart"/>
            <w:r w:rsidRPr="00F90917">
              <w:rPr>
                <w:rFonts w:ascii="宋体" w:eastAsia="宋体" w:hAnsi="宋体" w:cs="Times New Roman" w:hint="eastAsia"/>
                <w:sz w:val="24"/>
                <w:szCs w:val="24"/>
              </w:rPr>
              <w:t>泽源资</w:t>
            </w:r>
            <w:proofErr w:type="gramEnd"/>
            <w:r w:rsidRPr="00F90917">
              <w:rPr>
                <w:rFonts w:ascii="宋体" w:eastAsia="宋体" w:hAnsi="宋体" w:cs="Times New Roman" w:hint="eastAsia"/>
                <w:sz w:val="24"/>
                <w:szCs w:val="24"/>
              </w:rPr>
              <w:t>产、国投创益、灏霁投资、</w:t>
            </w:r>
            <w:proofErr w:type="gramStart"/>
            <w:r w:rsidRPr="00F90917">
              <w:rPr>
                <w:rFonts w:ascii="宋体" w:eastAsia="宋体" w:hAnsi="宋体" w:cs="Times New Roman" w:hint="eastAsia"/>
                <w:sz w:val="24"/>
                <w:szCs w:val="24"/>
              </w:rPr>
              <w:t>禾永投</w:t>
            </w:r>
            <w:proofErr w:type="gramEnd"/>
            <w:r w:rsidRPr="00F90917">
              <w:rPr>
                <w:rFonts w:ascii="宋体" w:eastAsia="宋体" w:hAnsi="宋体" w:cs="Times New Roman" w:hint="eastAsia"/>
                <w:sz w:val="24"/>
                <w:szCs w:val="24"/>
              </w:rPr>
              <w:t>资、合道资产、荷荷私募、</w:t>
            </w:r>
            <w:proofErr w:type="gramStart"/>
            <w:r w:rsidRPr="00F90917">
              <w:rPr>
                <w:rFonts w:ascii="宋体" w:eastAsia="宋体" w:hAnsi="宋体" w:cs="Times New Roman" w:hint="eastAsia"/>
                <w:sz w:val="24"/>
                <w:szCs w:val="24"/>
              </w:rPr>
              <w:t>恒复投</w:t>
            </w:r>
            <w:proofErr w:type="gramEnd"/>
            <w:r w:rsidRPr="00F90917">
              <w:rPr>
                <w:rFonts w:ascii="宋体" w:eastAsia="宋体" w:hAnsi="宋体" w:cs="Times New Roman" w:hint="eastAsia"/>
                <w:sz w:val="24"/>
                <w:szCs w:val="24"/>
              </w:rPr>
              <w:t>资、恒</w:t>
            </w:r>
            <w:proofErr w:type="gramStart"/>
            <w:r w:rsidRPr="00F90917">
              <w:rPr>
                <w:rFonts w:ascii="宋体" w:eastAsia="宋体" w:hAnsi="宋体" w:cs="Times New Roman" w:hint="eastAsia"/>
                <w:sz w:val="24"/>
                <w:szCs w:val="24"/>
              </w:rPr>
              <w:t>基浦</w:t>
            </w:r>
            <w:proofErr w:type="gramEnd"/>
            <w:r w:rsidRPr="00F90917">
              <w:rPr>
                <w:rFonts w:ascii="宋体" w:eastAsia="宋体" w:hAnsi="宋体" w:cs="Times New Roman" w:hint="eastAsia"/>
                <w:sz w:val="24"/>
                <w:szCs w:val="24"/>
              </w:rPr>
              <w:t>业、恒远资本、鸿友私募、华</w:t>
            </w:r>
            <w:proofErr w:type="gramStart"/>
            <w:r w:rsidRPr="00F90917">
              <w:rPr>
                <w:rFonts w:ascii="宋体" w:eastAsia="宋体" w:hAnsi="宋体" w:cs="Times New Roman" w:hint="eastAsia"/>
                <w:sz w:val="24"/>
                <w:szCs w:val="24"/>
              </w:rPr>
              <w:t>创资</w:t>
            </w:r>
            <w:proofErr w:type="gramEnd"/>
            <w:r w:rsidRPr="00F90917">
              <w:rPr>
                <w:rFonts w:ascii="宋体" w:eastAsia="宋体" w:hAnsi="宋体" w:cs="Times New Roman" w:hint="eastAsia"/>
                <w:sz w:val="24"/>
                <w:szCs w:val="24"/>
              </w:rPr>
              <w:t>管、华泰证券、华泰自营、</w:t>
            </w:r>
            <w:proofErr w:type="gramStart"/>
            <w:r w:rsidRPr="00F90917">
              <w:rPr>
                <w:rFonts w:ascii="宋体" w:eastAsia="宋体" w:hAnsi="宋体" w:cs="Times New Roman" w:hint="eastAsia"/>
                <w:sz w:val="24"/>
                <w:szCs w:val="24"/>
              </w:rPr>
              <w:t>华夏东</w:t>
            </w:r>
            <w:proofErr w:type="gramEnd"/>
            <w:r w:rsidRPr="00F90917">
              <w:rPr>
                <w:rFonts w:ascii="宋体" w:eastAsia="宋体" w:hAnsi="宋体" w:cs="Times New Roman" w:hint="eastAsia"/>
                <w:sz w:val="24"/>
                <w:szCs w:val="24"/>
              </w:rPr>
              <w:t>方养老、</w:t>
            </w:r>
            <w:proofErr w:type="gramStart"/>
            <w:r w:rsidRPr="00F90917">
              <w:rPr>
                <w:rFonts w:ascii="宋体" w:eastAsia="宋体" w:hAnsi="宋体" w:cs="Times New Roman" w:hint="eastAsia"/>
                <w:sz w:val="24"/>
                <w:szCs w:val="24"/>
              </w:rPr>
              <w:t>景泰</w:t>
            </w:r>
            <w:proofErr w:type="gramEnd"/>
            <w:r w:rsidRPr="00F90917">
              <w:rPr>
                <w:rFonts w:ascii="宋体" w:eastAsia="宋体" w:hAnsi="宋体" w:cs="Times New Roman" w:hint="eastAsia"/>
                <w:sz w:val="24"/>
                <w:szCs w:val="24"/>
              </w:rPr>
              <w:t>利丰、璟镕基金、九霄投资、</w:t>
            </w:r>
            <w:proofErr w:type="gramStart"/>
            <w:r w:rsidRPr="00F90917">
              <w:rPr>
                <w:rFonts w:ascii="宋体" w:eastAsia="宋体" w:hAnsi="宋体" w:cs="Times New Roman" w:hint="eastAsia"/>
                <w:sz w:val="24"/>
                <w:szCs w:val="24"/>
              </w:rPr>
              <w:t>玖鹏资</w:t>
            </w:r>
            <w:proofErr w:type="gramEnd"/>
            <w:r w:rsidRPr="00F90917">
              <w:rPr>
                <w:rFonts w:ascii="宋体" w:eastAsia="宋体" w:hAnsi="宋体" w:cs="Times New Roman" w:hint="eastAsia"/>
                <w:sz w:val="24"/>
                <w:szCs w:val="24"/>
              </w:rPr>
              <w:t>产、君和资本、醴泽投资、满风资产、民营投资、</w:t>
            </w:r>
            <w:proofErr w:type="gramStart"/>
            <w:r w:rsidRPr="00F90917">
              <w:rPr>
                <w:rFonts w:ascii="宋体" w:eastAsia="宋体" w:hAnsi="宋体" w:cs="Times New Roman" w:hint="eastAsia"/>
                <w:sz w:val="24"/>
                <w:szCs w:val="24"/>
              </w:rPr>
              <w:t>名禹资</w:t>
            </w:r>
            <w:proofErr w:type="gramEnd"/>
            <w:r w:rsidRPr="00F90917">
              <w:rPr>
                <w:rFonts w:ascii="宋体" w:eastAsia="宋体" w:hAnsi="宋体" w:cs="Times New Roman" w:hint="eastAsia"/>
                <w:sz w:val="24"/>
                <w:szCs w:val="24"/>
              </w:rPr>
              <w:t>产、明河投资、平石资产、前海无忧、前海岳瀚、</w:t>
            </w:r>
            <w:proofErr w:type="gramStart"/>
            <w:r w:rsidRPr="00F90917">
              <w:rPr>
                <w:rFonts w:ascii="宋体" w:eastAsia="宋体" w:hAnsi="宋体" w:cs="Times New Roman" w:hint="eastAsia"/>
                <w:sz w:val="24"/>
                <w:szCs w:val="24"/>
              </w:rPr>
              <w:t>勤远私</w:t>
            </w:r>
            <w:proofErr w:type="gramEnd"/>
            <w:r w:rsidRPr="00F90917">
              <w:rPr>
                <w:rFonts w:ascii="宋体" w:eastAsia="宋体" w:hAnsi="宋体" w:cs="Times New Roman" w:hint="eastAsia"/>
                <w:sz w:val="24"/>
                <w:szCs w:val="24"/>
              </w:rPr>
              <w:t>募、青骊投资、榕树投资、</w:t>
            </w:r>
            <w:proofErr w:type="gramStart"/>
            <w:r w:rsidRPr="00F90917">
              <w:rPr>
                <w:rFonts w:ascii="宋体" w:eastAsia="宋体" w:hAnsi="宋体" w:cs="Times New Roman" w:hint="eastAsia"/>
                <w:sz w:val="24"/>
                <w:szCs w:val="24"/>
              </w:rPr>
              <w:t>森锦投</w:t>
            </w:r>
            <w:proofErr w:type="gramEnd"/>
            <w:r w:rsidRPr="00F90917">
              <w:rPr>
                <w:rFonts w:ascii="宋体" w:eastAsia="宋体" w:hAnsi="宋体" w:cs="Times New Roman" w:hint="eastAsia"/>
                <w:sz w:val="24"/>
                <w:szCs w:val="24"/>
              </w:rPr>
              <w:t>资、犁得尔基金、上银基金、尚诚资产、神农投资、</w:t>
            </w:r>
            <w:proofErr w:type="gramStart"/>
            <w:r w:rsidRPr="00F90917">
              <w:rPr>
                <w:rFonts w:ascii="宋体" w:eastAsia="宋体" w:hAnsi="宋体" w:cs="Times New Roman" w:hint="eastAsia"/>
                <w:sz w:val="24"/>
                <w:szCs w:val="24"/>
              </w:rPr>
              <w:t>慎知资</w:t>
            </w:r>
            <w:proofErr w:type="gramEnd"/>
            <w:r w:rsidRPr="00F90917">
              <w:rPr>
                <w:rFonts w:ascii="宋体" w:eastAsia="宋体" w:hAnsi="宋体" w:cs="Times New Roman" w:hint="eastAsia"/>
                <w:sz w:val="24"/>
                <w:szCs w:val="24"/>
              </w:rPr>
              <w:t>产、世诚投资、天铖私募、禧弘私募、</w:t>
            </w:r>
            <w:proofErr w:type="gramStart"/>
            <w:r w:rsidRPr="00F90917">
              <w:rPr>
                <w:rFonts w:ascii="宋体" w:eastAsia="宋体" w:hAnsi="宋体" w:cs="Times New Roman" w:hint="eastAsia"/>
                <w:sz w:val="24"/>
                <w:szCs w:val="24"/>
              </w:rPr>
              <w:t>湘禾投</w:t>
            </w:r>
            <w:proofErr w:type="gramEnd"/>
            <w:r w:rsidRPr="00F90917">
              <w:rPr>
                <w:rFonts w:ascii="宋体" w:eastAsia="宋体" w:hAnsi="宋体" w:cs="Times New Roman" w:hint="eastAsia"/>
                <w:sz w:val="24"/>
                <w:szCs w:val="24"/>
              </w:rPr>
              <w:t>资、新伯霖、新华信托、鑫元基金、信伟达、信熹资本、兴合基金、涌容资产、优益增、于翼资产、余道投资、招商证券资管、浙商资产、臻宜投资、智联私募、中电科、人保资产、人寿资产、中航基金、中粮期货、中略投资、中融汇信、中泰证券、中金公司、国盛证券、中邮证券、东吴证券、财通证券、华西证券、银河证券、开源证券、西部证券、东北证券、中信建投、国金证券、天风证券、信达证券、国泰海通、广发证券、兴业证</w:t>
            </w:r>
            <w:r w:rsidRPr="00F90917">
              <w:rPr>
                <w:rFonts w:ascii="宋体" w:eastAsia="宋体" w:hAnsi="宋体" w:cs="Times New Roman" w:hint="eastAsia"/>
                <w:sz w:val="24"/>
                <w:szCs w:val="24"/>
              </w:rPr>
              <w:lastRenderedPageBreak/>
              <w:t>券、中信证券、华福证券、方正证券、东方证券、国联民生、华源证券、淳厚基金、尚雅投资、华泰柏瑞、诺德基金、东吴自营、兴证投资、东方基金、中银资管、量泽投资、甬兴证券、明溪资产、国投瑞银、招商证券、德邦证券、建信养老、陆家嘴国泰人寿、虎翼投资、同犇投资、工银瑞信、东吴基金、国泰基金、大筝资管、申万宏源、华安资管、国泰海通自营、楹联健康、玖歌投资、伟星资本、朴拙资本、浦银安盛、平安人寿、东方阿尔法、兴证全球、易方达、融通基金、新华资产、华商基金、中信资管、诚旸投资、英大信托、平安基金、兴业基金、中加基金、江海资管、首创自营、华夏未来、景顺长城、博时基金、大家资产、泓德基金、国海富兰克林、嘉实基金、金鹰基金、平安资产、</w:t>
            </w:r>
            <w:r w:rsidRPr="00F90917">
              <w:rPr>
                <w:rFonts w:ascii="宋体" w:eastAsia="宋体" w:hAnsi="宋体" w:cs="Times New Roman"/>
                <w:sz w:val="24"/>
                <w:szCs w:val="24"/>
              </w:rPr>
              <w:t>NIKKO ASSET MANAGEMENT、阿布扎比投资局、财通资管、诚实资产</w:t>
            </w:r>
            <w:r w:rsidRPr="00F90917">
              <w:rPr>
                <w:rFonts w:ascii="宋体" w:eastAsia="宋体" w:hAnsi="宋体" w:cs="Times New Roman" w:hint="eastAsia"/>
                <w:sz w:val="24"/>
                <w:szCs w:val="24"/>
              </w:rPr>
              <w:t>、创金合信、鼎诺投资、东海基金、东证融汇、豪山资产、惠正投资、广发资管、广银理财、国联安、国寿安保、国新投资、富道基金、红骅投资、汇升投资、优益增投资、合众资产、恒识投资、恒泰证券、八零后资产、华安证券、华鑫证券、汇安基金、嘉合基金、嘉谟资本、江海自营、九泰基金、瓴仁基金、麦高证券、民生证券、璟恒投资、青石锁资产、南土资管、农银汇理、诺安基金、朋元资产、青榕资产、清池资本、泉果基金、如今投资、锐捷网络、润晖投资、大朴资产、大威德投资、丰仓股权投资、高毅资产、和谐汇一、混沌道然、健顺投资、庐雍资产、牧华投资、拾贝能信、弢盛资产、途灵资产、湘楚资产、鑫垣私募、信熹投资、益和源、涌贝资产、原泽私募、运舟私募、肇万资产、真滢投资、茂源财富、瑞信致远、概达资本、杉树资产、微明恒远、兴海荣、拾贝投资、汇文资产、太平洋证券、太平资产、泰康资产、天津远策、天治基金、同泰基金、江岳基金、西部利得、湘财基金、新华养老、新思路、星允投资、易同投资、永赢基金、永域资产、远信私募、长信基金、招银理财、正心谷、知合私募、民生信托、中海基金、中天国富、中天汇富、中投国际、中银基金、中银证券、德若私募、长江资管、谢诺辰阳、上海人寿、朴信投资、汇丰前海、睿源私募、泰信基金、明辉投资、华宝证券、申港证券、光大保德信、瞰道资产、盟洋投资、启明维创、野村东方、冰河资产、霁峰投资、国信证券、文广资本、华金证券、昆仑健康、国银资本、华宝兴业、浙商证券、前海联合、信达澳亚、果实资本、长乐汇、广深联合控股、信达基金、真科基金、非马投资、常春藤资管、北大方正人寿、东方自营、中庚基金、富安达、恒生前海、信泰人寿、淡水泉、中英人寿、汇添富、中</w:t>
            </w:r>
            <w:r w:rsidRPr="00F90917">
              <w:rPr>
                <w:rFonts w:ascii="宋体" w:eastAsia="宋体" w:hAnsi="宋体" w:cs="Times New Roman" w:hint="eastAsia"/>
                <w:sz w:val="24"/>
                <w:szCs w:val="24"/>
              </w:rPr>
              <w:lastRenderedPageBreak/>
              <w:t>银国际、安联投资、申万菱信、招商信诺、复胜资产、盘京资产、孝庸资产、岳海资产、国元证券、九方智投</w:t>
            </w:r>
          </w:p>
        </w:tc>
      </w:tr>
      <w:tr w:rsidR="001C5186" w:rsidRPr="00953076" w14:paraId="0D1E8539"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25C8D769"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时间</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4FCB0FC" w14:textId="51691769" w:rsidR="004E372F" w:rsidRPr="00904593" w:rsidRDefault="00AD51A3" w:rsidP="004C133A">
            <w:pPr>
              <w:spacing w:line="300" w:lineRule="auto"/>
              <w:jc w:val="left"/>
              <w:rPr>
                <w:rFonts w:ascii="宋体" w:eastAsia="宋体" w:hAnsi="宋体" w:cs="Times New Roman"/>
                <w:bCs/>
                <w:iCs/>
                <w:color w:val="000000"/>
                <w:sz w:val="24"/>
                <w:szCs w:val="24"/>
              </w:rPr>
            </w:pPr>
            <w:r w:rsidRPr="00AD51A3">
              <w:rPr>
                <w:rFonts w:ascii="宋体" w:eastAsia="宋体" w:hAnsi="宋体" w:cs="Times New Roman"/>
                <w:bCs/>
                <w:iCs/>
                <w:color w:val="000000"/>
                <w:sz w:val="24"/>
                <w:szCs w:val="24"/>
              </w:rPr>
              <w:t>9月1日、9月2日、9月3日、9月4日、9月5日、9月8日、9月9日、9月10日、9月11日、9月17日、9月18日、9月19日、9月22日、9月23日、9月24日、9月25日、9月26日</w:t>
            </w:r>
          </w:p>
        </w:tc>
      </w:tr>
      <w:tr w:rsidR="001C5186" w14:paraId="3B56306F" w14:textId="77777777" w:rsidTr="00BF084E">
        <w:trPr>
          <w:trHeight w:val="578"/>
          <w:jc w:val="center"/>
        </w:trPr>
        <w:tc>
          <w:tcPr>
            <w:tcW w:w="1560" w:type="dxa"/>
            <w:tcBorders>
              <w:top w:val="single" w:sz="4" w:space="0" w:color="auto"/>
              <w:left w:val="single" w:sz="4" w:space="0" w:color="auto"/>
              <w:bottom w:val="single" w:sz="4" w:space="0" w:color="auto"/>
              <w:right w:val="single" w:sz="4" w:space="0" w:color="auto"/>
            </w:tcBorders>
            <w:vAlign w:val="center"/>
          </w:tcPr>
          <w:p w14:paraId="66E98EBB"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9159086" w14:textId="167A3403" w:rsidR="001C5186" w:rsidRPr="00DF4FA8" w:rsidRDefault="00685B76" w:rsidP="00744838">
            <w:pPr>
              <w:spacing w:line="300" w:lineRule="auto"/>
              <w:rPr>
                <w:rFonts w:ascii="宋体" w:eastAsia="宋体" w:hAnsi="宋体" w:cs="Times New Roman"/>
                <w:bCs/>
                <w:iCs/>
                <w:color w:val="000000"/>
                <w:sz w:val="24"/>
                <w:szCs w:val="24"/>
              </w:rPr>
            </w:pPr>
            <w:r w:rsidRPr="00DF4FA8">
              <w:rPr>
                <w:rFonts w:ascii="宋体" w:eastAsia="宋体" w:hAnsi="宋体" w:cs="Times New Roman" w:hint="eastAsia"/>
                <w:bCs/>
                <w:iCs/>
                <w:color w:val="000000"/>
                <w:sz w:val="24"/>
                <w:szCs w:val="24"/>
              </w:rPr>
              <w:t>公司会议室</w:t>
            </w:r>
            <w:r w:rsidR="002D4BF2">
              <w:rPr>
                <w:rFonts w:ascii="宋体" w:eastAsia="宋体" w:hAnsi="宋体" w:cs="Times New Roman" w:hint="eastAsia"/>
                <w:bCs/>
                <w:iCs/>
                <w:color w:val="000000"/>
                <w:sz w:val="24"/>
                <w:szCs w:val="24"/>
              </w:rPr>
              <w:t>、</w:t>
            </w:r>
            <w:r w:rsidR="00AD51A3">
              <w:rPr>
                <w:rFonts w:ascii="宋体" w:eastAsia="宋体" w:hAnsi="宋体" w:cs="Times New Roman" w:hint="eastAsia"/>
                <w:bCs/>
                <w:iCs/>
                <w:color w:val="000000"/>
                <w:sz w:val="24"/>
                <w:szCs w:val="24"/>
              </w:rPr>
              <w:t>券商策略会、</w:t>
            </w:r>
            <w:r w:rsidRPr="00DF4FA8">
              <w:rPr>
                <w:rFonts w:ascii="宋体" w:eastAsia="宋体" w:hAnsi="宋体" w:cs="Times New Roman" w:hint="eastAsia"/>
                <w:bCs/>
                <w:iCs/>
                <w:color w:val="000000"/>
                <w:sz w:val="24"/>
                <w:szCs w:val="24"/>
              </w:rPr>
              <w:t>线上</w:t>
            </w:r>
            <w:r w:rsidR="001D7432" w:rsidRPr="00DF4FA8">
              <w:rPr>
                <w:rFonts w:ascii="宋体" w:eastAsia="宋体" w:hAnsi="宋体" w:cs="Times New Roman" w:hint="eastAsia"/>
                <w:bCs/>
                <w:iCs/>
                <w:color w:val="000000"/>
                <w:sz w:val="24"/>
                <w:szCs w:val="24"/>
              </w:rPr>
              <w:t>等</w:t>
            </w:r>
          </w:p>
        </w:tc>
      </w:tr>
      <w:tr w:rsidR="004166F4" w14:paraId="7D738BC7" w14:textId="77777777" w:rsidTr="004166F4">
        <w:trPr>
          <w:trHeight w:val="558"/>
          <w:jc w:val="center"/>
        </w:trPr>
        <w:tc>
          <w:tcPr>
            <w:tcW w:w="1560" w:type="dxa"/>
            <w:vMerge w:val="restart"/>
            <w:tcBorders>
              <w:left w:val="single" w:sz="4" w:space="0" w:color="auto"/>
              <w:right w:val="single" w:sz="4" w:space="0" w:color="auto"/>
            </w:tcBorders>
            <w:vAlign w:val="center"/>
          </w:tcPr>
          <w:p w14:paraId="5782B118" w14:textId="05B87F03" w:rsidR="004166F4" w:rsidRDefault="004166F4" w:rsidP="004166F4">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参会人员</w:t>
            </w:r>
          </w:p>
        </w:tc>
        <w:tc>
          <w:tcPr>
            <w:tcW w:w="4531" w:type="dxa"/>
            <w:tcBorders>
              <w:top w:val="single" w:sz="4" w:space="0" w:color="auto"/>
              <w:left w:val="single" w:sz="4" w:space="0" w:color="auto"/>
              <w:right w:val="single" w:sz="4" w:space="0" w:color="auto"/>
            </w:tcBorders>
            <w:vAlign w:val="center"/>
          </w:tcPr>
          <w:p w14:paraId="4BD0C75A" w14:textId="7D01C03E" w:rsidR="004166F4" w:rsidRPr="00B22CF8" w:rsidRDefault="004166F4" w:rsidP="004166F4">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董事长、总经理、CEO</w:t>
            </w:r>
          </w:p>
        </w:tc>
        <w:tc>
          <w:tcPr>
            <w:tcW w:w="2693" w:type="dxa"/>
            <w:tcBorders>
              <w:top w:val="single" w:sz="4" w:space="0" w:color="auto"/>
              <w:left w:val="single" w:sz="4" w:space="0" w:color="auto"/>
              <w:right w:val="single" w:sz="4" w:space="0" w:color="auto"/>
            </w:tcBorders>
            <w:vAlign w:val="center"/>
          </w:tcPr>
          <w:p w14:paraId="237C952C" w14:textId="1AE8293D" w:rsidR="004166F4" w:rsidRPr="00B22CF8" w:rsidRDefault="004166F4" w:rsidP="004166F4">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刘大涛（部分）</w:t>
            </w:r>
          </w:p>
        </w:tc>
      </w:tr>
      <w:tr w:rsidR="004166F4" w14:paraId="62AC2FCC" w14:textId="77777777" w:rsidTr="004166F4">
        <w:trPr>
          <w:trHeight w:val="558"/>
          <w:jc w:val="center"/>
        </w:trPr>
        <w:tc>
          <w:tcPr>
            <w:tcW w:w="1560" w:type="dxa"/>
            <w:vMerge/>
            <w:tcBorders>
              <w:left w:val="single" w:sz="4" w:space="0" w:color="auto"/>
              <w:right w:val="single" w:sz="4" w:space="0" w:color="auto"/>
            </w:tcBorders>
            <w:vAlign w:val="center"/>
          </w:tcPr>
          <w:p w14:paraId="58E2C992" w14:textId="77777777" w:rsidR="004166F4" w:rsidRDefault="004166F4" w:rsidP="004166F4">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0F5BBCF6" w14:textId="6933BAF5" w:rsidR="004166F4" w:rsidRDefault="004166F4" w:rsidP="004166F4">
            <w:pPr>
              <w:spacing w:line="300" w:lineRule="auto"/>
              <w:rPr>
                <w:rFonts w:ascii="宋体" w:eastAsia="宋体" w:hAnsi="宋体" w:cs="Times New Roman"/>
                <w:bCs/>
                <w:iCs/>
                <w:color w:val="000000"/>
                <w:sz w:val="24"/>
                <w:szCs w:val="24"/>
              </w:rPr>
            </w:pPr>
            <w:r w:rsidRPr="004166F4">
              <w:rPr>
                <w:rFonts w:ascii="宋体" w:eastAsia="宋体" w:hAnsi="宋体" w:cs="Times New Roman" w:hint="eastAsia"/>
                <w:bCs/>
                <w:iCs/>
                <w:color w:val="000000"/>
                <w:sz w:val="24"/>
                <w:szCs w:val="24"/>
              </w:rPr>
              <w:t>董事、</w:t>
            </w:r>
            <w:r>
              <w:rPr>
                <w:rFonts w:ascii="宋体" w:eastAsia="宋体" w:hAnsi="宋体" w:cs="Times New Roman" w:hint="eastAsia"/>
                <w:bCs/>
                <w:iCs/>
                <w:color w:val="000000"/>
                <w:sz w:val="24"/>
                <w:szCs w:val="24"/>
              </w:rPr>
              <w:t>高级副总裁、董事会秘书</w:t>
            </w:r>
          </w:p>
        </w:tc>
        <w:tc>
          <w:tcPr>
            <w:tcW w:w="2693" w:type="dxa"/>
            <w:tcBorders>
              <w:top w:val="single" w:sz="4" w:space="0" w:color="auto"/>
              <w:left w:val="single" w:sz="4" w:space="0" w:color="auto"/>
              <w:right w:val="single" w:sz="4" w:space="0" w:color="auto"/>
            </w:tcBorders>
            <w:vAlign w:val="center"/>
          </w:tcPr>
          <w:p w14:paraId="4D6CD174" w14:textId="1AE0348C" w:rsidR="004166F4" w:rsidRDefault="004166F4" w:rsidP="004166F4">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胡会国</w:t>
            </w:r>
          </w:p>
        </w:tc>
      </w:tr>
      <w:tr w:rsidR="004166F4" w14:paraId="7293735B" w14:textId="77777777" w:rsidTr="004166F4">
        <w:trPr>
          <w:trHeight w:val="558"/>
          <w:jc w:val="center"/>
        </w:trPr>
        <w:tc>
          <w:tcPr>
            <w:tcW w:w="1560" w:type="dxa"/>
            <w:vMerge/>
            <w:tcBorders>
              <w:left w:val="single" w:sz="4" w:space="0" w:color="auto"/>
              <w:right w:val="single" w:sz="4" w:space="0" w:color="auto"/>
            </w:tcBorders>
            <w:vAlign w:val="center"/>
          </w:tcPr>
          <w:p w14:paraId="6914AAD0" w14:textId="77777777" w:rsidR="004166F4" w:rsidRDefault="004166F4" w:rsidP="004166F4">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58E9CE85" w14:textId="7BC0CA98" w:rsidR="004166F4" w:rsidRDefault="004166F4" w:rsidP="004166F4">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董事、副总经理、副总裁</w:t>
            </w:r>
          </w:p>
        </w:tc>
        <w:tc>
          <w:tcPr>
            <w:tcW w:w="2693" w:type="dxa"/>
            <w:tcBorders>
              <w:top w:val="single" w:sz="4" w:space="0" w:color="auto"/>
              <w:left w:val="single" w:sz="4" w:space="0" w:color="auto"/>
              <w:right w:val="single" w:sz="4" w:space="0" w:color="auto"/>
            </w:tcBorders>
            <w:vAlign w:val="center"/>
          </w:tcPr>
          <w:p w14:paraId="1CA49FCE" w14:textId="13CAA340" w:rsidR="004166F4" w:rsidRDefault="004166F4" w:rsidP="004166F4">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桂勋</w:t>
            </w:r>
            <w:r w:rsidR="006C03AE">
              <w:rPr>
                <w:rFonts w:ascii="宋体" w:eastAsia="宋体" w:hAnsi="宋体" w:cs="Times New Roman" w:hint="eastAsia"/>
                <w:bCs/>
                <w:iCs/>
                <w:color w:val="000000"/>
                <w:sz w:val="24"/>
                <w:szCs w:val="24"/>
              </w:rPr>
              <w:t>（部分）</w:t>
            </w:r>
          </w:p>
        </w:tc>
      </w:tr>
      <w:tr w:rsidR="006C03AE" w14:paraId="57B95623" w14:textId="77777777" w:rsidTr="004166F4">
        <w:trPr>
          <w:trHeight w:val="558"/>
          <w:jc w:val="center"/>
        </w:trPr>
        <w:tc>
          <w:tcPr>
            <w:tcW w:w="1560" w:type="dxa"/>
            <w:vMerge/>
            <w:tcBorders>
              <w:left w:val="single" w:sz="4" w:space="0" w:color="auto"/>
              <w:right w:val="single" w:sz="4" w:space="0" w:color="auto"/>
            </w:tcBorders>
            <w:vAlign w:val="center"/>
          </w:tcPr>
          <w:p w14:paraId="0809DF87" w14:textId="77777777" w:rsidR="006C03AE" w:rsidRDefault="006C03AE" w:rsidP="004166F4">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7DD0F26A" w14:textId="60185616" w:rsidR="006C03AE" w:rsidRDefault="006C03AE" w:rsidP="004166F4">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董事长助理、</w:t>
            </w:r>
            <w:r w:rsidRPr="006C03AE">
              <w:rPr>
                <w:rFonts w:ascii="宋体" w:eastAsia="宋体" w:hAnsi="宋体" w:cs="Times New Roman" w:hint="eastAsia"/>
                <w:bCs/>
                <w:iCs/>
                <w:color w:val="000000"/>
                <w:sz w:val="24"/>
                <w:szCs w:val="24"/>
              </w:rPr>
              <w:t>思努赛生物首席执行官</w:t>
            </w:r>
          </w:p>
        </w:tc>
        <w:tc>
          <w:tcPr>
            <w:tcW w:w="2693" w:type="dxa"/>
            <w:tcBorders>
              <w:top w:val="single" w:sz="4" w:space="0" w:color="auto"/>
              <w:left w:val="single" w:sz="4" w:space="0" w:color="auto"/>
              <w:right w:val="single" w:sz="4" w:space="0" w:color="auto"/>
            </w:tcBorders>
            <w:vAlign w:val="center"/>
          </w:tcPr>
          <w:p w14:paraId="53F0CB6F" w14:textId="5FE578BC" w:rsidR="006C03AE" w:rsidRPr="006C03AE" w:rsidRDefault="006C03AE" w:rsidP="004166F4">
            <w:pPr>
              <w:spacing w:line="300" w:lineRule="auto"/>
              <w:ind w:firstLineChars="100" w:firstLine="240"/>
              <w:rPr>
                <w:rFonts w:ascii="宋体" w:eastAsia="宋体" w:hAnsi="宋体" w:cs="Times New Roman"/>
                <w:bCs/>
                <w:iCs/>
                <w:color w:val="000000"/>
                <w:sz w:val="24"/>
                <w:szCs w:val="24"/>
              </w:rPr>
            </w:pPr>
            <w:r w:rsidRPr="006C03AE">
              <w:rPr>
                <w:rFonts w:ascii="宋体" w:eastAsia="宋体" w:hAnsi="宋体" w:cs="Times New Roman" w:hint="eastAsia"/>
                <w:bCs/>
                <w:iCs/>
                <w:color w:val="000000"/>
                <w:sz w:val="24"/>
                <w:szCs w:val="24"/>
              </w:rPr>
              <w:t>范梦奇</w:t>
            </w:r>
            <w:r>
              <w:rPr>
                <w:rFonts w:ascii="宋体" w:eastAsia="宋体" w:hAnsi="宋体" w:cs="Times New Roman" w:hint="eastAsia"/>
                <w:bCs/>
                <w:iCs/>
                <w:color w:val="000000"/>
                <w:sz w:val="24"/>
                <w:szCs w:val="24"/>
              </w:rPr>
              <w:t>（部分）</w:t>
            </w:r>
          </w:p>
        </w:tc>
      </w:tr>
      <w:tr w:rsidR="004166F4" w14:paraId="0B4DFE0B" w14:textId="77777777" w:rsidTr="004166F4">
        <w:trPr>
          <w:trHeight w:val="558"/>
          <w:jc w:val="center"/>
        </w:trPr>
        <w:tc>
          <w:tcPr>
            <w:tcW w:w="1560" w:type="dxa"/>
            <w:vMerge/>
            <w:tcBorders>
              <w:left w:val="single" w:sz="4" w:space="0" w:color="auto"/>
              <w:right w:val="single" w:sz="4" w:space="0" w:color="auto"/>
            </w:tcBorders>
            <w:vAlign w:val="center"/>
          </w:tcPr>
          <w:p w14:paraId="1427E9DF" w14:textId="77777777" w:rsidR="004166F4" w:rsidRDefault="004166F4" w:rsidP="004166F4">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5A43CDC0" w14:textId="4EBD9BE1" w:rsidR="004166F4" w:rsidRDefault="004166F4" w:rsidP="004166F4">
            <w:pPr>
              <w:spacing w:line="300" w:lineRule="auto"/>
              <w:rPr>
                <w:rFonts w:ascii="宋体" w:eastAsia="宋体" w:hAnsi="宋体" w:cs="Times New Roman"/>
                <w:bCs/>
                <w:iCs/>
                <w:color w:val="000000"/>
                <w:sz w:val="24"/>
                <w:szCs w:val="24"/>
              </w:rPr>
            </w:pPr>
            <w:r w:rsidRPr="004166F4">
              <w:rPr>
                <w:rFonts w:ascii="宋体" w:eastAsia="宋体" w:hAnsi="宋体" w:cs="Times New Roman" w:hint="eastAsia"/>
                <w:bCs/>
                <w:iCs/>
                <w:color w:val="000000"/>
                <w:sz w:val="24"/>
                <w:szCs w:val="24"/>
              </w:rPr>
              <w:t>商务拓展高级总监</w:t>
            </w:r>
          </w:p>
        </w:tc>
        <w:tc>
          <w:tcPr>
            <w:tcW w:w="2693" w:type="dxa"/>
            <w:tcBorders>
              <w:top w:val="single" w:sz="4" w:space="0" w:color="auto"/>
              <w:left w:val="single" w:sz="4" w:space="0" w:color="auto"/>
              <w:right w:val="single" w:sz="4" w:space="0" w:color="auto"/>
            </w:tcBorders>
            <w:vAlign w:val="center"/>
          </w:tcPr>
          <w:p w14:paraId="7639325D" w14:textId="01559DC4" w:rsidR="004166F4" w:rsidRDefault="004166F4" w:rsidP="004166F4">
            <w:pPr>
              <w:spacing w:line="300" w:lineRule="auto"/>
              <w:ind w:firstLineChars="100" w:firstLine="240"/>
              <w:rPr>
                <w:rFonts w:ascii="宋体" w:eastAsia="宋体" w:hAnsi="宋体" w:cs="Times New Roman"/>
                <w:bCs/>
                <w:iCs/>
                <w:color w:val="000000"/>
                <w:sz w:val="24"/>
                <w:szCs w:val="24"/>
              </w:rPr>
            </w:pPr>
            <w:r w:rsidRPr="004166F4">
              <w:rPr>
                <w:rFonts w:ascii="宋体" w:eastAsia="宋体" w:hAnsi="宋体" w:cs="Times New Roman" w:hint="eastAsia"/>
                <w:bCs/>
                <w:iCs/>
                <w:color w:val="000000"/>
                <w:sz w:val="24"/>
                <w:szCs w:val="24"/>
              </w:rPr>
              <w:t>吴宇凡</w:t>
            </w:r>
            <w:r w:rsidR="006C03AE">
              <w:rPr>
                <w:rFonts w:ascii="宋体" w:eastAsia="宋体" w:hAnsi="宋体" w:cs="Times New Roman" w:hint="eastAsia"/>
                <w:bCs/>
                <w:iCs/>
                <w:color w:val="000000"/>
                <w:sz w:val="24"/>
                <w:szCs w:val="24"/>
              </w:rPr>
              <w:t>（部分）</w:t>
            </w:r>
          </w:p>
        </w:tc>
      </w:tr>
      <w:tr w:rsidR="00B22CF8" w14:paraId="2575BBAA" w14:textId="77777777" w:rsidTr="004166F4">
        <w:trPr>
          <w:trHeight w:val="558"/>
          <w:jc w:val="center"/>
        </w:trPr>
        <w:tc>
          <w:tcPr>
            <w:tcW w:w="1560" w:type="dxa"/>
            <w:vMerge/>
            <w:tcBorders>
              <w:left w:val="single" w:sz="4" w:space="0" w:color="auto"/>
              <w:right w:val="single" w:sz="4" w:space="0" w:color="auto"/>
            </w:tcBorders>
            <w:vAlign w:val="center"/>
          </w:tcPr>
          <w:p w14:paraId="7A4B9A7D" w14:textId="77777777" w:rsidR="00B22CF8" w:rsidRDefault="00B22CF8" w:rsidP="004E372F">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4172B0AF" w14:textId="10728253" w:rsidR="00B22CF8" w:rsidRDefault="00B22CF8" w:rsidP="004166F4">
            <w:pPr>
              <w:spacing w:line="300" w:lineRule="auto"/>
              <w:rPr>
                <w:rFonts w:ascii="宋体" w:eastAsia="宋体" w:hAnsi="宋体" w:cs="Times New Roman"/>
                <w:bCs/>
                <w:iCs/>
                <w:color w:val="000000"/>
                <w:sz w:val="24"/>
                <w:szCs w:val="24"/>
              </w:rPr>
            </w:pPr>
            <w:r w:rsidRPr="00B22CF8">
              <w:rPr>
                <w:rFonts w:ascii="宋体" w:eastAsia="宋体" w:hAnsi="宋体" w:cs="Times New Roman" w:hint="eastAsia"/>
                <w:bCs/>
                <w:iCs/>
                <w:color w:val="000000"/>
                <w:sz w:val="24"/>
                <w:szCs w:val="24"/>
              </w:rPr>
              <w:t>投资者关系副总监</w:t>
            </w:r>
          </w:p>
        </w:tc>
        <w:tc>
          <w:tcPr>
            <w:tcW w:w="2693" w:type="dxa"/>
            <w:tcBorders>
              <w:top w:val="single" w:sz="4" w:space="0" w:color="auto"/>
              <w:left w:val="single" w:sz="4" w:space="0" w:color="auto"/>
              <w:right w:val="single" w:sz="4" w:space="0" w:color="auto"/>
            </w:tcBorders>
            <w:vAlign w:val="center"/>
          </w:tcPr>
          <w:p w14:paraId="67F10C67" w14:textId="3C973B61" w:rsidR="00B22CF8" w:rsidRDefault="00B22CF8" w:rsidP="004166F4">
            <w:pPr>
              <w:spacing w:line="300" w:lineRule="auto"/>
              <w:ind w:firstLineChars="100" w:firstLine="240"/>
              <w:rPr>
                <w:rFonts w:ascii="宋体" w:eastAsia="宋体" w:hAnsi="宋体" w:cs="Times New Roman"/>
                <w:bCs/>
                <w:iCs/>
                <w:color w:val="000000"/>
                <w:sz w:val="24"/>
                <w:szCs w:val="24"/>
              </w:rPr>
            </w:pPr>
            <w:r w:rsidRPr="00B22CF8">
              <w:rPr>
                <w:rFonts w:ascii="宋体" w:eastAsia="宋体" w:hAnsi="宋体" w:cs="Times New Roman" w:hint="eastAsia"/>
                <w:bCs/>
                <w:iCs/>
                <w:color w:val="000000"/>
                <w:sz w:val="24"/>
                <w:szCs w:val="24"/>
              </w:rPr>
              <w:t>郑川</w:t>
            </w:r>
            <w:proofErr w:type="gramStart"/>
            <w:r w:rsidRPr="00B22CF8">
              <w:rPr>
                <w:rFonts w:ascii="宋体" w:eastAsia="宋体" w:hAnsi="宋体" w:cs="Times New Roman" w:hint="eastAsia"/>
                <w:bCs/>
                <w:iCs/>
                <w:color w:val="000000"/>
                <w:sz w:val="24"/>
                <w:szCs w:val="24"/>
              </w:rPr>
              <w:t>川</w:t>
            </w:r>
            <w:proofErr w:type="gramEnd"/>
          </w:p>
        </w:tc>
      </w:tr>
      <w:tr w:rsidR="00685B76" w:rsidRPr="00997B53" w14:paraId="038DBEC2"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35C7BA99" w14:textId="77777777" w:rsidR="00685B76" w:rsidRPr="00997B53" w:rsidRDefault="00685B76" w:rsidP="00685B76">
            <w:pPr>
              <w:spacing w:line="300" w:lineRule="auto"/>
              <w:jc w:val="center"/>
              <w:rPr>
                <w:rFonts w:ascii="Times New Roman" w:eastAsia="宋体" w:hAnsi="Times New Roman" w:cs="Times New Roman"/>
                <w:bCs/>
                <w:iCs/>
                <w:sz w:val="24"/>
                <w:szCs w:val="24"/>
              </w:rPr>
            </w:pPr>
            <w:r w:rsidRPr="00997B53">
              <w:rPr>
                <w:rFonts w:ascii="Times New Roman" w:eastAsia="宋体" w:hAnsi="Times New Roman" w:cs="Times New Roman" w:hint="eastAsia"/>
                <w:bCs/>
                <w:iCs/>
                <w:sz w:val="24"/>
                <w:szCs w:val="24"/>
              </w:rPr>
              <w:t>投资者关系活动主要内容介绍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DDA776"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问：公司为什么布局小核酸平台？</w:t>
            </w:r>
          </w:p>
          <w:p w14:paraId="256E5294" w14:textId="594566E2" w:rsidR="00997B53" w:rsidRPr="00997B53" w:rsidRDefault="00997B53" w:rsidP="00675771">
            <w:pPr>
              <w:rPr>
                <w:rFonts w:ascii="Times New Roman" w:eastAsia="宋体" w:hAnsi="Times New Roman" w:cs="Times New Roman"/>
                <w:sz w:val="24"/>
                <w:szCs w:val="24"/>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公司布局小核酸平台，符合整体发展战略，即关注年龄相关的慢性疾病，不仅仅局限于比较窄的技术领域做产品迭代，而是面向更广人群，特别是年龄相关的慢病领域，做深入研究，布局有长期价值的管线，致力于成为一家</w:t>
            </w:r>
            <w:r w:rsidRPr="00997B53">
              <w:rPr>
                <w:rFonts w:ascii="Times New Roman" w:eastAsia="宋体" w:hAnsi="Times New Roman" w:cs="Times New Roman" w:hint="eastAsia"/>
                <w:sz w:val="24"/>
                <w:szCs w:val="24"/>
              </w:rPr>
              <w:t>Pharma</w:t>
            </w:r>
            <w:r w:rsidRPr="00997B53">
              <w:rPr>
                <w:rFonts w:ascii="Times New Roman" w:eastAsia="宋体" w:hAnsi="Times New Roman" w:cs="Times New Roman" w:hint="eastAsia"/>
                <w:sz w:val="24"/>
                <w:szCs w:val="24"/>
              </w:rPr>
              <w:t>公司。小核酸项目的推出是在公司整体战略方向上又前进了一步。</w:t>
            </w:r>
          </w:p>
          <w:p w14:paraId="1462C339" w14:textId="77777777" w:rsidR="00997B53" w:rsidRPr="00997B53" w:rsidRDefault="00997B53" w:rsidP="00675771">
            <w:pPr>
              <w:rPr>
                <w:rFonts w:ascii="Times New Roman" w:eastAsia="等线" w:hAnsi="Times New Roman" w:cs="Times New Roman"/>
              </w:rPr>
            </w:pPr>
          </w:p>
          <w:p w14:paraId="2BE811D0"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问：公司双靶点小核酸药物</w:t>
            </w:r>
            <w:r w:rsidRPr="00997B53">
              <w:rPr>
                <w:rFonts w:ascii="Times New Roman" w:eastAsia="宋体" w:hAnsi="Times New Roman" w:cs="Times New Roman" w:hint="eastAsia"/>
                <w:b/>
                <w:bCs/>
                <w:sz w:val="24"/>
                <w:szCs w:val="24"/>
              </w:rPr>
              <w:t>BD</w:t>
            </w:r>
            <w:r w:rsidRPr="00997B53">
              <w:rPr>
                <w:rFonts w:ascii="Times New Roman" w:eastAsia="宋体" w:hAnsi="Times New Roman" w:cs="Times New Roman" w:hint="eastAsia"/>
                <w:b/>
                <w:bCs/>
                <w:sz w:val="24"/>
                <w:szCs w:val="24"/>
              </w:rPr>
              <w:t>的背景？</w:t>
            </w:r>
          </w:p>
          <w:p w14:paraId="01002392" w14:textId="0F329E03" w:rsidR="00997B53" w:rsidRPr="00997B53" w:rsidRDefault="00997B53" w:rsidP="00675771">
            <w:pPr>
              <w:rPr>
                <w:rFonts w:ascii="Times New Roman" w:eastAsia="等线" w:hAnsi="Times New Roman" w:cs="Times New Roman"/>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：公司</w:t>
            </w:r>
            <w:r w:rsidRPr="00997B53">
              <w:rPr>
                <w:rFonts w:ascii="Times New Roman" w:eastAsia="宋体" w:hAnsi="Times New Roman" w:cs="Times New Roman" w:hint="eastAsia"/>
                <w:sz w:val="24"/>
                <w:szCs w:val="24"/>
              </w:rPr>
              <w:t>9</w:t>
            </w:r>
            <w:r w:rsidRPr="00997B53">
              <w:rPr>
                <w:rFonts w:ascii="Times New Roman" w:eastAsia="宋体" w:hAnsi="Times New Roman" w:cs="Times New Roman" w:hint="eastAsia"/>
                <w:sz w:val="24"/>
                <w:szCs w:val="24"/>
              </w:rPr>
              <w:t>月</w:t>
            </w:r>
            <w:r w:rsidRPr="00997B53">
              <w:rPr>
                <w:rFonts w:ascii="Times New Roman" w:eastAsia="宋体" w:hAnsi="Times New Roman" w:cs="Times New Roman" w:hint="eastAsia"/>
                <w:sz w:val="24"/>
                <w:szCs w:val="24"/>
              </w:rPr>
              <w:t>1</w:t>
            </w:r>
            <w:r w:rsidR="0081065D">
              <w:rPr>
                <w:rFonts w:ascii="Times New Roman" w:eastAsia="宋体" w:hAnsi="Times New Roman" w:cs="Times New Roman"/>
                <w:sz w:val="24"/>
                <w:szCs w:val="24"/>
              </w:rPr>
              <w:t>8</w:t>
            </w:r>
            <w:r w:rsidRPr="00997B53">
              <w:rPr>
                <w:rFonts w:ascii="Times New Roman" w:eastAsia="宋体" w:hAnsi="Times New Roman" w:cs="Times New Roman" w:hint="eastAsia"/>
                <w:sz w:val="24"/>
                <w:szCs w:val="24"/>
              </w:rPr>
              <w:t>日发布公告，与</w:t>
            </w:r>
            <w:proofErr w:type="spellStart"/>
            <w:r w:rsidRPr="00997B53">
              <w:rPr>
                <w:rFonts w:ascii="Times New Roman" w:eastAsia="宋体" w:hAnsi="Times New Roman" w:cs="Times New Roman"/>
                <w:sz w:val="24"/>
                <w:szCs w:val="24"/>
              </w:rPr>
              <w:t>Aditum</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sz w:val="24"/>
                <w:szCs w:val="24"/>
              </w:rPr>
              <w:t>宣布成立</w:t>
            </w:r>
            <w:proofErr w:type="spellStart"/>
            <w:r w:rsidRPr="00997B53">
              <w:rPr>
                <w:rFonts w:ascii="Times New Roman" w:eastAsia="宋体" w:hAnsi="Times New Roman" w:cs="Times New Roman"/>
                <w:sz w:val="24"/>
                <w:szCs w:val="24"/>
              </w:rPr>
              <w:t>Kalexo</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sz w:val="24"/>
                <w:szCs w:val="24"/>
              </w:rPr>
              <w:t>，并就心血管</w:t>
            </w:r>
            <w:proofErr w:type="gramStart"/>
            <w:r w:rsidRPr="00997B53">
              <w:rPr>
                <w:rFonts w:ascii="Times New Roman" w:eastAsia="宋体" w:hAnsi="Times New Roman" w:cs="Times New Roman"/>
                <w:sz w:val="24"/>
                <w:szCs w:val="24"/>
              </w:rPr>
              <w:t>领域双</w:t>
            </w:r>
            <w:proofErr w:type="gramEnd"/>
            <w:r w:rsidRPr="00997B53">
              <w:rPr>
                <w:rFonts w:ascii="Times New Roman" w:eastAsia="宋体" w:hAnsi="Times New Roman" w:cs="Times New Roman"/>
                <w:sz w:val="24"/>
                <w:szCs w:val="24"/>
              </w:rPr>
              <w:t>靶点</w:t>
            </w:r>
            <w:r w:rsidRPr="00997B53">
              <w:rPr>
                <w:rFonts w:ascii="Times New Roman" w:eastAsia="宋体" w:hAnsi="Times New Roman" w:cs="Times New Roman"/>
                <w:sz w:val="24"/>
                <w:szCs w:val="24"/>
              </w:rPr>
              <w:t>siRNA</w:t>
            </w:r>
            <w:r w:rsidRPr="00997B53">
              <w:rPr>
                <w:rFonts w:ascii="Times New Roman" w:eastAsia="宋体" w:hAnsi="Times New Roman" w:cs="Times New Roman"/>
                <w:sz w:val="24"/>
                <w:szCs w:val="24"/>
              </w:rPr>
              <w:t>创新药</w:t>
            </w:r>
            <w:r w:rsidRPr="00997B53">
              <w:rPr>
                <w:rFonts w:ascii="Times New Roman" w:eastAsia="宋体" w:hAnsi="Times New Roman" w:cs="Times New Roman"/>
                <w:sz w:val="24"/>
                <w:szCs w:val="24"/>
              </w:rPr>
              <w:t>2MW7141</w:t>
            </w:r>
            <w:r w:rsidRPr="00997B53">
              <w:rPr>
                <w:rFonts w:ascii="Times New Roman" w:eastAsia="宋体" w:hAnsi="Times New Roman" w:cs="Times New Roman"/>
                <w:sz w:val="24"/>
                <w:szCs w:val="24"/>
              </w:rPr>
              <w:t>达成全球独家授权协议。本次交易为中国公司与国际知名投资机构针对高潜力临床前管线共同成立</w:t>
            </w:r>
            <w:proofErr w:type="spellStart"/>
            <w:r w:rsidRPr="00997B53">
              <w:rPr>
                <w:rFonts w:ascii="Times New Roman" w:eastAsia="宋体" w:hAnsi="Times New Roman" w:cs="Times New Roman"/>
                <w:sz w:val="24"/>
                <w:szCs w:val="24"/>
              </w:rPr>
              <w:t>NewCo</w:t>
            </w:r>
            <w:proofErr w:type="spellEnd"/>
            <w:r w:rsidRPr="00997B53">
              <w:rPr>
                <w:rFonts w:ascii="Times New Roman" w:eastAsia="宋体" w:hAnsi="Times New Roman" w:cs="Times New Roman"/>
                <w:sz w:val="24"/>
                <w:szCs w:val="24"/>
              </w:rPr>
              <w:t>的典型案例。迈威</w:t>
            </w:r>
            <w:r w:rsidRPr="00997B53">
              <w:rPr>
                <w:rFonts w:ascii="Times New Roman" w:eastAsia="宋体" w:hAnsi="Times New Roman" w:cs="Times New Roman" w:hint="eastAsia"/>
                <w:sz w:val="24"/>
                <w:szCs w:val="24"/>
              </w:rPr>
              <w:t>生物</w:t>
            </w:r>
            <w:r w:rsidRPr="00997B53">
              <w:rPr>
                <w:rFonts w:ascii="Times New Roman" w:eastAsia="宋体" w:hAnsi="Times New Roman" w:cs="Times New Roman"/>
                <w:sz w:val="24"/>
                <w:szCs w:val="24"/>
              </w:rPr>
              <w:t>授予</w:t>
            </w:r>
            <w:proofErr w:type="spellStart"/>
            <w:r w:rsidRPr="00997B53">
              <w:rPr>
                <w:rFonts w:ascii="Times New Roman" w:eastAsia="宋体" w:hAnsi="Times New Roman" w:cs="Times New Roman"/>
                <w:sz w:val="24"/>
                <w:szCs w:val="24"/>
              </w:rPr>
              <w:t>Kalexo</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sz w:val="24"/>
                <w:szCs w:val="24"/>
              </w:rPr>
              <w:t>全球独家开发、生产和商业化</w:t>
            </w:r>
            <w:r w:rsidRPr="00997B53">
              <w:rPr>
                <w:rFonts w:ascii="Times New Roman" w:eastAsia="宋体" w:hAnsi="Times New Roman" w:cs="Times New Roman"/>
                <w:sz w:val="24"/>
                <w:szCs w:val="24"/>
              </w:rPr>
              <w:t>2MW7141</w:t>
            </w:r>
            <w:r w:rsidRPr="00997B53">
              <w:rPr>
                <w:rFonts w:ascii="Times New Roman" w:eastAsia="宋体" w:hAnsi="Times New Roman" w:cs="Times New Roman" w:hint="eastAsia"/>
                <w:sz w:val="24"/>
                <w:szCs w:val="24"/>
              </w:rPr>
              <w:t>的</w:t>
            </w:r>
            <w:r w:rsidRPr="00997B53">
              <w:rPr>
                <w:rFonts w:ascii="Times New Roman" w:eastAsia="宋体" w:hAnsi="Times New Roman" w:cs="Times New Roman"/>
                <w:sz w:val="24"/>
                <w:szCs w:val="24"/>
              </w:rPr>
              <w:t>权益，</w:t>
            </w:r>
            <w:r w:rsidRPr="00997B53">
              <w:rPr>
                <w:rFonts w:ascii="Times New Roman" w:eastAsia="宋体" w:hAnsi="Times New Roman" w:cs="Times New Roman" w:hint="eastAsia"/>
                <w:sz w:val="24"/>
                <w:szCs w:val="24"/>
              </w:rPr>
              <w:t>并</w:t>
            </w:r>
            <w:r w:rsidRPr="00997B53">
              <w:rPr>
                <w:rFonts w:ascii="Times New Roman" w:eastAsia="宋体" w:hAnsi="Times New Roman" w:cs="Times New Roman"/>
                <w:sz w:val="24"/>
                <w:szCs w:val="24"/>
              </w:rPr>
              <w:t>获得首付款及近</w:t>
            </w:r>
            <w:r w:rsidR="0081065D">
              <w:rPr>
                <w:rFonts w:ascii="Times New Roman" w:eastAsia="宋体" w:hAnsi="Times New Roman" w:cs="Times New Roman" w:hint="eastAsia"/>
                <w:sz w:val="24"/>
                <w:szCs w:val="24"/>
              </w:rPr>
              <w:t>端</w:t>
            </w:r>
            <w:r w:rsidRPr="00997B53">
              <w:rPr>
                <w:rFonts w:ascii="Times New Roman" w:eastAsia="宋体" w:hAnsi="Times New Roman" w:cs="Times New Roman"/>
                <w:sz w:val="24"/>
                <w:szCs w:val="24"/>
              </w:rPr>
              <w:t>付款共</w:t>
            </w:r>
            <w:r w:rsidRPr="00997B53">
              <w:rPr>
                <w:rFonts w:ascii="Times New Roman" w:eastAsia="宋体" w:hAnsi="Times New Roman" w:cs="Times New Roman"/>
                <w:sz w:val="24"/>
                <w:szCs w:val="24"/>
              </w:rPr>
              <w:t>1</w:t>
            </w:r>
            <w:r w:rsidR="00F701B0">
              <w:rPr>
                <w:rFonts w:ascii="Times New Roman" w:eastAsia="宋体" w:hAnsi="Times New Roman" w:cs="Times New Roman"/>
                <w:sz w:val="24"/>
                <w:szCs w:val="24"/>
              </w:rPr>
              <w:t>,</w:t>
            </w:r>
            <w:r w:rsidRPr="00997B53">
              <w:rPr>
                <w:rFonts w:ascii="Times New Roman" w:eastAsia="宋体" w:hAnsi="Times New Roman" w:cs="Times New Roman"/>
                <w:sz w:val="24"/>
                <w:szCs w:val="24"/>
              </w:rPr>
              <w:t>200</w:t>
            </w:r>
            <w:r w:rsidRPr="00997B53">
              <w:rPr>
                <w:rFonts w:ascii="Times New Roman" w:eastAsia="宋体" w:hAnsi="Times New Roman" w:cs="Times New Roman"/>
                <w:sz w:val="24"/>
                <w:szCs w:val="24"/>
              </w:rPr>
              <w:t>万美元，总交易额达</w:t>
            </w:r>
            <w:r w:rsidRPr="00997B53">
              <w:rPr>
                <w:rFonts w:ascii="Times New Roman" w:eastAsia="宋体" w:hAnsi="Times New Roman" w:cs="Times New Roman"/>
                <w:sz w:val="24"/>
                <w:szCs w:val="24"/>
              </w:rPr>
              <w:t>10</w:t>
            </w:r>
            <w:r w:rsidRPr="00997B53">
              <w:rPr>
                <w:rFonts w:ascii="Times New Roman" w:eastAsia="宋体" w:hAnsi="Times New Roman" w:cs="Times New Roman"/>
                <w:sz w:val="24"/>
                <w:szCs w:val="24"/>
              </w:rPr>
              <w:t>亿美元，另有个位数比例的</w:t>
            </w:r>
            <w:r w:rsidRPr="00997B53">
              <w:rPr>
                <w:rFonts w:ascii="Times New Roman" w:eastAsia="宋体" w:hAnsi="Times New Roman" w:cs="Times New Roman" w:hint="eastAsia"/>
                <w:sz w:val="24"/>
                <w:szCs w:val="24"/>
              </w:rPr>
              <w:t>分成</w:t>
            </w:r>
            <w:r w:rsidRPr="00997B53">
              <w:rPr>
                <w:rFonts w:ascii="Times New Roman" w:eastAsia="宋体" w:hAnsi="Times New Roman" w:cs="Times New Roman"/>
                <w:sz w:val="24"/>
                <w:szCs w:val="24"/>
              </w:rPr>
              <w:t>royalties</w:t>
            </w:r>
            <w:r w:rsidRPr="00997B53">
              <w:rPr>
                <w:rFonts w:ascii="Times New Roman" w:eastAsia="宋体" w:hAnsi="Times New Roman" w:cs="Times New Roman"/>
                <w:sz w:val="24"/>
                <w:szCs w:val="24"/>
              </w:rPr>
              <w:t>及</w:t>
            </w:r>
            <w:proofErr w:type="spellStart"/>
            <w:r w:rsidRPr="00997B53">
              <w:rPr>
                <w:rFonts w:ascii="Times New Roman" w:eastAsia="宋体" w:hAnsi="Times New Roman" w:cs="Times New Roman"/>
                <w:sz w:val="24"/>
                <w:szCs w:val="24"/>
              </w:rPr>
              <w:t>Kalexo</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sz w:val="24"/>
                <w:szCs w:val="24"/>
              </w:rPr>
              <w:t>双位数比例的</w:t>
            </w:r>
            <w:r w:rsidRPr="00997B53">
              <w:rPr>
                <w:rFonts w:ascii="Times New Roman" w:eastAsia="宋体" w:hAnsi="Times New Roman" w:cs="Times New Roman"/>
                <w:sz w:val="24"/>
                <w:szCs w:val="24"/>
              </w:rPr>
              <w:t>A</w:t>
            </w:r>
            <w:r w:rsidRPr="00997B53">
              <w:rPr>
                <w:rFonts w:ascii="Times New Roman" w:eastAsia="宋体" w:hAnsi="Times New Roman" w:cs="Times New Roman"/>
                <w:sz w:val="24"/>
                <w:szCs w:val="24"/>
              </w:rPr>
              <w:t>轮</w:t>
            </w:r>
            <w:bookmarkStart w:id="1" w:name="_GoBack"/>
            <w:bookmarkEnd w:id="1"/>
            <w:r w:rsidRPr="00997B53">
              <w:rPr>
                <w:rFonts w:ascii="Times New Roman" w:eastAsia="宋体" w:hAnsi="Times New Roman" w:cs="Times New Roman"/>
                <w:sz w:val="24"/>
                <w:szCs w:val="24"/>
              </w:rPr>
              <w:t>优先股股权</w:t>
            </w:r>
            <w:r w:rsidRPr="00997B53">
              <w:rPr>
                <w:rFonts w:ascii="Times New Roman" w:eastAsia="宋体" w:hAnsi="Times New Roman" w:cs="Times New Roman" w:hint="eastAsia"/>
                <w:sz w:val="24"/>
                <w:szCs w:val="24"/>
              </w:rPr>
              <w:t>。</w:t>
            </w:r>
          </w:p>
          <w:p w14:paraId="7D6144B1" w14:textId="720D98B1" w:rsidR="00997B53" w:rsidRPr="00997B53" w:rsidRDefault="00997B53" w:rsidP="00675771">
            <w:pPr>
              <w:ind w:firstLineChars="200" w:firstLine="480"/>
              <w:rPr>
                <w:rFonts w:ascii="Times New Roman" w:eastAsia="宋体" w:hAnsi="Times New Roman" w:cs="Times New Roman"/>
                <w:sz w:val="24"/>
                <w:szCs w:val="24"/>
              </w:rPr>
            </w:pPr>
            <w:proofErr w:type="spellStart"/>
            <w:r w:rsidRPr="00997B53">
              <w:rPr>
                <w:rFonts w:ascii="Times New Roman" w:eastAsia="宋体" w:hAnsi="Times New Roman" w:cs="Times New Roman"/>
                <w:sz w:val="24"/>
                <w:szCs w:val="24"/>
              </w:rPr>
              <w:t>Kalexo</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sz w:val="24"/>
                <w:szCs w:val="24"/>
              </w:rPr>
              <w:t>由国际知名投资机构</w:t>
            </w:r>
            <w:proofErr w:type="spellStart"/>
            <w:r w:rsidRPr="00997B53">
              <w:rPr>
                <w:rFonts w:ascii="Times New Roman" w:eastAsia="宋体" w:hAnsi="Times New Roman" w:cs="Times New Roman"/>
                <w:sz w:val="24"/>
                <w:szCs w:val="24"/>
              </w:rPr>
              <w:t>Aditum</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hint="eastAsia"/>
                <w:sz w:val="24"/>
                <w:szCs w:val="24"/>
              </w:rPr>
              <w:t>设立</w:t>
            </w:r>
            <w:r w:rsidRPr="00997B53">
              <w:rPr>
                <w:rFonts w:ascii="Times New Roman" w:eastAsia="宋体" w:hAnsi="Times New Roman" w:cs="Times New Roman"/>
                <w:sz w:val="24"/>
                <w:szCs w:val="24"/>
              </w:rPr>
              <w:t>，后者</w:t>
            </w:r>
            <w:r w:rsidRPr="00997B53">
              <w:rPr>
                <w:rFonts w:ascii="Times New Roman" w:eastAsia="宋体" w:hAnsi="Times New Roman" w:cs="Times New Roman" w:hint="eastAsia"/>
                <w:sz w:val="24"/>
                <w:szCs w:val="24"/>
              </w:rPr>
              <w:t>由诺华前首席执行官</w:t>
            </w:r>
            <w:r w:rsidRPr="00997B53">
              <w:rPr>
                <w:rFonts w:ascii="Times New Roman" w:eastAsia="宋体" w:hAnsi="Times New Roman" w:cs="Times New Roman"/>
                <w:sz w:val="24"/>
                <w:szCs w:val="24"/>
              </w:rPr>
              <w:t>Joe Jimenez</w:t>
            </w:r>
            <w:r w:rsidRPr="00997B53">
              <w:rPr>
                <w:rFonts w:ascii="Times New Roman" w:eastAsia="宋体" w:hAnsi="Times New Roman" w:cs="Times New Roman"/>
                <w:sz w:val="24"/>
                <w:szCs w:val="24"/>
              </w:rPr>
              <w:t>和诺华生物医学研究院（</w:t>
            </w:r>
            <w:r w:rsidRPr="00997B53">
              <w:rPr>
                <w:rFonts w:ascii="Times New Roman" w:eastAsia="宋体" w:hAnsi="Times New Roman" w:cs="Times New Roman"/>
                <w:sz w:val="24"/>
                <w:szCs w:val="24"/>
              </w:rPr>
              <w:t>NIBR</w:t>
            </w:r>
            <w:r w:rsidRPr="00997B53">
              <w:rPr>
                <w:rFonts w:ascii="Times New Roman" w:eastAsia="宋体" w:hAnsi="Times New Roman" w:cs="Times New Roman"/>
                <w:sz w:val="24"/>
                <w:szCs w:val="24"/>
              </w:rPr>
              <w:t>）前总裁</w:t>
            </w:r>
            <w:r w:rsidRPr="00997B53">
              <w:rPr>
                <w:rFonts w:ascii="Times New Roman" w:eastAsia="宋体" w:hAnsi="Times New Roman" w:cs="Times New Roman"/>
                <w:sz w:val="24"/>
                <w:szCs w:val="24"/>
              </w:rPr>
              <w:t>Mark Fishman</w:t>
            </w:r>
            <w:r w:rsidRPr="00997B53">
              <w:rPr>
                <w:rFonts w:ascii="Times New Roman" w:eastAsia="宋体" w:hAnsi="Times New Roman" w:cs="Times New Roman"/>
                <w:sz w:val="24"/>
                <w:szCs w:val="24"/>
              </w:rPr>
              <w:t>博士创立，致力于通过资本与</w:t>
            </w:r>
            <w:r w:rsidRPr="00997B53">
              <w:rPr>
                <w:rFonts w:ascii="Times New Roman" w:eastAsia="宋体" w:hAnsi="Times New Roman" w:cs="Times New Roman" w:hint="eastAsia"/>
                <w:sz w:val="24"/>
                <w:szCs w:val="24"/>
              </w:rPr>
              <w:t>专业</w:t>
            </w:r>
            <w:r w:rsidRPr="00997B53">
              <w:rPr>
                <w:rFonts w:ascii="Times New Roman" w:eastAsia="宋体" w:hAnsi="Times New Roman" w:cs="Times New Roman"/>
                <w:sz w:val="24"/>
                <w:szCs w:val="24"/>
              </w:rPr>
              <w:t>资源加速早期研发向临床推进。目前已孵化</w:t>
            </w:r>
            <w:r w:rsidRPr="00997B53">
              <w:rPr>
                <w:rFonts w:ascii="Times New Roman" w:eastAsia="宋体" w:hAnsi="Times New Roman" w:cs="Times New Roman"/>
                <w:sz w:val="24"/>
                <w:szCs w:val="24"/>
              </w:rPr>
              <w:t>10</w:t>
            </w:r>
            <w:r w:rsidRPr="00997B53">
              <w:rPr>
                <w:rFonts w:ascii="Times New Roman" w:eastAsia="宋体" w:hAnsi="Times New Roman" w:cs="Times New Roman" w:hint="eastAsia"/>
                <w:sz w:val="24"/>
                <w:szCs w:val="24"/>
              </w:rPr>
              <w:t>余家</w:t>
            </w:r>
            <w:proofErr w:type="spellStart"/>
            <w:r w:rsidRPr="00997B53">
              <w:rPr>
                <w:rFonts w:ascii="Times New Roman" w:eastAsia="宋体" w:hAnsi="Times New Roman" w:cs="Times New Roman"/>
                <w:sz w:val="24"/>
                <w:szCs w:val="24"/>
              </w:rPr>
              <w:t>NewCo</w:t>
            </w:r>
            <w:proofErr w:type="spellEnd"/>
            <w:r w:rsidRPr="00997B53">
              <w:rPr>
                <w:rFonts w:ascii="Times New Roman" w:eastAsia="宋体" w:hAnsi="Times New Roman" w:cs="Times New Roman" w:hint="eastAsia"/>
                <w:sz w:val="24"/>
                <w:szCs w:val="24"/>
              </w:rPr>
              <w:t>公司。</w:t>
            </w:r>
            <w:proofErr w:type="spellStart"/>
            <w:r w:rsidRPr="00997B53">
              <w:rPr>
                <w:rFonts w:ascii="Times New Roman" w:eastAsia="宋体" w:hAnsi="Times New Roman" w:cs="Times New Roman"/>
                <w:sz w:val="24"/>
                <w:szCs w:val="24"/>
              </w:rPr>
              <w:t>Aditum</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hint="eastAsia"/>
                <w:sz w:val="24"/>
                <w:szCs w:val="24"/>
              </w:rPr>
              <w:t>对</w:t>
            </w:r>
            <w:r w:rsidRPr="00997B53">
              <w:rPr>
                <w:rFonts w:ascii="Times New Roman" w:eastAsia="宋体" w:hAnsi="Times New Roman" w:cs="Times New Roman"/>
                <w:sz w:val="24"/>
                <w:szCs w:val="24"/>
              </w:rPr>
              <w:t>2MW7141</w:t>
            </w:r>
            <w:r w:rsidRPr="00997B53">
              <w:rPr>
                <w:rFonts w:ascii="Times New Roman" w:eastAsia="宋体" w:hAnsi="Times New Roman" w:cs="Times New Roman" w:hint="eastAsia"/>
                <w:sz w:val="24"/>
                <w:szCs w:val="24"/>
              </w:rPr>
              <w:t>的双靶点组合设计以及临床前数据非常认可，靶点之间展现了较强的协同效应。期待</w:t>
            </w:r>
            <w:proofErr w:type="spellStart"/>
            <w:r w:rsidRPr="00997B53">
              <w:rPr>
                <w:rFonts w:ascii="Times New Roman" w:eastAsia="宋体" w:hAnsi="Times New Roman" w:cs="Times New Roman"/>
                <w:sz w:val="24"/>
                <w:szCs w:val="24"/>
              </w:rPr>
              <w:t>Aditum</w:t>
            </w:r>
            <w:proofErr w:type="spellEnd"/>
            <w:r w:rsidRPr="00997B53">
              <w:rPr>
                <w:rFonts w:ascii="Times New Roman" w:eastAsia="宋体" w:hAnsi="Times New Roman" w:cs="Times New Roman"/>
                <w:sz w:val="24"/>
                <w:szCs w:val="24"/>
              </w:rPr>
              <w:t xml:space="preserve"> Bio</w:t>
            </w:r>
            <w:r w:rsidRPr="00997B53">
              <w:rPr>
                <w:rFonts w:ascii="Times New Roman" w:eastAsia="宋体" w:hAnsi="Times New Roman" w:cs="Times New Roman"/>
                <w:sz w:val="24"/>
                <w:szCs w:val="24"/>
              </w:rPr>
              <w:t>用他们专业的知识和背景，以及在业内的影响力，</w:t>
            </w:r>
            <w:r w:rsidRPr="00997B53">
              <w:rPr>
                <w:rFonts w:ascii="Times New Roman" w:eastAsia="宋体" w:hAnsi="Times New Roman" w:cs="Times New Roman" w:hint="eastAsia"/>
                <w:sz w:val="24"/>
                <w:szCs w:val="24"/>
              </w:rPr>
              <w:t>和公司</w:t>
            </w:r>
            <w:r w:rsidRPr="00997B53">
              <w:rPr>
                <w:rFonts w:ascii="Times New Roman" w:eastAsia="宋体" w:hAnsi="Times New Roman" w:cs="Times New Roman"/>
                <w:sz w:val="24"/>
                <w:szCs w:val="24"/>
              </w:rPr>
              <w:t>共同推进</w:t>
            </w:r>
            <w:r w:rsidRPr="00997B53">
              <w:rPr>
                <w:rFonts w:ascii="Times New Roman" w:eastAsia="宋体" w:hAnsi="Times New Roman" w:cs="Times New Roman" w:hint="eastAsia"/>
                <w:sz w:val="24"/>
                <w:szCs w:val="24"/>
              </w:rPr>
              <w:t>该</w:t>
            </w:r>
            <w:r w:rsidRPr="00997B53">
              <w:rPr>
                <w:rFonts w:ascii="Times New Roman" w:eastAsia="宋体" w:hAnsi="Times New Roman" w:cs="Times New Roman"/>
                <w:sz w:val="24"/>
                <w:szCs w:val="24"/>
              </w:rPr>
              <w:t>管线未来的发展，</w:t>
            </w:r>
            <w:r w:rsidRPr="00997B53">
              <w:rPr>
                <w:rFonts w:ascii="Times New Roman" w:eastAsia="宋体" w:hAnsi="Times New Roman" w:cs="Times New Roman" w:hint="eastAsia"/>
                <w:sz w:val="24"/>
                <w:szCs w:val="24"/>
              </w:rPr>
              <w:t>尽快</w:t>
            </w:r>
            <w:r w:rsidRPr="00997B53">
              <w:rPr>
                <w:rFonts w:ascii="Times New Roman" w:eastAsia="宋体" w:hAnsi="Times New Roman" w:cs="Times New Roman"/>
                <w:sz w:val="24"/>
                <w:szCs w:val="24"/>
              </w:rPr>
              <w:t>造福于患者。</w:t>
            </w:r>
          </w:p>
          <w:p w14:paraId="17954466" w14:textId="77777777" w:rsidR="00997B53" w:rsidRPr="00997B53" w:rsidRDefault="00997B53" w:rsidP="00675771">
            <w:pPr>
              <w:rPr>
                <w:rFonts w:ascii="Times New Roman" w:eastAsia="宋体" w:hAnsi="Times New Roman" w:cs="Times New Roman"/>
                <w:sz w:val="24"/>
                <w:szCs w:val="24"/>
              </w:rPr>
            </w:pPr>
          </w:p>
          <w:p w14:paraId="546DB314"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lastRenderedPageBreak/>
              <w:t>问：双靶点小核酸药物</w:t>
            </w:r>
            <w:r w:rsidRPr="00997B53">
              <w:rPr>
                <w:rFonts w:ascii="Times New Roman" w:eastAsia="宋体" w:hAnsi="Times New Roman" w:cs="Times New Roman"/>
                <w:b/>
                <w:bCs/>
                <w:sz w:val="24"/>
                <w:szCs w:val="24"/>
              </w:rPr>
              <w:t>2MW7141</w:t>
            </w:r>
            <w:r w:rsidRPr="00997B53">
              <w:rPr>
                <w:rFonts w:ascii="Times New Roman" w:eastAsia="宋体" w:hAnsi="Times New Roman" w:cs="Times New Roman" w:hint="eastAsia"/>
                <w:b/>
                <w:bCs/>
                <w:sz w:val="24"/>
                <w:szCs w:val="24"/>
              </w:rPr>
              <w:t>的基本情况？</w:t>
            </w:r>
          </w:p>
          <w:p w14:paraId="0F7BDEAF" w14:textId="77777777" w:rsidR="00997B53" w:rsidRPr="00997B53" w:rsidRDefault="00997B53" w:rsidP="00675771">
            <w:pPr>
              <w:rPr>
                <w:rFonts w:ascii="Times New Roman" w:eastAsia="宋体" w:hAnsi="Times New Roman" w:cs="Times New Roman"/>
                <w:sz w:val="24"/>
                <w:szCs w:val="24"/>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w:t>
            </w:r>
            <w:r w:rsidRPr="00997B53">
              <w:rPr>
                <w:rFonts w:ascii="Times New Roman" w:eastAsia="宋体" w:hAnsi="Times New Roman" w:cs="Times New Roman"/>
                <w:sz w:val="24"/>
                <w:szCs w:val="24"/>
              </w:rPr>
              <w:t>应合作方要求</w:t>
            </w:r>
            <w:r w:rsidRPr="00997B53">
              <w:rPr>
                <w:rFonts w:ascii="Times New Roman" w:eastAsia="宋体" w:hAnsi="Times New Roman" w:cs="Times New Roman" w:hint="eastAsia"/>
                <w:sz w:val="24"/>
                <w:szCs w:val="24"/>
              </w:rPr>
              <w:t>，</w:t>
            </w:r>
            <w:r w:rsidRPr="00997B53">
              <w:rPr>
                <w:rFonts w:ascii="Times New Roman" w:eastAsia="宋体" w:hAnsi="Times New Roman" w:cs="Times New Roman"/>
                <w:sz w:val="24"/>
                <w:szCs w:val="24"/>
              </w:rPr>
              <w:t>暂不公开</w:t>
            </w:r>
            <w:r w:rsidRPr="00997B53">
              <w:rPr>
                <w:rFonts w:ascii="Times New Roman" w:eastAsia="宋体" w:hAnsi="Times New Roman" w:cs="Times New Roman"/>
                <w:sz w:val="24"/>
                <w:szCs w:val="24"/>
              </w:rPr>
              <w:t>2MW7141</w:t>
            </w:r>
            <w:r w:rsidRPr="00997B53">
              <w:rPr>
                <w:rFonts w:ascii="Times New Roman" w:eastAsia="宋体" w:hAnsi="Times New Roman" w:cs="Times New Roman" w:hint="eastAsia"/>
                <w:sz w:val="24"/>
                <w:szCs w:val="24"/>
              </w:rPr>
              <w:t>的</w:t>
            </w:r>
            <w:r w:rsidRPr="00997B53">
              <w:rPr>
                <w:rFonts w:ascii="Times New Roman" w:eastAsia="宋体" w:hAnsi="Times New Roman" w:cs="Times New Roman"/>
                <w:sz w:val="24"/>
                <w:szCs w:val="24"/>
              </w:rPr>
              <w:t>靶点信息。</w:t>
            </w:r>
            <w:r w:rsidRPr="00997B53">
              <w:rPr>
                <w:rFonts w:ascii="Times New Roman" w:eastAsia="宋体" w:hAnsi="Times New Roman" w:cs="Times New Roman" w:hint="eastAsia"/>
                <w:sz w:val="24"/>
                <w:szCs w:val="24"/>
              </w:rPr>
              <w:t>该双靶</w:t>
            </w:r>
            <w:r w:rsidRPr="00997B53">
              <w:rPr>
                <w:rFonts w:ascii="Times New Roman" w:eastAsia="宋体" w:hAnsi="Times New Roman" w:cs="Times New Roman"/>
                <w:sz w:val="24"/>
                <w:szCs w:val="24"/>
              </w:rPr>
              <w:t>siRNA</w:t>
            </w:r>
            <w:r w:rsidRPr="00997B53">
              <w:rPr>
                <w:rFonts w:ascii="Times New Roman" w:eastAsia="宋体" w:hAnsi="Times New Roman" w:cs="Times New Roman"/>
                <w:sz w:val="24"/>
                <w:szCs w:val="24"/>
              </w:rPr>
              <w:t>分子针对心血管领域。尽管</w:t>
            </w:r>
            <w:r w:rsidRPr="00997B53">
              <w:rPr>
                <w:rFonts w:ascii="Times New Roman" w:eastAsia="宋体" w:hAnsi="Times New Roman" w:cs="Times New Roman" w:hint="eastAsia"/>
                <w:sz w:val="24"/>
                <w:szCs w:val="24"/>
              </w:rPr>
              <w:t>目前已经</w:t>
            </w:r>
            <w:r w:rsidRPr="00997B53">
              <w:rPr>
                <w:rFonts w:ascii="Times New Roman" w:eastAsia="宋体" w:hAnsi="Times New Roman" w:cs="Times New Roman"/>
                <w:sz w:val="24"/>
                <w:szCs w:val="24"/>
              </w:rPr>
              <w:t>有</w:t>
            </w:r>
            <w:r w:rsidRPr="00997B53">
              <w:rPr>
                <w:rFonts w:ascii="Times New Roman" w:eastAsia="宋体" w:hAnsi="Times New Roman" w:cs="Times New Roman"/>
                <w:sz w:val="24"/>
                <w:szCs w:val="24"/>
              </w:rPr>
              <w:t>PCSK9</w:t>
            </w:r>
            <w:r w:rsidRPr="00997B53">
              <w:rPr>
                <w:rFonts w:ascii="Times New Roman" w:eastAsia="宋体" w:hAnsi="Times New Roman" w:cs="Times New Roman" w:hint="eastAsia"/>
                <w:sz w:val="24"/>
                <w:szCs w:val="24"/>
              </w:rPr>
              <w:t>等</w:t>
            </w:r>
            <w:r w:rsidRPr="00997B53">
              <w:rPr>
                <w:rFonts w:ascii="Times New Roman" w:eastAsia="宋体" w:hAnsi="Times New Roman" w:cs="Times New Roman"/>
                <w:sz w:val="24"/>
                <w:szCs w:val="24"/>
              </w:rPr>
              <w:t>siRNA</w:t>
            </w:r>
            <w:r w:rsidRPr="00997B53">
              <w:rPr>
                <w:rFonts w:ascii="Times New Roman" w:eastAsia="宋体" w:hAnsi="Times New Roman" w:cs="Times New Roman"/>
                <w:sz w:val="24"/>
                <w:szCs w:val="24"/>
              </w:rPr>
              <w:t>药物显示出良好疗效，</w:t>
            </w:r>
            <w:r w:rsidRPr="00997B53">
              <w:rPr>
                <w:rFonts w:ascii="Times New Roman" w:eastAsia="宋体" w:hAnsi="Times New Roman" w:cs="Times New Roman" w:hint="eastAsia"/>
                <w:sz w:val="24"/>
                <w:szCs w:val="24"/>
              </w:rPr>
              <w:t>得到了广泛使用，但</w:t>
            </w:r>
            <w:r w:rsidRPr="00997B53">
              <w:rPr>
                <w:rFonts w:ascii="Times New Roman" w:eastAsia="宋体" w:hAnsi="Times New Roman" w:cs="Times New Roman"/>
                <w:sz w:val="24"/>
                <w:szCs w:val="24"/>
              </w:rPr>
              <w:t>心血管领域仍存在巨大未满足临床需求，即使在</w:t>
            </w:r>
            <w:r w:rsidRPr="00997B53">
              <w:rPr>
                <w:rFonts w:ascii="Times New Roman" w:eastAsia="宋体" w:hAnsi="Times New Roman" w:cs="Times New Roman"/>
                <w:sz w:val="24"/>
                <w:szCs w:val="24"/>
              </w:rPr>
              <w:t>LDL-C</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低密度脂蛋白胆固醇）</w:t>
            </w:r>
            <w:r w:rsidRPr="00997B53">
              <w:rPr>
                <w:rFonts w:ascii="Times New Roman" w:eastAsia="宋体" w:hAnsi="Times New Roman" w:cs="Times New Roman"/>
                <w:sz w:val="24"/>
                <w:szCs w:val="24"/>
              </w:rPr>
              <w:t>达标后，仍然需要进一步降低残留风险以减少心血管事件的发生概率。</w:t>
            </w:r>
            <w:r w:rsidRPr="00997B53">
              <w:rPr>
                <w:rFonts w:ascii="Times New Roman" w:eastAsia="宋体" w:hAnsi="Times New Roman" w:cs="Times New Roman" w:hint="eastAsia"/>
                <w:sz w:val="24"/>
                <w:szCs w:val="24"/>
              </w:rPr>
              <w:t>公司</w:t>
            </w:r>
            <w:r w:rsidRPr="00997B53">
              <w:rPr>
                <w:rFonts w:ascii="Times New Roman" w:eastAsia="宋体" w:hAnsi="Times New Roman" w:cs="Times New Roman"/>
                <w:sz w:val="24"/>
                <w:szCs w:val="24"/>
              </w:rPr>
              <w:t>对</w:t>
            </w:r>
            <w:r w:rsidRPr="00997B53">
              <w:rPr>
                <w:rFonts w:ascii="Times New Roman" w:eastAsia="宋体" w:hAnsi="Times New Roman" w:cs="Times New Roman" w:hint="eastAsia"/>
                <w:sz w:val="24"/>
                <w:szCs w:val="24"/>
              </w:rPr>
              <w:t>不同</w:t>
            </w:r>
            <w:r w:rsidRPr="00997B53">
              <w:rPr>
                <w:rFonts w:ascii="Times New Roman" w:eastAsia="宋体" w:hAnsi="Times New Roman" w:cs="Times New Roman"/>
                <w:sz w:val="24"/>
                <w:szCs w:val="24"/>
              </w:rPr>
              <w:t>心血管靶点组合进行了系统分析与比较，并在</w:t>
            </w:r>
            <w:r w:rsidRPr="00997B53">
              <w:rPr>
                <w:rFonts w:ascii="Times New Roman" w:eastAsia="宋体" w:hAnsi="Times New Roman" w:cs="Times New Roman" w:hint="eastAsia"/>
                <w:sz w:val="24"/>
                <w:szCs w:val="24"/>
              </w:rPr>
              <w:t>后续啮齿类动物和</w:t>
            </w:r>
            <w:r w:rsidRPr="00997B53">
              <w:rPr>
                <w:rFonts w:ascii="Times New Roman" w:eastAsia="宋体" w:hAnsi="Times New Roman" w:cs="Times New Roman"/>
                <w:sz w:val="24"/>
                <w:szCs w:val="24"/>
              </w:rPr>
              <w:t>猴子</w:t>
            </w:r>
            <w:r w:rsidRPr="00997B53">
              <w:rPr>
                <w:rFonts w:ascii="Times New Roman" w:eastAsia="宋体" w:hAnsi="Times New Roman" w:cs="Times New Roman" w:hint="eastAsia"/>
                <w:sz w:val="24"/>
                <w:szCs w:val="24"/>
              </w:rPr>
              <w:t>身上进行了初步的数据验证，最终选择了</w:t>
            </w:r>
            <w:r w:rsidRPr="00997B53">
              <w:rPr>
                <w:rFonts w:ascii="Times New Roman" w:eastAsia="宋体" w:hAnsi="Times New Roman" w:cs="Times New Roman"/>
                <w:sz w:val="24"/>
                <w:szCs w:val="24"/>
              </w:rPr>
              <w:t>2MW7141</w:t>
            </w:r>
            <w:r w:rsidRPr="00997B53">
              <w:rPr>
                <w:rFonts w:ascii="Times New Roman" w:eastAsia="宋体" w:hAnsi="Times New Roman" w:cs="Times New Roman" w:hint="eastAsia"/>
                <w:sz w:val="24"/>
                <w:szCs w:val="24"/>
              </w:rPr>
              <w:t>这个双靶点</w:t>
            </w:r>
            <w:r w:rsidRPr="00997B53">
              <w:rPr>
                <w:rFonts w:ascii="Times New Roman" w:eastAsia="宋体" w:hAnsi="Times New Roman" w:cs="Times New Roman" w:hint="eastAsia"/>
                <w:sz w:val="24"/>
                <w:szCs w:val="24"/>
              </w:rPr>
              <w:t>siRNA</w:t>
            </w:r>
            <w:r w:rsidRPr="00997B53">
              <w:rPr>
                <w:rFonts w:ascii="Times New Roman" w:eastAsia="宋体" w:hAnsi="Times New Roman" w:cs="Times New Roman" w:hint="eastAsia"/>
                <w:sz w:val="24"/>
                <w:szCs w:val="24"/>
              </w:rPr>
              <w:t>分子。</w:t>
            </w:r>
          </w:p>
          <w:p w14:paraId="1E1A9FF1" w14:textId="77777777" w:rsidR="00997B53" w:rsidRPr="00997B53" w:rsidRDefault="00997B53" w:rsidP="00675771">
            <w:pPr>
              <w:rPr>
                <w:rFonts w:ascii="Times New Roman" w:eastAsia="宋体" w:hAnsi="Times New Roman" w:cs="Times New Roman"/>
                <w:sz w:val="24"/>
                <w:szCs w:val="24"/>
              </w:rPr>
            </w:pPr>
          </w:p>
          <w:p w14:paraId="7E769526"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问：公司小核酸技术平台有哪些特色？</w:t>
            </w:r>
          </w:p>
          <w:p w14:paraId="2644C047" w14:textId="65D90413" w:rsidR="00997B53" w:rsidRPr="00997B53" w:rsidRDefault="00997B53" w:rsidP="00675771">
            <w:pPr>
              <w:rPr>
                <w:rFonts w:ascii="Times New Roman" w:eastAsia="等线" w:hAnsi="Times New Roman" w:cs="Times New Roman"/>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w:t>
            </w:r>
            <w:r w:rsidR="00A46018">
              <w:rPr>
                <w:rFonts w:ascii="Times New Roman" w:eastAsia="宋体" w:hAnsi="Times New Roman" w:cs="Times New Roman" w:hint="eastAsia"/>
                <w:sz w:val="24"/>
                <w:szCs w:val="24"/>
              </w:rPr>
              <w:t>公司</w:t>
            </w:r>
            <w:r w:rsidRPr="00997B53">
              <w:rPr>
                <w:rFonts w:ascii="Times New Roman" w:eastAsia="宋体" w:hAnsi="Times New Roman" w:cs="Times New Roman" w:hint="eastAsia"/>
                <w:sz w:val="24"/>
                <w:szCs w:val="24"/>
              </w:rPr>
              <w:t>看好</w:t>
            </w:r>
            <w:r w:rsidRPr="00997B53">
              <w:rPr>
                <w:rFonts w:ascii="Times New Roman" w:eastAsia="宋体" w:hAnsi="Times New Roman" w:cs="Times New Roman" w:hint="eastAsia"/>
                <w:sz w:val="24"/>
                <w:szCs w:val="24"/>
              </w:rPr>
              <w:t>siRNA</w:t>
            </w:r>
            <w:r w:rsidRPr="00997B53">
              <w:rPr>
                <w:rFonts w:ascii="Times New Roman" w:eastAsia="宋体" w:hAnsi="Times New Roman" w:cs="Times New Roman" w:hint="eastAsia"/>
                <w:sz w:val="24"/>
                <w:szCs w:val="24"/>
              </w:rPr>
              <w:t>技术在慢病方向的应用前景，在三年前就开始布局</w:t>
            </w:r>
            <w:r w:rsidRPr="00997B53">
              <w:rPr>
                <w:rFonts w:ascii="Times New Roman" w:eastAsia="宋体" w:hAnsi="Times New Roman" w:cs="Times New Roman"/>
                <w:sz w:val="24"/>
                <w:szCs w:val="24"/>
              </w:rPr>
              <w:t>siRNA</w:t>
            </w:r>
            <w:r w:rsidRPr="00997B53">
              <w:rPr>
                <w:rFonts w:ascii="Times New Roman" w:eastAsia="宋体" w:hAnsi="Times New Roman" w:cs="Times New Roman" w:hint="eastAsia"/>
                <w:sz w:val="24"/>
                <w:szCs w:val="24"/>
              </w:rPr>
              <w:t>技术</w:t>
            </w:r>
            <w:r w:rsidRPr="00997B53">
              <w:rPr>
                <w:rFonts w:ascii="Times New Roman" w:eastAsia="宋体" w:hAnsi="Times New Roman" w:cs="Times New Roman"/>
                <w:sz w:val="24"/>
                <w:szCs w:val="24"/>
              </w:rPr>
              <w:t>平台</w:t>
            </w:r>
            <w:r w:rsidRPr="00997B53">
              <w:rPr>
                <w:rFonts w:ascii="Times New Roman" w:eastAsia="宋体" w:hAnsi="Times New Roman" w:cs="Times New Roman" w:hint="eastAsia"/>
                <w:sz w:val="24"/>
                <w:szCs w:val="24"/>
              </w:rPr>
              <w:t>。公司</w:t>
            </w:r>
            <w:r w:rsidRPr="00997B53">
              <w:rPr>
                <w:rFonts w:ascii="Times New Roman" w:eastAsia="宋体" w:hAnsi="Times New Roman" w:cs="Times New Roman"/>
                <w:sz w:val="24"/>
                <w:szCs w:val="24"/>
              </w:rPr>
              <w:t>siRNA</w:t>
            </w:r>
            <w:r w:rsidRPr="00997B53">
              <w:rPr>
                <w:rFonts w:ascii="Times New Roman" w:eastAsia="宋体" w:hAnsi="Times New Roman" w:cs="Times New Roman" w:hint="eastAsia"/>
                <w:sz w:val="24"/>
                <w:szCs w:val="24"/>
              </w:rPr>
              <w:t>技术平台有如下特色：①聚焦差异化创新，寻求更多的技术突破，直接切入双靶</w:t>
            </w:r>
            <w:r w:rsidRPr="00997B53">
              <w:rPr>
                <w:rFonts w:ascii="Times New Roman" w:eastAsia="宋体" w:hAnsi="Times New Roman" w:cs="Times New Roman" w:hint="eastAsia"/>
                <w:sz w:val="24"/>
                <w:szCs w:val="24"/>
              </w:rPr>
              <w:t>/</w:t>
            </w:r>
            <w:proofErr w:type="gramStart"/>
            <w:r w:rsidRPr="00997B53">
              <w:rPr>
                <w:rFonts w:ascii="Times New Roman" w:eastAsia="宋体" w:hAnsi="Times New Roman" w:cs="Times New Roman" w:hint="eastAsia"/>
                <w:sz w:val="24"/>
                <w:szCs w:val="24"/>
              </w:rPr>
              <w:t>多靶</w:t>
            </w:r>
            <w:proofErr w:type="gramEnd"/>
            <w:r w:rsidRPr="00997B53">
              <w:rPr>
                <w:rFonts w:ascii="Times New Roman" w:eastAsia="宋体" w:hAnsi="Times New Roman" w:cs="Times New Roman" w:hint="eastAsia"/>
                <w:sz w:val="24"/>
                <w:szCs w:val="24"/>
              </w:rPr>
              <w:t>siRNA</w:t>
            </w:r>
            <w:r w:rsidRPr="00997B53">
              <w:rPr>
                <w:rFonts w:ascii="Times New Roman" w:eastAsia="宋体" w:hAnsi="Times New Roman" w:cs="Times New Roman" w:hint="eastAsia"/>
                <w:sz w:val="24"/>
                <w:szCs w:val="24"/>
              </w:rPr>
              <w:t>相对比较前沿的位置。②建立了多个技术体系，包括自动化设计与筛选平台，使用</w:t>
            </w:r>
            <w:r w:rsidRPr="00997B53">
              <w:rPr>
                <w:rFonts w:ascii="Times New Roman" w:eastAsia="宋体" w:hAnsi="Times New Roman" w:cs="Times New Roman" w:hint="eastAsia"/>
                <w:sz w:val="24"/>
                <w:szCs w:val="24"/>
              </w:rPr>
              <w:t>AI</w:t>
            </w:r>
            <w:r w:rsidRPr="00997B53">
              <w:rPr>
                <w:rFonts w:ascii="Times New Roman" w:eastAsia="宋体" w:hAnsi="Times New Roman" w:cs="Times New Roman" w:hint="eastAsia"/>
                <w:sz w:val="24"/>
                <w:szCs w:val="24"/>
              </w:rPr>
              <w:t>等技术手段进行辅助。③小核酸修饰上进行差异化创新。④</w:t>
            </w:r>
            <w:r w:rsidRPr="00997B53">
              <w:rPr>
                <w:rFonts w:ascii="Times New Roman" w:eastAsia="宋体" w:hAnsi="Times New Roman" w:cs="Times New Roman"/>
                <w:sz w:val="24"/>
                <w:szCs w:val="24"/>
              </w:rPr>
              <w:t>优化后的肝脏靶向递送及肝外靶向递送技术</w:t>
            </w:r>
            <w:r w:rsidRPr="00997B53">
              <w:rPr>
                <w:rFonts w:ascii="Times New Roman" w:eastAsia="宋体" w:hAnsi="Times New Roman" w:cs="Times New Roman" w:hint="eastAsia"/>
                <w:sz w:val="24"/>
                <w:szCs w:val="24"/>
              </w:rPr>
              <w:t>，并对双靶点之间的连接做了系统优化。⑤</w:t>
            </w:r>
            <w:r w:rsidRPr="00997B53">
              <w:rPr>
                <w:rFonts w:ascii="Times New Roman" w:eastAsia="宋体" w:hAnsi="Times New Roman" w:cs="Times New Roman"/>
                <w:sz w:val="24"/>
                <w:szCs w:val="24"/>
              </w:rPr>
              <w:t>siRNA</w:t>
            </w:r>
            <w:r w:rsidRPr="00997B53">
              <w:rPr>
                <w:rFonts w:ascii="Times New Roman" w:eastAsia="宋体" w:hAnsi="Times New Roman" w:cs="Times New Roman"/>
                <w:sz w:val="24"/>
                <w:szCs w:val="24"/>
              </w:rPr>
              <w:t>药物开发具备较强的模块化、可推广和</w:t>
            </w:r>
            <w:proofErr w:type="gramStart"/>
            <w:r w:rsidRPr="00997B53">
              <w:rPr>
                <w:rFonts w:ascii="Times New Roman" w:eastAsia="宋体" w:hAnsi="Times New Roman" w:cs="Times New Roman"/>
                <w:sz w:val="24"/>
                <w:szCs w:val="24"/>
              </w:rPr>
              <w:t>可</w:t>
            </w:r>
            <w:proofErr w:type="gramEnd"/>
            <w:r w:rsidRPr="00997B53">
              <w:rPr>
                <w:rFonts w:ascii="Times New Roman" w:eastAsia="宋体" w:hAnsi="Times New Roman" w:cs="Times New Roman"/>
                <w:sz w:val="24"/>
                <w:szCs w:val="24"/>
              </w:rPr>
              <w:t>拓展性，现有平台</w:t>
            </w:r>
            <w:r w:rsidRPr="00997B53">
              <w:rPr>
                <w:rFonts w:ascii="Times New Roman" w:eastAsia="宋体" w:hAnsi="Times New Roman" w:cs="Times New Roman" w:hint="eastAsia"/>
                <w:sz w:val="24"/>
                <w:szCs w:val="24"/>
              </w:rPr>
              <w:t>经过了系统优化和多个动物模型的反复验证，可大大加速后续项目开发。</w:t>
            </w:r>
          </w:p>
          <w:p w14:paraId="369125CE" w14:textId="77777777" w:rsidR="00997B53" w:rsidRPr="00997B53" w:rsidRDefault="00997B53" w:rsidP="00675771">
            <w:pPr>
              <w:rPr>
                <w:rFonts w:ascii="Times New Roman" w:eastAsia="等线" w:hAnsi="Times New Roman" w:cs="Times New Roman"/>
              </w:rPr>
            </w:pPr>
          </w:p>
          <w:p w14:paraId="79642AA5"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问：双靶点相较于单靶点</w:t>
            </w:r>
            <w:r w:rsidRPr="00997B53">
              <w:rPr>
                <w:rFonts w:ascii="Times New Roman" w:eastAsia="宋体" w:hAnsi="Times New Roman" w:cs="Times New Roman" w:hint="eastAsia"/>
                <w:b/>
                <w:bCs/>
                <w:sz w:val="24"/>
                <w:szCs w:val="24"/>
              </w:rPr>
              <w:t>siRNA</w:t>
            </w:r>
            <w:r w:rsidRPr="00997B53">
              <w:rPr>
                <w:rFonts w:ascii="Times New Roman" w:eastAsia="宋体" w:hAnsi="Times New Roman" w:cs="Times New Roman" w:hint="eastAsia"/>
                <w:b/>
                <w:bCs/>
                <w:sz w:val="24"/>
                <w:szCs w:val="24"/>
              </w:rPr>
              <w:t>有哪些优势？</w:t>
            </w:r>
          </w:p>
          <w:p w14:paraId="12C501D7" w14:textId="77777777" w:rsidR="00997B53" w:rsidRPr="00997B53" w:rsidRDefault="00997B53" w:rsidP="00675771">
            <w:pPr>
              <w:rPr>
                <w:rFonts w:ascii="Times New Roman" w:eastAsia="等线" w:hAnsi="Times New Roman" w:cs="Times New Roman"/>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：①选择</w:t>
            </w:r>
            <w:proofErr w:type="gramStart"/>
            <w:r w:rsidRPr="00997B53">
              <w:rPr>
                <w:rFonts w:ascii="Times New Roman" w:eastAsia="宋体" w:hAnsi="Times New Roman" w:cs="Times New Roman" w:hint="eastAsia"/>
                <w:sz w:val="24"/>
                <w:szCs w:val="24"/>
              </w:rPr>
              <w:t>单靶还是双靶更多</w:t>
            </w:r>
            <w:proofErr w:type="gramEnd"/>
            <w:r w:rsidRPr="00997B53">
              <w:rPr>
                <w:rFonts w:ascii="Times New Roman" w:eastAsia="宋体" w:hAnsi="Times New Roman" w:cs="Times New Roman" w:hint="eastAsia"/>
                <w:sz w:val="24"/>
                <w:szCs w:val="24"/>
              </w:rPr>
              <w:t>是从适应症的角度出发，例如在心血管领域，单靶点疗法虽然可以使患者一定程度获益，但还不够，</w:t>
            </w:r>
            <w:r w:rsidRPr="00997B53">
              <w:rPr>
                <w:rFonts w:ascii="Times New Roman" w:eastAsia="宋体" w:hAnsi="Times New Roman" w:cs="Times New Roman"/>
                <w:sz w:val="24"/>
                <w:szCs w:val="24"/>
              </w:rPr>
              <w:t>2MW7141</w:t>
            </w:r>
            <w:r w:rsidRPr="00997B53">
              <w:rPr>
                <w:rFonts w:ascii="Times New Roman" w:eastAsia="宋体" w:hAnsi="Times New Roman" w:cs="Times New Roman" w:hint="eastAsia"/>
                <w:sz w:val="24"/>
                <w:szCs w:val="24"/>
              </w:rPr>
              <w:t>采用双靶的设计可以实现对两个靶点很强的抑制效果，进一步降低心血管事件发生率，临床前包括猴子的数据上已经初步验证。②和单靶点复方制剂相比，</w:t>
            </w:r>
            <w:r w:rsidRPr="00997B53">
              <w:rPr>
                <w:rFonts w:ascii="Times New Roman" w:eastAsia="宋体" w:hAnsi="Times New Roman" w:cs="Times New Roman"/>
                <w:sz w:val="24"/>
                <w:szCs w:val="24"/>
              </w:rPr>
              <w:t>2MW7141</w:t>
            </w:r>
            <w:r w:rsidRPr="00997B53">
              <w:rPr>
                <w:rFonts w:ascii="Times New Roman" w:eastAsia="宋体" w:hAnsi="Times New Roman" w:cs="Times New Roman" w:hint="eastAsia"/>
                <w:sz w:val="24"/>
                <w:szCs w:val="24"/>
              </w:rPr>
              <w:t>双</w:t>
            </w:r>
            <w:proofErr w:type="gramStart"/>
            <w:r w:rsidRPr="00997B53">
              <w:rPr>
                <w:rFonts w:ascii="Times New Roman" w:eastAsia="宋体" w:hAnsi="Times New Roman" w:cs="Times New Roman" w:hint="eastAsia"/>
                <w:sz w:val="24"/>
                <w:szCs w:val="24"/>
              </w:rPr>
              <w:t>靶之间</w:t>
            </w:r>
            <w:proofErr w:type="gramEnd"/>
            <w:r w:rsidRPr="00997B53">
              <w:rPr>
                <w:rFonts w:ascii="Times New Roman" w:eastAsia="宋体" w:hAnsi="Times New Roman" w:cs="Times New Roman" w:hint="eastAsia"/>
                <w:sz w:val="24"/>
                <w:szCs w:val="24"/>
              </w:rPr>
              <w:t>有更强的协同效应，基于优化过的递送设计，实现一加一大于二的效果。</w:t>
            </w:r>
          </w:p>
          <w:p w14:paraId="2AE45F5C" w14:textId="77777777" w:rsidR="00997B53" w:rsidRPr="00997B53" w:rsidRDefault="00997B53" w:rsidP="00675771">
            <w:pPr>
              <w:rPr>
                <w:rFonts w:ascii="Times New Roman" w:eastAsia="等线" w:hAnsi="Times New Roman" w:cs="Times New Roman"/>
              </w:rPr>
            </w:pPr>
          </w:p>
          <w:p w14:paraId="162B267D"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问：后续</w:t>
            </w:r>
            <w:r w:rsidRPr="00997B53">
              <w:rPr>
                <w:rFonts w:ascii="Times New Roman" w:eastAsia="宋体" w:hAnsi="Times New Roman" w:cs="Times New Roman" w:hint="eastAsia"/>
                <w:b/>
                <w:bCs/>
                <w:sz w:val="24"/>
                <w:szCs w:val="24"/>
              </w:rPr>
              <w:t>siRNA</w:t>
            </w:r>
            <w:r w:rsidRPr="00997B53">
              <w:rPr>
                <w:rFonts w:ascii="Times New Roman" w:eastAsia="宋体" w:hAnsi="Times New Roman" w:cs="Times New Roman" w:hint="eastAsia"/>
                <w:b/>
                <w:bCs/>
                <w:sz w:val="24"/>
                <w:szCs w:val="24"/>
              </w:rPr>
              <w:t>项目开发计划？</w:t>
            </w:r>
          </w:p>
          <w:p w14:paraId="107049A0" w14:textId="77777777" w:rsidR="00997B53" w:rsidRPr="00997B53" w:rsidRDefault="00997B53" w:rsidP="00675771">
            <w:pPr>
              <w:rPr>
                <w:rFonts w:ascii="Times New Roman" w:eastAsia="等线" w:hAnsi="Times New Roman" w:cs="Times New Roman"/>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：除了做肝脏靶向，我们也在探索肝外靶向，脂肪（减重）和</w:t>
            </w:r>
            <w:r w:rsidRPr="00997B53">
              <w:rPr>
                <w:rFonts w:ascii="Times New Roman" w:eastAsia="宋体" w:hAnsi="Times New Roman" w:cs="Times New Roman" w:hint="eastAsia"/>
                <w:sz w:val="24"/>
                <w:szCs w:val="24"/>
              </w:rPr>
              <w:t>CNS</w:t>
            </w:r>
            <w:r w:rsidRPr="00997B53">
              <w:rPr>
                <w:rFonts w:ascii="Times New Roman" w:eastAsia="宋体" w:hAnsi="Times New Roman" w:cs="Times New Roman" w:hint="eastAsia"/>
                <w:sz w:val="24"/>
                <w:szCs w:val="24"/>
              </w:rPr>
              <w:t>（神经退行性疾病）靶向是未来的重点方向。</w:t>
            </w:r>
          </w:p>
          <w:p w14:paraId="3EC54C27" w14:textId="77777777" w:rsidR="00997B53" w:rsidRPr="00997B53" w:rsidRDefault="00997B53" w:rsidP="00675771">
            <w:pPr>
              <w:rPr>
                <w:rFonts w:ascii="Times New Roman" w:eastAsia="等线" w:hAnsi="Times New Roman" w:cs="Times New Roman"/>
              </w:rPr>
            </w:pPr>
          </w:p>
          <w:p w14:paraId="32074385"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w:t>
            </w:r>
            <w:r w:rsidRPr="00997B53">
              <w:rPr>
                <w:rFonts w:ascii="Times New Roman" w:eastAsia="宋体" w:hAnsi="Times New Roman" w:cs="Times New Roman"/>
                <w:b/>
                <w:bCs/>
                <w:sz w:val="24"/>
                <w:szCs w:val="24"/>
              </w:rPr>
              <w:t>α-syn</w:t>
            </w:r>
            <w:r w:rsidRPr="00997B53">
              <w:rPr>
                <w:rFonts w:ascii="Times New Roman" w:eastAsia="宋体" w:hAnsi="Times New Roman" w:cs="Times New Roman"/>
                <w:b/>
                <w:bCs/>
                <w:sz w:val="24"/>
                <w:szCs w:val="24"/>
              </w:rPr>
              <w:t>靶向示踪剂项目</w:t>
            </w:r>
            <w:r w:rsidRPr="00997B53">
              <w:rPr>
                <w:rFonts w:ascii="Times New Roman" w:eastAsia="宋体" w:hAnsi="Times New Roman" w:cs="Times New Roman" w:hint="eastAsia"/>
                <w:b/>
                <w:bCs/>
                <w:sz w:val="24"/>
                <w:szCs w:val="24"/>
              </w:rPr>
              <w:t>亮点和价值？</w:t>
            </w:r>
          </w:p>
          <w:p w14:paraId="5BB60681" w14:textId="77777777" w:rsidR="00997B53" w:rsidRPr="00997B53" w:rsidRDefault="00997B53" w:rsidP="00675771">
            <w:pPr>
              <w:widowControl/>
              <w:rPr>
                <w:rFonts w:ascii="Times New Roman" w:eastAsia="宋体" w:hAnsi="Times New Roman" w:cs="宋体"/>
                <w:kern w:val="0"/>
                <w:sz w:val="24"/>
                <w:szCs w:val="24"/>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：近日，</w:t>
            </w:r>
            <w:r w:rsidRPr="00997B53">
              <w:rPr>
                <w:rFonts w:ascii="Times New Roman" w:eastAsia="宋体" w:hAnsi="Times New Roman" w:cs="宋体"/>
                <w:kern w:val="0"/>
                <w:sz w:val="24"/>
                <w:szCs w:val="24"/>
              </w:rPr>
              <w:t>迈威生物</w:t>
            </w:r>
            <w:r w:rsidRPr="00997B53">
              <w:rPr>
                <w:rFonts w:ascii="Times New Roman" w:eastAsia="宋体" w:hAnsi="Times New Roman" w:cs="宋体" w:hint="eastAsia"/>
                <w:kern w:val="0"/>
                <w:sz w:val="24"/>
                <w:szCs w:val="24"/>
              </w:rPr>
              <w:t>投资孵化公司思努赛生物的核心管线</w:t>
            </w:r>
            <w:r w:rsidRPr="00997B53">
              <w:rPr>
                <w:rFonts w:ascii="Times New Roman" w:eastAsia="宋体" w:hAnsi="Times New Roman" w:cs="Times New Roman"/>
                <w:bCs/>
                <w:sz w:val="24"/>
                <w:szCs w:val="24"/>
              </w:rPr>
              <w:t>α</w:t>
            </w:r>
            <w:r w:rsidRPr="00997B53">
              <w:rPr>
                <w:rFonts w:ascii="Times New Roman" w:eastAsia="宋体" w:hAnsi="Times New Roman" w:cs="宋体"/>
                <w:kern w:val="0"/>
                <w:sz w:val="24"/>
                <w:szCs w:val="24"/>
              </w:rPr>
              <w:t>-</w:t>
            </w:r>
            <w:r w:rsidRPr="00997B53">
              <w:rPr>
                <w:rFonts w:ascii="Times New Roman" w:eastAsia="宋体" w:hAnsi="Times New Roman" w:cs="宋体"/>
                <w:kern w:val="0"/>
                <w:sz w:val="24"/>
                <w:szCs w:val="24"/>
              </w:rPr>
              <w:t>突触核蛋白（</w:t>
            </w:r>
            <w:r w:rsidRPr="00997B53">
              <w:rPr>
                <w:rFonts w:ascii="Times New Roman" w:eastAsia="宋体" w:hAnsi="Times New Roman" w:cs="Times New Roman"/>
                <w:bCs/>
                <w:sz w:val="24"/>
                <w:szCs w:val="24"/>
              </w:rPr>
              <w:t>α</w:t>
            </w:r>
            <w:r w:rsidRPr="00997B53">
              <w:rPr>
                <w:rFonts w:ascii="Times New Roman" w:eastAsia="宋体" w:hAnsi="Times New Roman" w:cs="宋体"/>
                <w:kern w:val="0"/>
                <w:sz w:val="24"/>
                <w:szCs w:val="24"/>
              </w:rPr>
              <w:t>-synuclein</w:t>
            </w:r>
            <w:r w:rsidRPr="00997B53">
              <w:rPr>
                <w:rFonts w:ascii="Times New Roman" w:eastAsia="宋体" w:hAnsi="Times New Roman" w:cs="宋体"/>
                <w:kern w:val="0"/>
                <w:sz w:val="24"/>
                <w:szCs w:val="24"/>
              </w:rPr>
              <w:t>）靶向</w:t>
            </w:r>
            <w:r w:rsidRPr="00997B53">
              <w:rPr>
                <w:rFonts w:ascii="Times New Roman" w:eastAsia="宋体" w:hAnsi="Times New Roman" w:cs="宋体"/>
                <w:kern w:val="0"/>
                <w:sz w:val="24"/>
                <w:szCs w:val="24"/>
              </w:rPr>
              <w:t>PET</w:t>
            </w:r>
            <w:r w:rsidRPr="00997B53">
              <w:rPr>
                <w:rFonts w:ascii="Times New Roman" w:eastAsia="宋体" w:hAnsi="Times New Roman" w:cs="宋体"/>
                <w:kern w:val="0"/>
                <w:sz w:val="24"/>
                <w:szCs w:val="24"/>
              </w:rPr>
              <w:t>示踪剂</w:t>
            </w:r>
            <w:r w:rsidRPr="00997B53">
              <w:rPr>
                <w:rFonts w:ascii="Times New Roman" w:eastAsia="宋体" w:hAnsi="Times New Roman" w:cs="宋体"/>
                <w:kern w:val="0"/>
                <w:sz w:val="24"/>
                <w:szCs w:val="24"/>
              </w:rPr>
              <w:t>[18F]-FD4</w:t>
            </w:r>
            <w:r w:rsidRPr="00997B53">
              <w:rPr>
                <w:rFonts w:ascii="Times New Roman" w:eastAsia="宋体" w:hAnsi="Times New Roman" w:cs="宋体"/>
                <w:kern w:val="0"/>
                <w:sz w:val="24"/>
                <w:szCs w:val="24"/>
              </w:rPr>
              <w:t>项目</w:t>
            </w:r>
            <w:r w:rsidRPr="00997B53">
              <w:rPr>
                <w:rFonts w:ascii="Times New Roman" w:eastAsia="宋体" w:hAnsi="Times New Roman" w:cs="宋体" w:hint="eastAsia"/>
                <w:kern w:val="0"/>
                <w:sz w:val="24"/>
                <w:szCs w:val="24"/>
              </w:rPr>
              <w:t>获得迈克尔</w:t>
            </w:r>
            <w:r w:rsidRPr="00997B53">
              <w:rPr>
                <w:rFonts w:ascii="Times New Roman" w:eastAsia="宋体" w:hAnsi="Times New Roman" w:cs="宋体"/>
                <w:kern w:val="0"/>
                <w:sz w:val="24"/>
                <w:szCs w:val="24"/>
              </w:rPr>
              <w:t>·J·</w:t>
            </w:r>
            <w:r w:rsidRPr="00997B53">
              <w:rPr>
                <w:rFonts w:ascii="Times New Roman" w:eastAsia="宋体" w:hAnsi="Times New Roman" w:cs="宋体"/>
                <w:kern w:val="0"/>
                <w:sz w:val="24"/>
                <w:szCs w:val="24"/>
              </w:rPr>
              <w:t>福克斯基金会（</w:t>
            </w:r>
            <w:r w:rsidRPr="00997B53">
              <w:rPr>
                <w:rFonts w:ascii="Times New Roman" w:eastAsia="宋体" w:hAnsi="Times New Roman" w:cs="宋体"/>
                <w:kern w:val="0"/>
                <w:sz w:val="24"/>
                <w:szCs w:val="24"/>
              </w:rPr>
              <w:t>Michael J. Fox Foundation, MJFF</w:t>
            </w:r>
            <w:r w:rsidRPr="00997B53">
              <w:rPr>
                <w:rFonts w:ascii="Times New Roman" w:eastAsia="宋体" w:hAnsi="Times New Roman" w:cs="宋体"/>
                <w:kern w:val="0"/>
                <w:sz w:val="24"/>
                <w:szCs w:val="24"/>
              </w:rPr>
              <w:t>）</w:t>
            </w:r>
            <w:r w:rsidRPr="00997B53">
              <w:rPr>
                <w:rFonts w:ascii="Times New Roman" w:eastAsia="宋体" w:hAnsi="Times New Roman" w:cs="宋体"/>
                <w:kern w:val="0"/>
                <w:sz w:val="24"/>
                <w:szCs w:val="24"/>
              </w:rPr>
              <w:t>384</w:t>
            </w:r>
            <w:r w:rsidRPr="00997B53">
              <w:rPr>
                <w:rFonts w:ascii="Times New Roman" w:eastAsia="宋体" w:hAnsi="Times New Roman" w:cs="宋体"/>
                <w:kern w:val="0"/>
                <w:sz w:val="24"/>
                <w:szCs w:val="24"/>
              </w:rPr>
              <w:t>万美元基金资助，用于加速项目在美国开展的</w:t>
            </w:r>
            <w:r w:rsidRPr="00997B53">
              <w:rPr>
                <w:rFonts w:ascii="Times New Roman" w:eastAsia="宋体" w:hAnsi="Times New Roman" w:cs="宋体"/>
                <w:kern w:val="0"/>
                <w:sz w:val="24"/>
                <w:szCs w:val="24"/>
              </w:rPr>
              <w:t>IND</w:t>
            </w:r>
            <w:r w:rsidRPr="00997B53">
              <w:rPr>
                <w:rFonts w:ascii="Times New Roman" w:eastAsia="宋体" w:hAnsi="Times New Roman" w:cs="宋体"/>
                <w:kern w:val="0"/>
                <w:sz w:val="24"/>
                <w:szCs w:val="24"/>
              </w:rPr>
              <w:t>申报及后续临床研究。</w:t>
            </w:r>
          </w:p>
          <w:p w14:paraId="71245DC0" w14:textId="77777777" w:rsidR="00997B53" w:rsidRPr="00997B53" w:rsidRDefault="00997B53" w:rsidP="00675771">
            <w:pPr>
              <w:ind w:firstLineChars="200" w:firstLine="480"/>
              <w:rPr>
                <w:rFonts w:ascii="Times New Roman" w:eastAsia="宋体" w:hAnsi="Times New Roman" w:cs="Times New Roman"/>
                <w:sz w:val="24"/>
                <w:szCs w:val="24"/>
              </w:rPr>
            </w:pPr>
            <w:r w:rsidRPr="00997B53">
              <w:rPr>
                <w:rFonts w:ascii="Times New Roman" w:eastAsia="宋体" w:hAnsi="Times New Roman" w:cs="宋体"/>
                <w:kern w:val="0"/>
                <w:sz w:val="24"/>
                <w:szCs w:val="24"/>
              </w:rPr>
              <w:t>[</w:t>
            </w:r>
            <w:r w:rsidRPr="00997B53">
              <w:rPr>
                <w:rFonts w:ascii="Times New Roman" w:eastAsia="宋体" w:hAnsi="Times New Roman" w:cs="Times New Roman"/>
                <w:sz w:val="24"/>
                <w:szCs w:val="24"/>
              </w:rPr>
              <w:t>18F]-FD4 PET</w:t>
            </w:r>
            <w:r w:rsidRPr="00997B53">
              <w:rPr>
                <w:rFonts w:ascii="Times New Roman" w:eastAsia="宋体" w:hAnsi="Times New Roman" w:cs="Times New Roman"/>
                <w:sz w:val="24"/>
                <w:szCs w:val="24"/>
              </w:rPr>
              <w:t>示踪剂有望成为全球首个针对帕金森病（</w:t>
            </w:r>
            <w:r w:rsidRPr="00997B53">
              <w:rPr>
                <w:rFonts w:ascii="Times New Roman" w:eastAsia="宋体" w:hAnsi="Times New Roman" w:cs="Times New Roman"/>
                <w:sz w:val="24"/>
                <w:szCs w:val="24"/>
              </w:rPr>
              <w:t>PD</w:t>
            </w:r>
            <w:r w:rsidRPr="00997B53">
              <w:rPr>
                <w:rFonts w:ascii="Times New Roman" w:eastAsia="宋体" w:hAnsi="Times New Roman" w:cs="Times New Roman"/>
                <w:sz w:val="24"/>
                <w:szCs w:val="24"/>
              </w:rPr>
              <w:t>）、多系统萎缩（</w:t>
            </w:r>
            <w:r w:rsidRPr="00997B53">
              <w:rPr>
                <w:rFonts w:ascii="Times New Roman" w:eastAsia="宋体" w:hAnsi="Times New Roman" w:cs="Times New Roman"/>
                <w:sz w:val="24"/>
                <w:szCs w:val="24"/>
              </w:rPr>
              <w:t>MSA</w:t>
            </w:r>
            <w:r w:rsidRPr="00997B53">
              <w:rPr>
                <w:rFonts w:ascii="Times New Roman" w:eastAsia="宋体" w:hAnsi="Times New Roman" w:cs="Times New Roman"/>
                <w:sz w:val="24"/>
                <w:szCs w:val="24"/>
              </w:rPr>
              <w:t>）和快速眼动睡眠行为障碍（</w:t>
            </w:r>
            <w:r w:rsidRPr="00997B53">
              <w:rPr>
                <w:rFonts w:ascii="Times New Roman" w:eastAsia="宋体" w:hAnsi="Times New Roman" w:cs="Times New Roman"/>
                <w:sz w:val="24"/>
                <w:szCs w:val="24"/>
              </w:rPr>
              <w:t>RBD</w:t>
            </w:r>
            <w:r w:rsidRPr="00997B53">
              <w:rPr>
                <w:rFonts w:ascii="Times New Roman" w:eastAsia="宋体" w:hAnsi="Times New Roman" w:cs="Times New Roman"/>
                <w:sz w:val="24"/>
                <w:szCs w:val="24"/>
              </w:rPr>
              <w:t>）的</w:t>
            </w:r>
            <w:r w:rsidRPr="00997B53">
              <w:rPr>
                <w:rFonts w:ascii="Times New Roman" w:eastAsia="宋体" w:hAnsi="Times New Roman" w:cs="Times New Roman"/>
                <w:sz w:val="24"/>
                <w:szCs w:val="24"/>
              </w:rPr>
              <w:t>α-syn</w:t>
            </w:r>
            <w:r w:rsidRPr="00997B53">
              <w:rPr>
                <w:rFonts w:ascii="Times New Roman" w:eastAsia="宋体" w:hAnsi="Times New Roman" w:cs="Times New Roman"/>
                <w:sz w:val="24"/>
                <w:szCs w:val="24"/>
              </w:rPr>
              <w:t>靶向</w:t>
            </w:r>
            <w:r w:rsidRPr="00997B53">
              <w:rPr>
                <w:rFonts w:ascii="Times New Roman" w:eastAsia="宋体" w:hAnsi="Times New Roman" w:cs="Times New Roman"/>
                <w:sz w:val="24"/>
                <w:szCs w:val="24"/>
              </w:rPr>
              <w:t>PET</w:t>
            </w:r>
            <w:r w:rsidRPr="00997B53">
              <w:rPr>
                <w:rFonts w:ascii="Times New Roman" w:eastAsia="宋体" w:hAnsi="Times New Roman" w:cs="Times New Roman"/>
                <w:sz w:val="24"/>
                <w:szCs w:val="24"/>
              </w:rPr>
              <w:t>示踪剂。</w:t>
            </w:r>
            <w:r w:rsidRPr="00997B53">
              <w:rPr>
                <w:rFonts w:ascii="Times New Roman" w:eastAsia="宋体" w:hAnsi="Times New Roman" w:cs="Times New Roman" w:hint="eastAsia"/>
                <w:sz w:val="24"/>
                <w:szCs w:val="24"/>
              </w:rPr>
              <w:t>临床前研究及研究者发起试验（</w:t>
            </w:r>
            <w:r w:rsidRPr="00997B53">
              <w:rPr>
                <w:rFonts w:ascii="Times New Roman" w:eastAsia="宋体" w:hAnsi="Times New Roman" w:cs="Times New Roman"/>
                <w:sz w:val="24"/>
                <w:szCs w:val="24"/>
              </w:rPr>
              <w:t>IIT</w:t>
            </w:r>
            <w:r w:rsidRPr="00997B53">
              <w:rPr>
                <w:rFonts w:ascii="Times New Roman" w:eastAsia="宋体" w:hAnsi="Times New Roman" w:cs="Times New Roman"/>
                <w:sz w:val="24"/>
                <w:szCs w:val="24"/>
              </w:rPr>
              <w:t>）结果显示，</w:t>
            </w:r>
            <w:r w:rsidRPr="00997B53">
              <w:rPr>
                <w:rFonts w:ascii="Times New Roman" w:eastAsia="宋体" w:hAnsi="Times New Roman" w:cs="宋体"/>
                <w:kern w:val="0"/>
                <w:sz w:val="24"/>
                <w:szCs w:val="24"/>
              </w:rPr>
              <w:t>[18F]</w:t>
            </w:r>
            <w:r w:rsidRPr="00997B53">
              <w:rPr>
                <w:rFonts w:ascii="Times New Roman" w:eastAsia="宋体" w:hAnsi="Times New Roman" w:cs="Times New Roman"/>
                <w:sz w:val="24"/>
                <w:szCs w:val="24"/>
              </w:rPr>
              <w:t>-FD4</w:t>
            </w:r>
            <w:r w:rsidRPr="00997B53">
              <w:rPr>
                <w:rFonts w:ascii="Times New Roman" w:eastAsia="宋体" w:hAnsi="Times New Roman" w:cs="Times New Roman"/>
                <w:sz w:val="24"/>
                <w:szCs w:val="24"/>
              </w:rPr>
              <w:t>能够顺利透过血脑屏障，在脑内提供清晰稳定的成像窗口的同时快速清除，具备良好的成像特性与安全性。目前已在华山医</w:t>
            </w:r>
            <w:r w:rsidRPr="00997B53">
              <w:rPr>
                <w:rFonts w:ascii="Times New Roman" w:eastAsia="宋体" w:hAnsi="Times New Roman" w:cs="Times New Roman"/>
                <w:sz w:val="24"/>
                <w:szCs w:val="24"/>
              </w:rPr>
              <w:lastRenderedPageBreak/>
              <w:t>院完成数十例病人的</w:t>
            </w:r>
            <w:r w:rsidRPr="00997B53">
              <w:rPr>
                <w:rFonts w:ascii="Times New Roman" w:eastAsia="宋体" w:hAnsi="Times New Roman" w:cs="Times New Roman"/>
                <w:sz w:val="24"/>
                <w:szCs w:val="24"/>
              </w:rPr>
              <w:t>IIT</w:t>
            </w:r>
            <w:r w:rsidRPr="00997B53">
              <w:rPr>
                <w:rFonts w:ascii="Times New Roman" w:eastAsia="宋体" w:hAnsi="Times New Roman" w:cs="Times New Roman"/>
                <w:sz w:val="24"/>
                <w:szCs w:val="24"/>
              </w:rPr>
              <w:t>研究，在</w:t>
            </w:r>
            <w:r w:rsidRPr="00997B53">
              <w:rPr>
                <w:rFonts w:ascii="Times New Roman" w:eastAsia="宋体" w:hAnsi="Times New Roman" w:cs="Times New Roman"/>
                <w:sz w:val="24"/>
                <w:szCs w:val="24"/>
              </w:rPr>
              <w:t>PD</w:t>
            </w:r>
            <w:r w:rsidRPr="00997B53">
              <w:rPr>
                <w:rFonts w:ascii="Times New Roman" w:eastAsia="宋体" w:hAnsi="Times New Roman" w:cs="Times New Roman"/>
                <w:sz w:val="24"/>
                <w:szCs w:val="24"/>
              </w:rPr>
              <w:t>、</w:t>
            </w:r>
            <w:r w:rsidRPr="00997B53">
              <w:rPr>
                <w:rFonts w:ascii="Times New Roman" w:eastAsia="宋体" w:hAnsi="Times New Roman" w:cs="Times New Roman"/>
                <w:sz w:val="24"/>
                <w:szCs w:val="24"/>
              </w:rPr>
              <w:t>MSA-C</w:t>
            </w:r>
            <w:r w:rsidRPr="00997B53">
              <w:rPr>
                <w:rFonts w:ascii="Times New Roman" w:eastAsia="宋体" w:hAnsi="Times New Roman" w:cs="Times New Roman"/>
                <w:sz w:val="24"/>
                <w:szCs w:val="24"/>
              </w:rPr>
              <w:t>和</w:t>
            </w:r>
            <w:r w:rsidRPr="00997B53">
              <w:rPr>
                <w:rFonts w:ascii="Times New Roman" w:eastAsia="宋体" w:hAnsi="Times New Roman" w:cs="Times New Roman"/>
                <w:sz w:val="24"/>
                <w:szCs w:val="24"/>
              </w:rPr>
              <w:t>MSA-P</w:t>
            </w:r>
            <w:r w:rsidRPr="00997B53">
              <w:rPr>
                <w:rFonts w:ascii="Times New Roman" w:eastAsia="宋体" w:hAnsi="Times New Roman" w:cs="Times New Roman"/>
                <w:sz w:val="24"/>
                <w:szCs w:val="24"/>
              </w:rPr>
              <w:t>患者病理脑区获得高信噪比信号，可有效区分以上疾病并在随访研究中有效反映疾病进程。目前，全球尚无该领域相关分子示踪剂获批上市，</w:t>
            </w:r>
            <w:r w:rsidRPr="00997B53">
              <w:rPr>
                <w:rFonts w:ascii="Times New Roman" w:eastAsia="宋体" w:hAnsi="Times New Roman" w:cs="宋体"/>
                <w:kern w:val="0"/>
                <w:sz w:val="24"/>
                <w:szCs w:val="24"/>
              </w:rPr>
              <w:t>[18F]</w:t>
            </w:r>
            <w:r w:rsidRPr="00997B53">
              <w:rPr>
                <w:rFonts w:ascii="Times New Roman" w:eastAsia="宋体" w:hAnsi="Times New Roman" w:cs="Times New Roman"/>
                <w:sz w:val="24"/>
                <w:szCs w:val="24"/>
              </w:rPr>
              <w:t>-FD4</w:t>
            </w:r>
            <w:r w:rsidRPr="00997B53">
              <w:rPr>
                <w:rFonts w:ascii="Times New Roman" w:eastAsia="宋体" w:hAnsi="Times New Roman" w:cs="Times New Roman"/>
                <w:sz w:val="24"/>
                <w:szCs w:val="24"/>
              </w:rPr>
              <w:t>凭借其高特异性，有望成为该类疾病早期诊断、疗效评估与疾病监测的关键工具，具备全球</w:t>
            </w:r>
            <w:r w:rsidRPr="00997B53">
              <w:rPr>
                <w:rFonts w:ascii="Times New Roman" w:eastAsia="宋体" w:hAnsi="Times New Roman" w:cs="Times New Roman"/>
                <w:sz w:val="24"/>
                <w:szCs w:val="24"/>
              </w:rPr>
              <w:t>First-in-Class</w:t>
            </w:r>
            <w:r w:rsidRPr="00997B53">
              <w:rPr>
                <w:rFonts w:ascii="Times New Roman" w:eastAsia="宋体" w:hAnsi="Times New Roman" w:cs="Times New Roman"/>
                <w:sz w:val="24"/>
                <w:szCs w:val="24"/>
              </w:rPr>
              <w:t>开发潜力。</w:t>
            </w:r>
          </w:p>
          <w:p w14:paraId="1B2D7541" w14:textId="77777777" w:rsidR="00997B53" w:rsidRPr="00997B53" w:rsidRDefault="00997B53" w:rsidP="00675771">
            <w:pPr>
              <w:rPr>
                <w:rFonts w:ascii="Times New Roman" w:eastAsia="宋体" w:hAnsi="Times New Roman" w:cs="Times New Roman"/>
                <w:sz w:val="24"/>
                <w:szCs w:val="24"/>
              </w:rPr>
            </w:pPr>
          </w:p>
          <w:p w14:paraId="39F804AC"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w:t>
            </w:r>
            <w:r w:rsidRPr="00997B53">
              <w:rPr>
                <w:rFonts w:ascii="Times New Roman" w:eastAsia="宋体" w:hAnsi="Times New Roman" w:cs="Times New Roman"/>
                <w:b/>
                <w:bCs/>
                <w:sz w:val="24"/>
                <w:szCs w:val="24"/>
              </w:rPr>
              <w:t>α-syn</w:t>
            </w:r>
            <w:r w:rsidRPr="00997B53">
              <w:rPr>
                <w:rFonts w:ascii="Times New Roman" w:eastAsia="宋体" w:hAnsi="Times New Roman" w:cs="Times New Roman"/>
                <w:b/>
                <w:bCs/>
                <w:sz w:val="24"/>
                <w:szCs w:val="24"/>
              </w:rPr>
              <w:t>靶向示踪剂</w:t>
            </w:r>
            <w:r w:rsidRPr="00997B53">
              <w:rPr>
                <w:rFonts w:ascii="Times New Roman" w:eastAsia="宋体" w:hAnsi="Times New Roman" w:cs="Times New Roman" w:hint="eastAsia"/>
                <w:b/>
                <w:bCs/>
                <w:sz w:val="24"/>
                <w:szCs w:val="24"/>
              </w:rPr>
              <w:t>开发的难点和壁垒？</w:t>
            </w:r>
          </w:p>
          <w:p w14:paraId="7AD80DF4" w14:textId="4DF4F83F" w:rsidR="00997B53" w:rsidRPr="00997B53" w:rsidRDefault="00997B53" w:rsidP="00675771">
            <w:pPr>
              <w:widowControl/>
              <w:rPr>
                <w:rFonts w:ascii="Times New Roman" w:eastAsia="宋体" w:hAnsi="Times New Roman" w:cs="宋体"/>
                <w:kern w:val="0"/>
                <w:sz w:val="24"/>
                <w:szCs w:val="24"/>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：目前神经退行领域三大病理性蛋白中，</w:t>
            </w:r>
            <w:r w:rsidRPr="00997B53">
              <w:rPr>
                <w:rFonts w:ascii="Times New Roman" w:eastAsia="宋体" w:hAnsi="Times New Roman" w:cs="Times New Roman"/>
                <w:sz w:val="24"/>
                <w:szCs w:val="24"/>
              </w:rPr>
              <w:t>Aβ</w:t>
            </w:r>
            <w:r w:rsidRPr="00997B53">
              <w:rPr>
                <w:rFonts w:ascii="Times New Roman" w:eastAsia="宋体" w:hAnsi="Times New Roman" w:cs="Times New Roman"/>
                <w:sz w:val="24"/>
                <w:szCs w:val="24"/>
              </w:rPr>
              <w:t>和</w:t>
            </w:r>
            <w:r w:rsidRPr="00997B53">
              <w:rPr>
                <w:rFonts w:ascii="Times New Roman" w:eastAsia="宋体" w:hAnsi="Times New Roman" w:cs="Times New Roman"/>
                <w:sz w:val="24"/>
                <w:szCs w:val="24"/>
              </w:rPr>
              <w:t>tau</w:t>
            </w:r>
            <w:r w:rsidR="00675771">
              <w:rPr>
                <w:rFonts w:ascii="Times New Roman" w:eastAsia="宋体" w:hAnsi="Times New Roman" w:cs="Times New Roman" w:hint="eastAsia"/>
                <w:sz w:val="24"/>
                <w:szCs w:val="24"/>
              </w:rPr>
              <w:t>蛋白</w:t>
            </w:r>
            <w:r w:rsidRPr="00997B53">
              <w:rPr>
                <w:rFonts w:ascii="Times New Roman" w:eastAsia="宋体" w:hAnsi="Times New Roman" w:cs="Times New Roman"/>
                <w:sz w:val="24"/>
                <w:szCs w:val="24"/>
              </w:rPr>
              <w:t>已有临床验证可用的</w:t>
            </w:r>
            <w:r w:rsidRPr="00997B53">
              <w:rPr>
                <w:rFonts w:ascii="Times New Roman" w:eastAsia="宋体" w:hAnsi="Times New Roman" w:cs="Times New Roman"/>
                <w:sz w:val="24"/>
                <w:szCs w:val="24"/>
              </w:rPr>
              <w:t>tracer</w:t>
            </w:r>
            <w:r w:rsidRPr="00997B53">
              <w:rPr>
                <w:rFonts w:ascii="Times New Roman" w:eastAsia="宋体" w:hAnsi="Times New Roman" w:cs="Times New Roman"/>
                <w:sz w:val="24"/>
                <w:szCs w:val="24"/>
              </w:rPr>
              <w:t>，而</w:t>
            </w:r>
            <w:r w:rsidRPr="00997B53">
              <w:rPr>
                <w:rFonts w:ascii="Times New Roman" w:eastAsia="宋体" w:hAnsi="Times New Roman" w:cs="Times New Roman"/>
                <w:sz w:val="24"/>
                <w:szCs w:val="24"/>
              </w:rPr>
              <w:t>α-syn</w:t>
            </w:r>
            <w:r w:rsidRPr="00997B53">
              <w:rPr>
                <w:rFonts w:ascii="Times New Roman" w:eastAsia="宋体" w:hAnsi="Times New Roman" w:cs="Times New Roman"/>
                <w:sz w:val="24"/>
                <w:szCs w:val="24"/>
              </w:rPr>
              <w:t>是唯一</w:t>
            </w:r>
            <w:proofErr w:type="gramStart"/>
            <w:r w:rsidRPr="00997B53">
              <w:rPr>
                <w:rFonts w:ascii="Times New Roman" w:eastAsia="宋体" w:hAnsi="Times New Roman" w:cs="Times New Roman"/>
                <w:sz w:val="24"/>
                <w:szCs w:val="24"/>
              </w:rPr>
              <w:t>一</w:t>
            </w:r>
            <w:proofErr w:type="gramEnd"/>
            <w:r w:rsidRPr="00997B53">
              <w:rPr>
                <w:rFonts w:ascii="Times New Roman" w:eastAsia="宋体" w:hAnsi="Times New Roman" w:cs="Times New Roman"/>
                <w:sz w:val="24"/>
                <w:szCs w:val="24"/>
              </w:rPr>
              <w:t>个尚未被开发验证的，存在亟待满足的临床需求。</w:t>
            </w:r>
            <w:r w:rsidRPr="00997B53">
              <w:rPr>
                <w:rFonts w:ascii="Times New Roman" w:eastAsia="宋体" w:hAnsi="Times New Roman" w:cs="Times New Roman"/>
                <w:sz w:val="24"/>
                <w:szCs w:val="24"/>
              </w:rPr>
              <w:t>α-syn tracer</w:t>
            </w:r>
            <w:r w:rsidRPr="00997B53">
              <w:rPr>
                <w:rFonts w:ascii="Times New Roman" w:eastAsia="宋体" w:hAnsi="Times New Roman" w:cs="Times New Roman"/>
                <w:sz w:val="24"/>
                <w:szCs w:val="24"/>
              </w:rPr>
              <w:t>开发壁垒极高，因其在脑内丰度远低于</w:t>
            </w:r>
            <w:r w:rsidRPr="00997B53">
              <w:rPr>
                <w:rFonts w:ascii="Times New Roman" w:eastAsia="宋体" w:hAnsi="Times New Roman" w:cs="Times New Roman"/>
                <w:sz w:val="24"/>
                <w:szCs w:val="24"/>
              </w:rPr>
              <w:t>Aβ</w:t>
            </w:r>
            <w:r w:rsidRPr="00997B53">
              <w:rPr>
                <w:rFonts w:ascii="Times New Roman" w:eastAsia="宋体" w:hAnsi="Times New Roman" w:cs="Times New Roman"/>
                <w:sz w:val="24"/>
                <w:szCs w:val="24"/>
              </w:rPr>
              <w:t>和</w:t>
            </w:r>
            <w:r w:rsidRPr="00997B53">
              <w:rPr>
                <w:rFonts w:ascii="Times New Roman" w:eastAsia="宋体" w:hAnsi="Times New Roman" w:cs="Times New Roman"/>
                <w:sz w:val="24"/>
                <w:szCs w:val="24"/>
              </w:rPr>
              <w:t>tau</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如果</w:t>
            </w:r>
            <w:r w:rsidRPr="00997B53">
              <w:rPr>
                <w:rFonts w:ascii="Times New Roman" w:eastAsia="宋体" w:hAnsi="Times New Roman" w:cs="Times New Roman"/>
                <w:sz w:val="24"/>
                <w:szCs w:val="24"/>
              </w:rPr>
              <w:t>tracer</w:t>
            </w:r>
            <w:r w:rsidRPr="00997B53">
              <w:rPr>
                <w:rFonts w:ascii="Times New Roman" w:eastAsia="宋体" w:hAnsi="Times New Roman" w:cs="Times New Roman" w:hint="eastAsia"/>
                <w:sz w:val="24"/>
                <w:szCs w:val="24"/>
              </w:rPr>
              <w:t>的亲和力不够强或选择性不够好，就无法在脑内真正标记出</w:t>
            </w:r>
            <w:r w:rsidRPr="00997B53">
              <w:rPr>
                <w:rFonts w:ascii="Times New Roman" w:eastAsia="宋体" w:hAnsi="Times New Roman" w:cs="Times New Roman"/>
                <w:sz w:val="24"/>
                <w:szCs w:val="24"/>
              </w:rPr>
              <w:t>α-syn</w:t>
            </w:r>
            <w:r w:rsidRPr="00997B53">
              <w:rPr>
                <w:rFonts w:ascii="Times New Roman" w:eastAsia="宋体" w:hAnsi="Times New Roman" w:cs="Times New Roman" w:hint="eastAsia"/>
                <w:sz w:val="24"/>
                <w:szCs w:val="24"/>
              </w:rPr>
              <w:t>蛋白。此外，</w:t>
            </w:r>
            <w:r w:rsidRPr="00997B53">
              <w:rPr>
                <w:rFonts w:ascii="Times New Roman" w:eastAsia="宋体" w:hAnsi="Times New Roman" w:cs="Times New Roman"/>
                <w:sz w:val="24"/>
                <w:szCs w:val="24"/>
              </w:rPr>
              <w:t>PD</w:t>
            </w:r>
            <w:r w:rsidRPr="00997B53">
              <w:rPr>
                <w:rFonts w:ascii="Times New Roman" w:eastAsia="宋体" w:hAnsi="Times New Roman" w:cs="Times New Roman"/>
                <w:sz w:val="24"/>
                <w:szCs w:val="24"/>
              </w:rPr>
              <w:t>患者脑内</w:t>
            </w:r>
            <w:r w:rsidRPr="00997B53">
              <w:rPr>
                <w:rFonts w:ascii="Times New Roman" w:eastAsia="宋体" w:hAnsi="Times New Roman" w:cs="Times New Roman"/>
                <w:sz w:val="24"/>
                <w:szCs w:val="24"/>
              </w:rPr>
              <w:t>α-syn</w:t>
            </w:r>
            <w:r w:rsidRPr="00997B53">
              <w:rPr>
                <w:rFonts w:ascii="Times New Roman" w:eastAsia="宋体" w:hAnsi="Times New Roman" w:cs="Times New Roman"/>
                <w:sz w:val="24"/>
                <w:szCs w:val="24"/>
              </w:rPr>
              <w:t>聚集</w:t>
            </w:r>
            <w:r w:rsidRPr="00997B53">
              <w:rPr>
                <w:rFonts w:ascii="Times New Roman" w:eastAsia="宋体" w:hAnsi="Times New Roman" w:cs="Times New Roman" w:hint="eastAsia"/>
                <w:sz w:val="24"/>
                <w:szCs w:val="24"/>
              </w:rPr>
              <w:t>在</w:t>
            </w:r>
            <w:r w:rsidRPr="00997B53">
              <w:rPr>
                <w:rFonts w:ascii="Times New Roman" w:eastAsia="宋体" w:hAnsi="Times New Roman" w:cs="Times New Roman"/>
                <w:sz w:val="24"/>
                <w:szCs w:val="24"/>
              </w:rPr>
              <w:t>黑质区</w:t>
            </w:r>
            <w:r w:rsidRPr="00997B53">
              <w:rPr>
                <w:rFonts w:ascii="Times New Roman" w:eastAsia="宋体" w:hAnsi="Times New Roman" w:cs="Times New Roman" w:hint="eastAsia"/>
                <w:sz w:val="24"/>
                <w:szCs w:val="24"/>
              </w:rPr>
              <w:t>，是非常小的区域，从影像的角度，分子开发难度非常大</w:t>
            </w:r>
            <w:r w:rsidRPr="00997B53">
              <w:rPr>
                <w:rFonts w:ascii="Times New Roman" w:eastAsia="宋体" w:hAnsi="Times New Roman" w:cs="Times New Roman"/>
                <w:sz w:val="24"/>
                <w:szCs w:val="24"/>
              </w:rPr>
              <w:t>，二十多年来一直未有成功案例。</w:t>
            </w:r>
            <w:r w:rsidRPr="00997B53">
              <w:rPr>
                <w:rFonts w:ascii="Times New Roman" w:eastAsia="宋体" w:hAnsi="Times New Roman" w:cs="Times New Roman" w:hint="eastAsia"/>
                <w:sz w:val="24"/>
                <w:szCs w:val="24"/>
              </w:rPr>
              <w:t>我们正是看中了这样一个开发壁垒和开发机会</w:t>
            </w:r>
            <w:r w:rsidRPr="00997B53">
              <w:rPr>
                <w:rFonts w:ascii="Times New Roman" w:eastAsia="宋体" w:hAnsi="Times New Roman" w:cs="宋体"/>
                <w:kern w:val="0"/>
                <w:sz w:val="24"/>
                <w:szCs w:val="24"/>
              </w:rPr>
              <w:t>。</w:t>
            </w:r>
          </w:p>
          <w:p w14:paraId="4D9C30D1" w14:textId="77777777" w:rsidR="00997B53" w:rsidRPr="00997B53" w:rsidRDefault="00997B53" w:rsidP="00675771">
            <w:pPr>
              <w:rPr>
                <w:rFonts w:ascii="Times New Roman" w:eastAsia="宋体" w:hAnsi="Times New Roman" w:cs="Times New Roman"/>
                <w:sz w:val="24"/>
                <w:szCs w:val="24"/>
              </w:rPr>
            </w:pPr>
          </w:p>
          <w:p w14:paraId="7C09A068"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w:t>
            </w:r>
            <w:r w:rsidRPr="00997B53">
              <w:rPr>
                <w:rFonts w:ascii="Times New Roman" w:eastAsia="宋体" w:hAnsi="Times New Roman" w:cs="Times New Roman"/>
                <w:b/>
                <w:bCs/>
                <w:sz w:val="24"/>
                <w:szCs w:val="24"/>
              </w:rPr>
              <w:t>α-syn</w:t>
            </w:r>
            <w:r w:rsidRPr="00997B53">
              <w:rPr>
                <w:rFonts w:ascii="Times New Roman" w:eastAsia="宋体" w:hAnsi="Times New Roman" w:cs="Times New Roman"/>
                <w:b/>
                <w:bCs/>
                <w:sz w:val="24"/>
                <w:szCs w:val="24"/>
              </w:rPr>
              <w:t>靶向示踪剂项目</w:t>
            </w:r>
            <w:r w:rsidRPr="00997B53">
              <w:rPr>
                <w:rFonts w:ascii="Times New Roman" w:eastAsia="宋体" w:hAnsi="Times New Roman" w:cs="Times New Roman" w:hint="eastAsia"/>
                <w:b/>
                <w:bCs/>
                <w:sz w:val="24"/>
                <w:szCs w:val="24"/>
              </w:rPr>
              <w:t>研发进度与注册时间表？</w:t>
            </w:r>
          </w:p>
          <w:p w14:paraId="185BB7DC" w14:textId="77777777" w:rsidR="00997B53" w:rsidRPr="00997B53" w:rsidRDefault="00997B53" w:rsidP="00675771">
            <w:pPr>
              <w:widowControl/>
              <w:rPr>
                <w:rFonts w:ascii="Times New Roman" w:eastAsia="宋体" w:hAnsi="Times New Roman" w:cs="宋体"/>
                <w:kern w:val="0"/>
                <w:sz w:val="24"/>
                <w:szCs w:val="24"/>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：我们希望今年就能实现</w:t>
            </w:r>
            <w:r w:rsidRPr="00997B53">
              <w:rPr>
                <w:rFonts w:ascii="Times New Roman" w:eastAsia="宋体" w:hAnsi="Times New Roman" w:cs="Times New Roman"/>
                <w:sz w:val="24"/>
                <w:szCs w:val="24"/>
              </w:rPr>
              <w:t>美国</w:t>
            </w:r>
            <w:r w:rsidRPr="00997B53">
              <w:rPr>
                <w:rFonts w:ascii="Times New Roman" w:eastAsia="宋体" w:hAnsi="Times New Roman" w:cs="Times New Roman"/>
                <w:sz w:val="24"/>
                <w:szCs w:val="24"/>
              </w:rPr>
              <w:t>FDA</w:t>
            </w:r>
            <w:r w:rsidRPr="00997B53">
              <w:rPr>
                <w:rFonts w:ascii="Times New Roman" w:eastAsia="宋体" w:hAnsi="Times New Roman" w:cs="Times New Roman"/>
                <w:sz w:val="24"/>
                <w:szCs w:val="24"/>
              </w:rPr>
              <w:t>的</w:t>
            </w:r>
            <w:r w:rsidRPr="00997B53">
              <w:rPr>
                <w:rFonts w:ascii="Times New Roman" w:eastAsia="宋体" w:hAnsi="Times New Roman" w:cs="Times New Roman"/>
                <w:sz w:val="24"/>
                <w:szCs w:val="24"/>
              </w:rPr>
              <w:t>IND</w:t>
            </w:r>
            <w:r w:rsidRPr="00997B53">
              <w:rPr>
                <w:rFonts w:ascii="Times New Roman" w:eastAsia="宋体" w:hAnsi="Times New Roman" w:cs="Times New Roman"/>
                <w:sz w:val="24"/>
                <w:szCs w:val="24"/>
              </w:rPr>
              <w:t>获批，</w:t>
            </w:r>
            <w:r w:rsidRPr="00997B53">
              <w:rPr>
                <w:rFonts w:ascii="Times New Roman" w:eastAsia="宋体" w:hAnsi="Times New Roman" w:cs="Times New Roman" w:hint="eastAsia"/>
                <w:sz w:val="24"/>
                <w:szCs w:val="24"/>
              </w:rPr>
              <w:t>预计今年四季度就会</w:t>
            </w:r>
            <w:r w:rsidRPr="00997B53">
              <w:rPr>
                <w:rFonts w:ascii="Times New Roman" w:eastAsia="宋体" w:hAnsi="Times New Roman" w:cs="Times New Roman"/>
                <w:sz w:val="24"/>
                <w:szCs w:val="24"/>
              </w:rPr>
              <w:t>启动美国首例患者入组，并快速获得影像学结果，</w:t>
            </w:r>
            <w:r w:rsidRPr="00997B53">
              <w:rPr>
                <w:rFonts w:ascii="Times New Roman" w:eastAsia="宋体" w:hAnsi="Times New Roman" w:cs="Times New Roman" w:hint="eastAsia"/>
                <w:sz w:val="24"/>
                <w:szCs w:val="24"/>
              </w:rPr>
              <w:t>希望今年能</w:t>
            </w:r>
            <w:r w:rsidRPr="00997B53">
              <w:rPr>
                <w:rFonts w:ascii="Times New Roman" w:eastAsia="宋体" w:hAnsi="Times New Roman" w:cs="Times New Roman"/>
                <w:sz w:val="24"/>
                <w:szCs w:val="24"/>
              </w:rPr>
              <w:t>在海外拿到初步人体验证性结果。</w:t>
            </w:r>
            <w:r w:rsidRPr="00997B53">
              <w:rPr>
                <w:rFonts w:ascii="Times New Roman" w:eastAsia="宋体" w:hAnsi="Times New Roman" w:cs="Times New Roman" w:hint="eastAsia"/>
                <w:sz w:val="24"/>
                <w:szCs w:val="24"/>
              </w:rPr>
              <w:t>同时在中国积极推进</w:t>
            </w:r>
            <w:proofErr w:type="gramStart"/>
            <w:r w:rsidRPr="00997B53">
              <w:rPr>
                <w:rFonts w:ascii="Times New Roman" w:eastAsia="宋体" w:hAnsi="Times New Roman" w:cs="Times New Roman" w:hint="eastAsia"/>
                <w:sz w:val="24"/>
                <w:szCs w:val="24"/>
              </w:rPr>
              <w:t>中美双报</w:t>
            </w:r>
            <w:proofErr w:type="gramEnd"/>
            <w:r w:rsidRPr="00997B53">
              <w:rPr>
                <w:rFonts w:ascii="Times New Roman" w:eastAsia="宋体" w:hAnsi="Times New Roman" w:cs="Times New Roman" w:hint="eastAsia"/>
                <w:sz w:val="24"/>
                <w:szCs w:val="24"/>
              </w:rPr>
              <w:t>，</w:t>
            </w:r>
            <w:r w:rsidRPr="00997B53">
              <w:rPr>
                <w:rFonts w:ascii="Times New Roman" w:eastAsia="宋体" w:hAnsi="Times New Roman" w:cs="Times New Roman"/>
                <w:sz w:val="24"/>
                <w:szCs w:val="24"/>
              </w:rPr>
              <w:t>目前药学部分</w:t>
            </w:r>
            <w:r w:rsidRPr="00997B53">
              <w:rPr>
                <w:rFonts w:ascii="Times New Roman" w:eastAsia="宋体" w:hAnsi="Times New Roman" w:cs="Times New Roman" w:hint="eastAsia"/>
                <w:sz w:val="24"/>
                <w:szCs w:val="24"/>
              </w:rPr>
              <w:t>推进</w:t>
            </w:r>
            <w:r w:rsidRPr="00997B53">
              <w:rPr>
                <w:rFonts w:ascii="Times New Roman" w:eastAsia="宋体" w:hAnsi="Times New Roman" w:cs="Times New Roman"/>
                <w:sz w:val="24"/>
                <w:szCs w:val="24"/>
              </w:rPr>
              <w:t>顺利，有望</w:t>
            </w:r>
            <w:r w:rsidRPr="00997B53">
              <w:rPr>
                <w:rFonts w:ascii="Times New Roman" w:eastAsia="宋体" w:hAnsi="Times New Roman" w:cs="Times New Roman" w:hint="eastAsia"/>
                <w:sz w:val="24"/>
                <w:szCs w:val="24"/>
              </w:rPr>
              <w:t>在明年</w:t>
            </w:r>
            <w:r w:rsidRPr="00997B53">
              <w:rPr>
                <w:rFonts w:ascii="Times New Roman" w:eastAsia="宋体" w:hAnsi="Times New Roman" w:cs="Times New Roman"/>
                <w:sz w:val="24"/>
                <w:szCs w:val="24"/>
              </w:rPr>
              <w:t>年初拿到国内</w:t>
            </w:r>
            <w:r w:rsidRPr="00997B53">
              <w:rPr>
                <w:rFonts w:ascii="Times New Roman" w:eastAsia="宋体" w:hAnsi="Times New Roman" w:cs="Times New Roman"/>
                <w:sz w:val="24"/>
                <w:szCs w:val="24"/>
              </w:rPr>
              <w:t>IND</w:t>
            </w:r>
            <w:r w:rsidRPr="00997B53">
              <w:rPr>
                <w:rFonts w:ascii="Times New Roman" w:eastAsia="宋体" w:hAnsi="Times New Roman" w:cs="Times New Roman" w:hint="eastAsia"/>
                <w:sz w:val="24"/>
                <w:szCs w:val="24"/>
              </w:rPr>
              <w:t>批件</w:t>
            </w:r>
            <w:r w:rsidRPr="00997B53">
              <w:rPr>
                <w:rFonts w:ascii="Times New Roman" w:eastAsia="宋体" w:hAnsi="Times New Roman" w:cs="Times New Roman"/>
                <w:sz w:val="24"/>
                <w:szCs w:val="24"/>
              </w:rPr>
              <w:t>。</w:t>
            </w:r>
          </w:p>
          <w:p w14:paraId="11A932FD" w14:textId="77777777" w:rsidR="00997B53" w:rsidRPr="00997B53" w:rsidRDefault="00997B53" w:rsidP="00675771">
            <w:pPr>
              <w:rPr>
                <w:rFonts w:ascii="Times New Roman" w:eastAsia="宋体" w:hAnsi="Times New Roman" w:cs="Times New Roman"/>
                <w:sz w:val="24"/>
                <w:szCs w:val="24"/>
              </w:rPr>
            </w:pPr>
          </w:p>
          <w:p w14:paraId="2315D300" w14:textId="77777777" w:rsidR="00997B53" w:rsidRPr="00997B53" w:rsidRDefault="00997B53" w:rsidP="00675771">
            <w:pPr>
              <w:widowControl/>
              <w:spacing w:line="300" w:lineRule="auto"/>
              <w:rPr>
                <w:rFonts w:ascii="Times New Roman" w:eastAsia="宋体" w:hAnsi="Times New Roman" w:cs="Times New Roman"/>
                <w:b/>
                <w:bCs/>
                <w:sz w:val="24"/>
                <w:szCs w:val="24"/>
              </w:rPr>
            </w:pPr>
            <w:r w:rsidRPr="00997B53">
              <w:rPr>
                <w:rFonts w:ascii="Times New Roman" w:eastAsia="宋体" w:hAnsi="Times New Roman" w:cs="Times New Roman" w:hint="eastAsia"/>
                <w:b/>
                <w:bCs/>
                <w:sz w:val="24"/>
                <w:szCs w:val="24"/>
              </w:rPr>
              <w:t>问：公司主要产品后续看点和里程碑事件？</w:t>
            </w:r>
          </w:p>
          <w:p w14:paraId="174C7E98" w14:textId="77777777" w:rsidR="00997B53" w:rsidRPr="00997B53" w:rsidRDefault="00997B53" w:rsidP="00675771">
            <w:pPr>
              <w:widowControl/>
              <w:rPr>
                <w:rFonts w:ascii="Times New Roman" w:eastAsia="宋体" w:hAnsi="Times New Roman" w:cs="Times New Roman"/>
                <w:sz w:val="24"/>
                <w:szCs w:val="24"/>
              </w:rPr>
            </w:pPr>
            <w:r w:rsidRPr="00997B53">
              <w:rPr>
                <w:rFonts w:ascii="Times New Roman" w:eastAsia="宋体" w:hAnsi="Times New Roman" w:cs="Times New Roman" w:hint="eastAsia"/>
                <w:b/>
                <w:bCs/>
                <w:sz w:val="24"/>
                <w:szCs w:val="24"/>
              </w:rPr>
              <w:t>答</w:t>
            </w:r>
            <w:r w:rsidRPr="00997B53">
              <w:rPr>
                <w:rFonts w:ascii="Times New Roman" w:eastAsia="宋体" w:hAnsi="Times New Roman" w:cs="Times New Roman" w:hint="eastAsia"/>
                <w:sz w:val="24"/>
                <w:szCs w:val="24"/>
              </w:rPr>
              <w:t>：公司专注肿瘤和年龄相关性疾病两个大的方向，布局了多个具备长期价值的临床管线</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其中：</w:t>
            </w:r>
          </w:p>
          <w:p w14:paraId="6CA14DA8" w14:textId="5B41217D" w:rsidR="00997B53" w:rsidRPr="00997B53" w:rsidRDefault="00997B53" w:rsidP="00675771">
            <w:pPr>
              <w:widowControl/>
              <w:ind w:firstLineChars="200" w:firstLine="480"/>
              <w:rPr>
                <w:rFonts w:ascii="Times New Roman" w:eastAsia="宋体" w:hAnsi="Times New Roman" w:cs="宋体"/>
                <w:kern w:val="0"/>
                <w:sz w:val="24"/>
                <w:szCs w:val="24"/>
              </w:rPr>
            </w:pPr>
            <w:r w:rsidRPr="00997B53">
              <w:rPr>
                <w:rFonts w:ascii="Times New Roman" w:eastAsia="宋体" w:hAnsi="Times New Roman" w:cs="宋体"/>
                <w:kern w:val="0"/>
                <w:sz w:val="24"/>
                <w:szCs w:val="24"/>
              </w:rPr>
              <w:t>9MW2821</w:t>
            </w:r>
            <w:r w:rsidRPr="00997B53">
              <w:rPr>
                <w:rFonts w:ascii="Times New Roman" w:eastAsia="宋体" w:hAnsi="Times New Roman" w:cs="宋体"/>
                <w:kern w:val="0"/>
                <w:sz w:val="24"/>
                <w:szCs w:val="24"/>
              </w:rPr>
              <w:t>（</w:t>
            </w:r>
            <w:r w:rsidRPr="00997B53">
              <w:rPr>
                <w:rFonts w:ascii="Times New Roman" w:eastAsia="宋体" w:hAnsi="Times New Roman" w:cs="宋体"/>
                <w:kern w:val="0"/>
                <w:sz w:val="24"/>
                <w:szCs w:val="24"/>
              </w:rPr>
              <w:t>Nectin-4 ADC</w:t>
            </w:r>
            <w:r w:rsidRPr="00997B53">
              <w:rPr>
                <w:rFonts w:ascii="Times New Roman" w:eastAsia="宋体" w:hAnsi="Times New Roman" w:cs="宋体"/>
                <w:kern w:val="0"/>
                <w:sz w:val="24"/>
                <w:szCs w:val="24"/>
              </w:rPr>
              <w:t>）</w:t>
            </w:r>
            <w:r w:rsidRPr="00997B53">
              <w:rPr>
                <w:rFonts w:ascii="Times New Roman" w:eastAsia="宋体" w:hAnsi="Times New Roman" w:cs="宋体" w:hint="eastAsia"/>
                <w:kern w:val="0"/>
                <w:sz w:val="24"/>
                <w:szCs w:val="24"/>
              </w:rPr>
              <w:t>是全球进度第二，国产进度第一，具有全球</w:t>
            </w:r>
            <w:r w:rsidR="00675771" w:rsidRPr="00675771">
              <w:rPr>
                <w:rFonts w:ascii="Times New Roman" w:eastAsia="宋体" w:hAnsi="Times New Roman" w:cs="宋体"/>
                <w:kern w:val="0"/>
                <w:sz w:val="24"/>
                <w:szCs w:val="24"/>
              </w:rPr>
              <w:t>Best-in-Class</w:t>
            </w:r>
            <w:r w:rsidRPr="00997B53">
              <w:rPr>
                <w:rFonts w:ascii="Times New Roman" w:eastAsia="宋体" w:hAnsi="Times New Roman" w:cs="宋体" w:hint="eastAsia"/>
                <w:kern w:val="0"/>
                <w:sz w:val="24"/>
                <w:szCs w:val="24"/>
              </w:rPr>
              <w:t>潜力的</w:t>
            </w:r>
            <w:r w:rsidRPr="00997B53">
              <w:rPr>
                <w:rFonts w:ascii="Times New Roman" w:eastAsia="宋体" w:hAnsi="Times New Roman" w:cs="宋体"/>
                <w:kern w:val="0"/>
                <w:sz w:val="24"/>
                <w:szCs w:val="24"/>
              </w:rPr>
              <w:t>Nectin-4 ADC</w:t>
            </w:r>
            <w:r w:rsidRPr="00997B53">
              <w:rPr>
                <w:rFonts w:ascii="Times New Roman" w:eastAsia="宋体" w:hAnsi="Times New Roman" w:cs="宋体" w:hint="eastAsia"/>
                <w:kern w:val="0"/>
                <w:sz w:val="24"/>
                <w:szCs w:val="24"/>
              </w:rPr>
              <w:t>。目前</w:t>
            </w:r>
            <w:r w:rsidRPr="00997B53">
              <w:rPr>
                <w:rFonts w:ascii="Times New Roman" w:eastAsia="宋体" w:hAnsi="Times New Roman" w:cs="宋体"/>
                <w:kern w:val="0"/>
                <w:sz w:val="24"/>
                <w:szCs w:val="24"/>
              </w:rPr>
              <w:t>有三项</w:t>
            </w:r>
            <w:r w:rsidRPr="00997B53">
              <w:rPr>
                <w:rFonts w:ascii="Times New Roman" w:eastAsia="宋体" w:hAnsi="Times New Roman" w:cs="宋体"/>
                <w:kern w:val="0"/>
                <w:sz w:val="24"/>
                <w:szCs w:val="24"/>
              </w:rPr>
              <w:t>III</w:t>
            </w:r>
            <w:r w:rsidRPr="00997B53">
              <w:rPr>
                <w:rFonts w:ascii="Times New Roman" w:eastAsia="宋体" w:hAnsi="Times New Roman" w:cs="宋体"/>
                <w:kern w:val="0"/>
                <w:sz w:val="24"/>
                <w:szCs w:val="24"/>
              </w:rPr>
              <w:t>期关键性注册临床正在开展</w:t>
            </w:r>
            <w:r w:rsidRPr="00997B53">
              <w:rPr>
                <w:rFonts w:ascii="Times New Roman" w:eastAsia="宋体" w:hAnsi="Times New Roman" w:cs="宋体" w:hint="eastAsia"/>
                <w:kern w:val="0"/>
                <w:sz w:val="24"/>
                <w:szCs w:val="24"/>
              </w:rPr>
              <w:t>，包括</w:t>
            </w:r>
            <w:r w:rsidRPr="00997B53">
              <w:rPr>
                <w:rFonts w:ascii="Times New Roman" w:eastAsia="宋体" w:hAnsi="Times New Roman" w:cs="宋体"/>
                <w:kern w:val="0"/>
                <w:sz w:val="24"/>
                <w:szCs w:val="24"/>
              </w:rPr>
              <w:t>UC</w:t>
            </w:r>
            <w:r w:rsidRPr="00997B53">
              <w:rPr>
                <w:rFonts w:ascii="Times New Roman" w:eastAsia="宋体" w:hAnsi="Times New Roman" w:cs="宋体"/>
                <w:kern w:val="0"/>
                <w:sz w:val="24"/>
                <w:szCs w:val="24"/>
              </w:rPr>
              <w:t>（尿路上皮癌）单药治疗</w:t>
            </w:r>
            <w:r w:rsidRPr="00997B53">
              <w:rPr>
                <w:rFonts w:ascii="Times New Roman" w:eastAsia="宋体" w:hAnsi="Times New Roman" w:cs="宋体" w:hint="eastAsia"/>
                <w:kern w:val="0"/>
                <w:sz w:val="24"/>
                <w:szCs w:val="24"/>
              </w:rPr>
              <w:t>、</w:t>
            </w:r>
            <w:r w:rsidRPr="00997B53">
              <w:rPr>
                <w:rFonts w:ascii="Times New Roman" w:eastAsia="宋体" w:hAnsi="Times New Roman" w:cs="宋体"/>
                <w:kern w:val="0"/>
                <w:sz w:val="24"/>
                <w:szCs w:val="24"/>
              </w:rPr>
              <w:t>UC</w:t>
            </w:r>
            <w:r w:rsidRPr="00997B53">
              <w:rPr>
                <w:rFonts w:ascii="Times New Roman" w:eastAsia="宋体" w:hAnsi="Times New Roman" w:cs="宋体"/>
                <w:kern w:val="0"/>
                <w:sz w:val="24"/>
                <w:szCs w:val="24"/>
              </w:rPr>
              <w:t>联合治疗</w:t>
            </w:r>
            <w:r w:rsidRPr="00997B53">
              <w:rPr>
                <w:rFonts w:ascii="Times New Roman" w:eastAsia="宋体" w:hAnsi="Times New Roman" w:cs="宋体" w:hint="eastAsia"/>
                <w:kern w:val="0"/>
                <w:sz w:val="24"/>
                <w:szCs w:val="24"/>
              </w:rPr>
              <w:t>、</w:t>
            </w:r>
            <w:r w:rsidRPr="00997B53">
              <w:rPr>
                <w:rFonts w:ascii="Times New Roman" w:eastAsia="宋体" w:hAnsi="Times New Roman" w:cs="宋体"/>
                <w:kern w:val="0"/>
                <w:sz w:val="24"/>
                <w:szCs w:val="24"/>
              </w:rPr>
              <w:t>CC</w:t>
            </w:r>
            <w:r w:rsidRPr="00997B53">
              <w:rPr>
                <w:rFonts w:ascii="Times New Roman" w:eastAsia="宋体" w:hAnsi="Times New Roman" w:cs="宋体"/>
                <w:kern w:val="0"/>
                <w:sz w:val="24"/>
                <w:szCs w:val="24"/>
              </w:rPr>
              <w:t>（宫颈癌）单药治疗</w:t>
            </w:r>
            <w:r w:rsidRPr="00997B53">
              <w:rPr>
                <w:rFonts w:ascii="Times New Roman" w:eastAsia="宋体" w:hAnsi="Times New Roman" w:cs="宋体" w:hint="eastAsia"/>
                <w:kern w:val="0"/>
                <w:sz w:val="24"/>
                <w:szCs w:val="24"/>
              </w:rPr>
              <w:t>，</w:t>
            </w:r>
            <w:r w:rsidR="00675771" w:rsidRPr="00675771">
              <w:rPr>
                <w:rFonts w:ascii="Times New Roman" w:eastAsia="宋体" w:hAnsi="Times New Roman" w:cs="宋体"/>
                <w:kern w:val="0"/>
                <w:sz w:val="24"/>
                <w:szCs w:val="24"/>
              </w:rPr>
              <w:t>有望</w:t>
            </w:r>
            <w:r w:rsidR="00675771" w:rsidRPr="00675771">
              <w:rPr>
                <w:rFonts w:ascii="Times New Roman" w:eastAsia="宋体" w:hAnsi="Times New Roman" w:cs="宋体"/>
                <w:kern w:val="0"/>
                <w:sz w:val="24"/>
                <w:szCs w:val="24"/>
              </w:rPr>
              <w:t>2025</w:t>
            </w:r>
            <w:r w:rsidR="00675771" w:rsidRPr="00675771">
              <w:rPr>
                <w:rFonts w:ascii="Times New Roman" w:eastAsia="宋体" w:hAnsi="Times New Roman" w:cs="宋体"/>
                <w:kern w:val="0"/>
                <w:sz w:val="24"/>
                <w:szCs w:val="24"/>
              </w:rPr>
              <w:t>年完成</w:t>
            </w:r>
            <w:r w:rsidR="00675771">
              <w:rPr>
                <w:rFonts w:ascii="Times New Roman" w:eastAsia="宋体" w:hAnsi="Times New Roman" w:cs="宋体" w:hint="eastAsia"/>
                <w:kern w:val="0"/>
                <w:sz w:val="24"/>
                <w:szCs w:val="24"/>
              </w:rPr>
              <w:t>三项</w:t>
            </w:r>
            <w:r w:rsidR="00675771">
              <w:rPr>
                <w:rFonts w:ascii="Times New Roman" w:eastAsia="宋体" w:hAnsi="Times New Roman" w:cs="宋体" w:hint="eastAsia"/>
                <w:kern w:val="0"/>
                <w:sz w:val="24"/>
                <w:szCs w:val="24"/>
              </w:rPr>
              <w:t>III</w:t>
            </w:r>
            <w:r w:rsidR="00675771">
              <w:rPr>
                <w:rFonts w:ascii="Times New Roman" w:eastAsia="宋体" w:hAnsi="Times New Roman" w:cs="宋体" w:hint="eastAsia"/>
                <w:kern w:val="0"/>
                <w:sz w:val="24"/>
                <w:szCs w:val="24"/>
              </w:rPr>
              <w:t>期临床</w:t>
            </w:r>
            <w:r w:rsidR="00675771" w:rsidRPr="00675771">
              <w:rPr>
                <w:rFonts w:ascii="Times New Roman" w:eastAsia="宋体" w:hAnsi="Times New Roman" w:cs="宋体"/>
                <w:kern w:val="0"/>
                <w:sz w:val="24"/>
                <w:szCs w:val="24"/>
              </w:rPr>
              <w:t>入组</w:t>
            </w:r>
            <w:r w:rsidR="00675771">
              <w:rPr>
                <w:rFonts w:ascii="Times New Roman" w:eastAsia="宋体" w:hAnsi="Times New Roman" w:cs="宋体" w:hint="eastAsia"/>
                <w:kern w:val="0"/>
                <w:sz w:val="24"/>
                <w:szCs w:val="24"/>
              </w:rPr>
              <w:t>，</w:t>
            </w:r>
            <w:r w:rsidRPr="00997B53">
              <w:rPr>
                <w:rFonts w:ascii="Times New Roman" w:eastAsia="宋体" w:hAnsi="Times New Roman" w:cs="宋体" w:hint="eastAsia"/>
                <w:kern w:val="0"/>
                <w:sz w:val="24"/>
                <w:szCs w:val="24"/>
              </w:rPr>
              <w:t>其中</w:t>
            </w:r>
            <w:r w:rsidRPr="00997B53">
              <w:rPr>
                <w:rFonts w:ascii="Times New Roman" w:eastAsia="宋体" w:hAnsi="Times New Roman" w:cs="宋体"/>
                <w:kern w:val="0"/>
                <w:sz w:val="24"/>
                <w:szCs w:val="24"/>
              </w:rPr>
              <w:t>UC</w:t>
            </w:r>
            <w:r w:rsidRPr="00997B53">
              <w:rPr>
                <w:rFonts w:ascii="Times New Roman" w:eastAsia="宋体" w:hAnsi="Times New Roman" w:cs="宋体"/>
                <w:kern w:val="0"/>
                <w:sz w:val="24"/>
                <w:szCs w:val="24"/>
              </w:rPr>
              <w:t>单药</w:t>
            </w:r>
            <w:r w:rsidRPr="00997B53">
              <w:rPr>
                <w:rFonts w:ascii="Times New Roman" w:eastAsia="宋体" w:hAnsi="Times New Roman" w:cs="宋体" w:hint="eastAsia"/>
                <w:kern w:val="0"/>
                <w:sz w:val="24"/>
                <w:szCs w:val="24"/>
              </w:rPr>
              <w:t>和</w:t>
            </w:r>
            <w:r w:rsidRPr="00997B53">
              <w:rPr>
                <w:rFonts w:ascii="Times New Roman" w:eastAsia="宋体" w:hAnsi="Times New Roman" w:cs="宋体"/>
                <w:kern w:val="0"/>
                <w:sz w:val="24"/>
                <w:szCs w:val="24"/>
              </w:rPr>
              <w:t>CC</w:t>
            </w:r>
            <w:r w:rsidRPr="00997B53">
              <w:rPr>
                <w:rFonts w:ascii="Times New Roman" w:eastAsia="宋体" w:hAnsi="Times New Roman" w:cs="宋体"/>
                <w:kern w:val="0"/>
                <w:sz w:val="24"/>
                <w:szCs w:val="24"/>
              </w:rPr>
              <w:t>单</w:t>
            </w:r>
            <w:proofErr w:type="gramStart"/>
            <w:r w:rsidRPr="00997B53">
              <w:rPr>
                <w:rFonts w:ascii="Times New Roman" w:eastAsia="宋体" w:hAnsi="Times New Roman" w:cs="宋体"/>
                <w:kern w:val="0"/>
                <w:sz w:val="24"/>
                <w:szCs w:val="24"/>
              </w:rPr>
              <w:t>药</w:t>
            </w:r>
            <w:r w:rsidRPr="00997B53">
              <w:rPr>
                <w:rFonts w:ascii="Times New Roman" w:eastAsia="宋体" w:hAnsi="Times New Roman" w:cs="宋体" w:hint="eastAsia"/>
                <w:kern w:val="0"/>
                <w:sz w:val="24"/>
                <w:szCs w:val="24"/>
              </w:rPr>
              <w:t>计划</w:t>
            </w:r>
            <w:proofErr w:type="gramEnd"/>
            <w:r w:rsidRPr="00997B53">
              <w:rPr>
                <w:rFonts w:ascii="Times New Roman" w:eastAsia="宋体" w:hAnsi="Times New Roman" w:cs="宋体" w:hint="eastAsia"/>
                <w:kern w:val="0"/>
                <w:sz w:val="24"/>
                <w:szCs w:val="24"/>
              </w:rPr>
              <w:t>于</w:t>
            </w:r>
            <w:r w:rsidRPr="00997B53">
              <w:rPr>
                <w:rFonts w:ascii="Times New Roman" w:eastAsia="宋体" w:hAnsi="Times New Roman" w:cs="宋体"/>
                <w:kern w:val="0"/>
                <w:sz w:val="24"/>
                <w:szCs w:val="24"/>
              </w:rPr>
              <w:t>2026</w:t>
            </w:r>
            <w:r w:rsidRPr="00997B53">
              <w:rPr>
                <w:rFonts w:ascii="Times New Roman" w:eastAsia="宋体" w:hAnsi="Times New Roman" w:cs="宋体"/>
                <w:kern w:val="0"/>
                <w:sz w:val="24"/>
                <w:szCs w:val="24"/>
              </w:rPr>
              <w:t>年进行期中分析</w:t>
            </w:r>
            <w:r w:rsidRPr="00997B53">
              <w:rPr>
                <w:rFonts w:ascii="Times New Roman" w:eastAsia="宋体" w:hAnsi="Times New Roman" w:cs="宋体" w:hint="eastAsia"/>
                <w:kern w:val="0"/>
                <w:sz w:val="24"/>
                <w:szCs w:val="24"/>
              </w:rPr>
              <w:t>。此外，</w:t>
            </w:r>
            <w:r w:rsidRPr="00997B53">
              <w:rPr>
                <w:rFonts w:ascii="Times New Roman" w:eastAsia="宋体" w:hAnsi="Times New Roman" w:cs="宋体"/>
                <w:kern w:val="0"/>
                <w:sz w:val="24"/>
                <w:szCs w:val="24"/>
              </w:rPr>
              <w:t>TNBC</w:t>
            </w:r>
            <w:r w:rsidRPr="00997B53">
              <w:rPr>
                <w:rFonts w:ascii="Times New Roman" w:eastAsia="宋体" w:hAnsi="Times New Roman" w:cs="宋体"/>
                <w:kern w:val="0"/>
                <w:sz w:val="24"/>
                <w:szCs w:val="24"/>
              </w:rPr>
              <w:t>（三阴性乳腺癌）</w:t>
            </w:r>
            <w:proofErr w:type="spellStart"/>
            <w:r w:rsidR="00675771" w:rsidRPr="00675771">
              <w:rPr>
                <w:rFonts w:ascii="Times New Roman" w:eastAsia="宋体" w:hAnsi="Times New Roman" w:cs="宋体"/>
                <w:kern w:val="0"/>
                <w:sz w:val="24"/>
                <w:szCs w:val="24"/>
              </w:rPr>
              <w:t>TOPi</w:t>
            </w:r>
            <w:proofErr w:type="spellEnd"/>
            <w:r w:rsidR="00675771" w:rsidRPr="00675771">
              <w:rPr>
                <w:rFonts w:ascii="Times New Roman" w:eastAsia="宋体" w:hAnsi="Times New Roman" w:cs="宋体"/>
                <w:kern w:val="0"/>
                <w:sz w:val="24"/>
                <w:szCs w:val="24"/>
              </w:rPr>
              <w:t>-ADC</w:t>
            </w:r>
            <w:proofErr w:type="gramStart"/>
            <w:r w:rsidR="00675771" w:rsidRPr="00675771">
              <w:rPr>
                <w:rFonts w:ascii="Times New Roman" w:eastAsia="宋体" w:hAnsi="Times New Roman" w:cs="宋体"/>
                <w:kern w:val="0"/>
                <w:sz w:val="24"/>
                <w:szCs w:val="24"/>
              </w:rPr>
              <w:t>经治单药</w:t>
            </w:r>
            <w:proofErr w:type="gramEnd"/>
            <w:r w:rsidR="00675771" w:rsidRPr="00675771">
              <w:rPr>
                <w:rFonts w:ascii="Times New Roman" w:eastAsia="宋体" w:hAnsi="Times New Roman" w:cs="宋体"/>
                <w:kern w:val="0"/>
                <w:sz w:val="24"/>
                <w:szCs w:val="24"/>
              </w:rPr>
              <w:t>治疗进入</w:t>
            </w:r>
            <w:r w:rsidR="00675771" w:rsidRPr="00675771">
              <w:rPr>
                <w:rFonts w:ascii="Times New Roman" w:eastAsia="宋体" w:hAnsi="Times New Roman" w:cs="宋体"/>
                <w:kern w:val="0"/>
                <w:sz w:val="24"/>
                <w:szCs w:val="24"/>
              </w:rPr>
              <w:t>II</w:t>
            </w:r>
            <w:r w:rsidR="00675771" w:rsidRPr="00675771">
              <w:rPr>
                <w:rFonts w:ascii="Times New Roman" w:eastAsia="宋体" w:hAnsi="Times New Roman" w:cs="宋体"/>
                <w:kern w:val="0"/>
                <w:sz w:val="24"/>
                <w:szCs w:val="24"/>
              </w:rPr>
              <w:t>期，经治人群大、全球同靶点首家</w:t>
            </w:r>
            <w:r w:rsidR="00CA6533">
              <w:rPr>
                <w:rFonts w:ascii="Times New Roman" w:eastAsia="宋体" w:hAnsi="Times New Roman" w:cs="宋体" w:hint="eastAsia"/>
                <w:kern w:val="0"/>
                <w:sz w:val="24"/>
                <w:szCs w:val="24"/>
              </w:rPr>
              <w:t>，</w:t>
            </w:r>
            <w:r w:rsidR="00675771" w:rsidRPr="00675771">
              <w:rPr>
                <w:rFonts w:ascii="Times New Roman" w:eastAsia="宋体" w:hAnsi="Times New Roman" w:cs="宋体"/>
                <w:kern w:val="0"/>
                <w:sz w:val="24"/>
                <w:szCs w:val="24"/>
              </w:rPr>
              <w:t>美国</w:t>
            </w:r>
            <w:proofErr w:type="spellStart"/>
            <w:r w:rsidR="00675771" w:rsidRPr="00675771">
              <w:rPr>
                <w:rFonts w:ascii="Times New Roman" w:eastAsia="宋体" w:hAnsi="Times New Roman" w:cs="宋体"/>
                <w:kern w:val="0"/>
                <w:sz w:val="24"/>
                <w:szCs w:val="24"/>
              </w:rPr>
              <w:t>TOPi</w:t>
            </w:r>
            <w:proofErr w:type="spellEnd"/>
            <w:r w:rsidR="00675771" w:rsidRPr="00675771">
              <w:rPr>
                <w:rFonts w:ascii="Times New Roman" w:eastAsia="宋体" w:hAnsi="Times New Roman" w:cs="宋体"/>
                <w:kern w:val="0"/>
                <w:sz w:val="24"/>
                <w:szCs w:val="24"/>
              </w:rPr>
              <w:t>-ADC</w:t>
            </w:r>
            <w:proofErr w:type="gramStart"/>
            <w:r w:rsidR="00675771" w:rsidRPr="00675771">
              <w:rPr>
                <w:rFonts w:ascii="Times New Roman" w:eastAsia="宋体" w:hAnsi="Times New Roman" w:cs="宋体"/>
                <w:kern w:val="0"/>
                <w:sz w:val="24"/>
                <w:szCs w:val="24"/>
              </w:rPr>
              <w:t>经治单</w:t>
            </w:r>
            <w:proofErr w:type="gramEnd"/>
            <w:r w:rsidR="00675771" w:rsidRPr="00675771">
              <w:rPr>
                <w:rFonts w:ascii="Times New Roman" w:eastAsia="宋体" w:hAnsi="Times New Roman" w:cs="宋体"/>
                <w:kern w:val="0"/>
                <w:sz w:val="24"/>
                <w:szCs w:val="24"/>
              </w:rPr>
              <w:t>药临床已经启动并实现首</w:t>
            </w:r>
            <w:proofErr w:type="gramStart"/>
            <w:r w:rsidR="00675771" w:rsidRPr="00675771">
              <w:rPr>
                <w:rFonts w:ascii="Times New Roman" w:eastAsia="宋体" w:hAnsi="Times New Roman" w:cs="宋体"/>
                <w:kern w:val="0"/>
                <w:sz w:val="24"/>
                <w:szCs w:val="24"/>
              </w:rPr>
              <w:t>例</w:t>
            </w:r>
            <w:proofErr w:type="gramEnd"/>
            <w:r w:rsidR="00675771" w:rsidRPr="00675771">
              <w:rPr>
                <w:rFonts w:ascii="Times New Roman" w:eastAsia="宋体" w:hAnsi="Times New Roman" w:cs="宋体"/>
                <w:kern w:val="0"/>
                <w:sz w:val="24"/>
                <w:szCs w:val="24"/>
              </w:rPr>
              <w:t>入组</w:t>
            </w:r>
            <w:r w:rsidRPr="00997B53">
              <w:rPr>
                <w:rFonts w:ascii="Times New Roman" w:eastAsia="宋体" w:hAnsi="Times New Roman" w:cs="宋体" w:hint="eastAsia"/>
                <w:kern w:val="0"/>
                <w:sz w:val="24"/>
                <w:szCs w:val="24"/>
              </w:rPr>
              <w:t>。</w:t>
            </w:r>
          </w:p>
          <w:p w14:paraId="032D07F7" w14:textId="77777777" w:rsidR="00997B53" w:rsidRPr="00997B53" w:rsidRDefault="00997B53" w:rsidP="00675771">
            <w:pPr>
              <w:ind w:firstLineChars="200" w:firstLine="480"/>
              <w:rPr>
                <w:rFonts w:ascii="Times New Roman" w:eastAsia="宋体" w:hAnsi="Times New Roman" w:cs="Times New Roman"/>
                <w:sz w:val="24"/>
                <w:szCs w:val="24"/>
              </w:rPr>
            </w:pPr>
            <w:r w:rsidRPr="00997B53">
              <w:rPr>
                <w:rFonts w:ascii="Times New Roman" w:eastAsia="宋体" w:hAnsi="Times New Roman" w:cs="Times New Roman"/>
                <w:sz w:val="24"/>
                <w:szCs w:val="24"/>
              </w:rPr>
              <w:t>9MW1911</w:t>
            </w:r>
            <w:r w:rsidRPr="00997B53">
              <w:rPr>
                <w:rFonts w:ascii="Times New Roman" w:eastAsia="宋体" w:hAnsi="Times New Roman" w:cs="Times New Roman"/>
                <w:sz w:val="24"/>
                <w:szCs w:val="24"/>
              </w:rPr>
              <w:t>（</w:t>
            </w:r>
            <w:r w:rsidRPr="00997B53">
              <w:rPr>
                <w:rFonts w:ascii="Times New Roman" w:eastAsia="宋体" w:hAnsi="Times New Roman" w:cs="Times New Roman"/>
                <w:sz w:val="24"/>
                <w:szCs w:val="24"/>
              </w:rPr>
              <w:t>ST2</w:t>
            </w:r>
            <w:r w:rsidRPr="00997B53">
              <w:rPr>
                <w:rFonts w:ascii="Times New Roman" w:eastAsia="宋体" w:hAnsi="Times New Roman" w:cs="Times New Roman"/>
                <w:sz w:val="24"/>
                <w:szCs w:val="24"/>
              </w:rPr>
              <w:t>单抗）</w:t>
            </w:r>
            <w:r w:rsidRPr="00997B53">
              <w:rPr>
                <w:rFonts w:ascii="Times New Roman" w:eastAsia="宋体" w:hAnsi="Times New Roman" w:cs="Times New Roman" w:hint="eastAsia"/>
                <w:sz w:val="24"/>
                <w:szCs w:val="24"/>
              </w:rPr>
              <w:t>为同靶点国内首家，全球进度第二</w:t>
            </w:r>
            <w:r w:rsidRPr="00997B53">
              <w:rPr>
                <w:rFonts w:ascii="Times New Roman" w:eastAsia="宋体" w:hAnsi="Times New Roman" w:cs="Times New Roman"/>
                <w:sz w:val="24"/>
                <w:szCs w:val="24"/>
              </w:rPr>
              <w:t>，正快速推进</w:t>
            </w:r>
            <w:r w:rsidRPr="00997B53">
              <w:rPr>
                <w:rFonts w:ascii="Times New Roman" w:eastAsia="宋体" w:hAnsi="Times New Roman" w:cs="Times New Roman" w:hint="eastAsia"/>
                <w:sz w:val="24"/>
                <w:szCs w:val="24"/>
              </w:rPr>
              <w:t>COPD</w:t>
            </w:r>
            <w:r w:rsidRPr="00997B53">
              <w:rPr>
                <w:rFonts w:ascii="Times New Roman" w:eastAsia="宋体" w:hAnsi="Times New Roman" w:cs="Times New Roman" w:hint="eastAsia"/>
                <w:sz w:val="24"/>
                <w:szCs w:val="24"/>
              </w:rPr>
              <w:t>（慢性阻塞性肺病）</w:t>
            </w:r>
            <w:r w:rsidRPr="00997B53">
              <w:rPr>
                <w:rFonts w:ascii="Times New Roman" w:eastAsia="宋体" w:hAnsi="Times New Roman" w:cs="Times New Roman"/>
                <w:sz w:val="24"/>
                <w:szCs w:val="24"/>
              </w:rPr>
              <w:t>临床</w:t>
            </w:r>
            <w:r w:rsidRPr="00997B53">
              <w:rPr>
                <w:rFonts w:ascii="Times New Roman" w:eastAsia="宋体" w:hAnsi="Times New Roman" w:cs="Times New Roman"/>
                <w:sz w:val="24"/>
                <w:szCs w:val="24"/>
              </w:rPr>
              <w:t>II</w:t>
            </w:r>
            <w:r w:rsidRPr="00997B53">
              <w:rPr>
                <w:rFonts w:ascii="Times New Roman" w:eastAsia="宋体" w:hAnsi="Times New Roman" w:cs="Times New Roman"/>
                <w:sz w:val="24"/>
                <w:szCs w:val="24"/>
              </w:rPr>
              <w:t>期研究，</w:t>
            </w:r>
            <w:r w:rsidRPr="00997B53">
              <w:rPr>
                <w:rFonts w:ascii="Times New Roman" w:eastAsia="宋体" w:hAnsi="Times New Roman" w:cs="Times New Roman" w:hint="eastAsia"/>
                <w:sz w:val="24"/>
                <w:szCs w:val="24"/>
              </w:rPr>
              <w:t>预计</w:t>
            </w:r>
            <w:r w:rsidRPr="00997B53">
              <w:rPr>
                <w:rFonts w:ascii="Times New Roman" w:eastAsia="宋体" w:hAnsi="Times New Roman" w:cs="Times New Roman"/>
                <w:sz w:val="24"/>
                <w:szCs w:val="24"/>
              </w:rPr>
              <w:t>2025</w:t>
            </w:r>
            <w:r w:rsidRPr="00997B53">
              <w:rPr>
                <w:rFonts w:ascii="Times New Roman" w:eastAsia="宋体" w:hAnsi="Times New Roman" w:cs="Times New Roman"/>
                <w:sz w:val="24"/>
                <w:szCs w:val="24"/>
              </w:rPr>
              <w:t>年下半年完成</w:t>
            </w:r>
            <w:proofErr w:type="spellStart"/>
            <w:r w:rsidRPr="00997B53">
              <w:rPr>
                <w:rFonts w:ascii="Times New Roman" w:eastAsia="宋体" w:hAnsi="Times New Roman" w:cs="Times New Roman" w:hint="eastAsia"/>
                <w:sz w:val="24"/>
                <w:szCs w:val="24"/>
              </w:rPr>
              <w:t>IIa</w:t>
            </w:r>
            <w:proofErr w:type="spellEnd"/>
            <w:r w:rsidRPr="00997B53">
              <w:rPr>
                <w:rFonts w:ascii="Times New Roman" w:eastAsia="宋体" w:hAnsi="Times New Roman" w:cs="Times New Roman" w:hint="eastAsia"/>
                <w:sz w:val="24"/>
                <w:szCs w:val="24"/>
              </w:rPr>
              <w:t>期</w:t>
            </w:r>
            <w:r w:rsidRPr="00997B53">
              <w:rPr>
                <w:rFonts w:ascii="Times New Roman" w:eastAsia="宋体" w:hAnsi="Times New Roman" w:cs="Times New Roman"/>
                <w:sz w:val="24"/>
                <w:szCs w:val="24"/>
              </w:rPr>
              <w:t>80</w:t>
            </w:r>
            <w:r w:rsidRPr="00997B53">
              <w:rPr>
                <w:rFonts w:ascii="Times New Roman" w:eastAsia="宋体" w:hAnsi="Times New Roman" w:cs="Times New Roman"/>
                <w:sz w:val="24"/>
                <w:szCs w:val="24"/>
              </w:rPr>
              <w:t>例受试者随访，</w:t>
            </w:r>
            <w:r w:rsidRPr="00997B53">
              <w:rPr>
                <w:rFonts w:ascii="Times New Roman" w:eastAsia="宋体" w:hAnsi="Times New Roman" w:cs="Times New Roman" w:hint="eastAsia"/>
                <w:sz w:val="24"/>
                <w:szCs w:val="24"/>
              </w:rPr>
              <w:t>并力争年底前后读出有效性数据</w:t>
            </w:r>
            <w:r w:rsidRPr="00997B53">
              <w:rPr>
                <w:rFonts w:ascii="Times New Roman" w:eastAsia="宋体" w:hAnsi="Times New Roman" w:cs="Times New Roman"/>
                <w:sz w:val="24"/>
                <w:szCs w:val="24"/>
              </w:rPr>
              <w:t>。</w:t>
            </w:r>
            <w:r w:rsidRPr="00997B53">
              <w:rPr>
                <w:rFonts w:ascii="Times New Roman" w:eastAsia="宋体" w:hAnsi="Times New Roman" w:cs="Times New Roman"/>
                <w:sz w:val="24"/>
                <w:szCs w:val="24"/>
              </w:rPr>
              <w:t>IIb</w:t>
            </w:r>
            <w:r w:rsidRPr="00997B53">
              <w:rPr>
                <w:rFonts w:ascii="Times New Roman" w:eastAsia="宋体" w:hAnsi="Times New Roman" w:cs="Times New Roman"/>
                <w:sz w:val="24"/>
                <w:szCs w:val="24"/>
              </w:rPr>
              <w:t>期临床试验</w:t>
            </w:r>
            <w:r w:rsidRPr="00997B53">
              <w:rPr>
                <w:rFonts w:ascii="Times New Roman" w:eastAsia="宋体" w:hAnsi="Times New Roman" w:cs="Times New Roman" w:hint="eastAsia"/>
                <w:sz w:val="24"/>
                <w:szCs w:val="24"/>
              </w:rPr>
              <w:t>已</w:t>
            </w:r>
            <w:r w:rsidRPr="00997B53">
              <w:rPr>
                <w:rFonts w:ascii="Times New Roman" w:eastAsia="宋体" w:hAnsi="Times New Roman" w:cs="Times New Roman"/>
                <w:sz w:val="24"/>
                <w:szCs w:val="24"/>
              </w:rPr>
              <w:t>完成首例患者入组</w:t>
            </w:r>
            <w:r w:rsidRPr="00997B53">
              <w:rPr>
                <w:rFonts w:ascii="Times New Roman" w:eastAsia="宋体" w:hAnsi="Times New Roman" w:cs="Times New Roman" w:hint="eastAsia"/>
                <w:sz w:val="24"/>
                <w:szCs w:val="24"/>
              </w:rPr>
              <w:t>，同时积极探索与吸入制剂联用的可能。此外，预计今年四季度正式</w:t>
            </w:r>
            <w:r w:rsidRPr="00997B53">
              <w:rPr>
                <w:rFonts w:ascii="Times New Roman" w:eastAsia="宋体" w:hAnsi="Times New Roman" w:cs="Times New Roman"/>
                <w:sz w:val="24"/>
                <w:szCs w:val="24"/>
              </w:rPr>
              <w:t>申报美国</w:t>
            </w:r>
            <w:proofErr w:type="spellStart"/>
            <w:r w:rsidRPr="00997B53">
              <w:rPr>
                <w:rFonts w:ascii="Times New Roman" w:eastAsia="宋体" w:hAnsi="Times New Roman" w:cs="Times New Roman"/>
                <w:sz w:val="24"/>
                <w:szCs w:val="24"/>
              </w:rPr>
              <w:t>IIa</w:t>
            </w:r>
            <w:proofErr w:type="spellEnd"/>
            <w:r w:rsidRPr="00997B53">
              <w:rPr>
                <w:rFonts w:ascii="Times New Roman" w:eastAsia="宋体" w:hAnsi="Times New Roman" w:cs="Times New Roman"/>
                <w:sz w:val="24"/>
                <w:szCs w:val="24"/>
              </w:rPr>
              <w:t>期临床</w:t>
            </w:r>
            <w:r w:rsidRPr="00997B53">
              <w:rPr>
                <w:rFonts w:ascii="Times New Roman" w:eastAsia="宋体" w:hAnsi="Times New Roman" w:cs="Times New Roman" w:hint="eastAsia"/>
                <w:sz w:val="24"/>
                <w:szCs w:val="24"/>
              </w:rPr>
              <w:t>。</w:t>
            </w:r>
          </w:p>
          <w:p w14:paraId="719751CA" w14:textId="6F10F74E" w:rsidR="00997B53" w:rsidRPr="00997B53" w:rsidRDefault="00997B53" w:rsidP="00675771">
            <w:pPr>
              <w:ind w:firstLineChars="200" w:firstLine="480"/>
              <w:rPr>
                <w:rFonts w:ascii="Times New Roman" w:eastAsia="宋体" w:hAnsi="Times New Roman" w:cs="Times New Roman"/>
                <w:sz w:val="24"/>
                <w:szCs w:val="24"/>
              </w:rPr>
            </w:pPr>
            <w:r w:rsidRPr="00997B53">
              <w:rPr>
                <w:rFonts w:ascii="Times New Roman" w:eastAsia="宋体" w:hAnsi="Times New Roman" w:cs="Times New Roman"/>
                <w:sz w:val="24"/>
                <w:szCs w:val="24"/>
              </w:rPr>
              <w:t>9MW3811</w:t>
            </w:r>
            <w:r w:rsidRPr="00997B53">
              <w:rPr>
                <w:rFonts w:ascii="Times New Roman" w:eastAsia="宋体" w:hAnsi="Times New Roman" w:cs="Times New Roman"/>
                <w:sz w:val="24"/>
                <w:szCs w:val="24"/>
              </w:rPr>
              <w:t>（</w:t>
            </w:r>
            <w:r w:rsidRPr="00997B53">
              <w:rPr>
                <w:rFonts w:ascii="Times New Roman" w:eastAsia="宋体" w:hAnsi="Times New Roman" w:cs="Times New Roman"/>
                <w:sz w:val="24"/>
                <w:szCs w:val="24"/>
              </w:rPr>
              <w:t>IL-11</w:t>
            </w:r>
            <w:r w:rsidRPr="00997B53">
              <w:rPr>
                <w:rFonts w:ascii="Times New Roman" w:eastAsia="宋体" w:hAnsi="Times New Roman" w:cs="Times New Roman"/>
                <w:sz w:val="24"/>
                <w:szCs w:val="24"/>
              </w:rPr>
              <w:t>单抗）</w:t>
            </w:r>
            <w:r w:rsidRPr="00997B53">
              <w:rPr>
                <w:rFonts w:ascii="Times New Roman" w:eastAsia="宋体" w:hAnsi="Times New Roman" w:cs="Times New Roman" w:hint="eastAsia"/>
                <w:sz w:val="24"/>
                <w:szCs w:val="24"/>
              </w:rPr>
              <w:t>已完成中、澳</w:t>
            </w:r>
            <w:r w:rsidRPr="00997B53">
              <w:rPr>
                <w:rFonts w:ascii="Times New Roman" w:eastAsia="宋体" w:hAnsi="Times New Roman" w:cs="Times New Roman" w:hint="eastAsia"/>
                <w:sz w:val="24"/>
                <w:szCs w:val="24"/>
              </w:rPr>
              <w:t>I</w:t>
            </w:r>
            <w:r w:rsidRPr="00997B53">
              <w:rPr>
                <w:rFonts w:ascii="Times New Roman" w:eastAsia="宋体" w:hAnsi="Times New Roman" w:cs="Times New Roman" w:hint="eastAsia"/>
                <w:sz w:val="24"/>
                <w:szCs w:val="24"/>
              </w:rPr>
              <w:t>期临床研究，国内病理性瘢痕适应症</w:t>
            </w:r>
            <w:r w:rsidRPr="00997B53">
              <w:rPr>
                <w:rFonts w:ascii="Times New Roman" w:eastAsia="宋体" w:hAnsi="Times New Roman" w:cs="Times New Roman" w:hint="eastAsia"/>
                <w:sz w:val="24"/>
                <w:szCs w:val="24"/>
              </w:rPr>
              <w:t>II</w:t>
            </w:r>
            <w:r w:rsidRPr="00997B53">
              <w:rPr>
                <w:rFonts w:ascii="Times New Roman" w:eastAsia="宋体" w:hAnsi="Times New Roman" w:cs="Times New Roman"/>
                <w:sz w:val="24"/>
                <w:szCs w:val="24"/>
              </w:rPr>
              <w:t>期临床</w:t>
            </w:r>
            <w:r w:rsidRPr="00997B53">
              <w:rPr>
                <w:rFonts w:ascii="Times New Roman" w:eastAsia="宋体" w:hAnsi="Times New Roman" w:cs="Times New Roman" w:hint="eastAsia"/>
                <w:sz w:val="24"/>
                <w:szCs w:val="24"/>
              </w:rPr>
              <w:t>已受理</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预计为全球同靶点首个，</w:t>
            </w:r>
            <w:r w:rsidR="00CA6533" w:rsidRPr="00CA6533">
              <w:rPr>
                <w:rFonts w:ascii="Times New Roman" w:eastAsia="宋体" w:hAnsi="Times New Roman" w:cs="Times New Roman" w:hint="eastAsia"/>
                <w:sz w:val="24"/>
                <w:szCs w:val="24"/>
              </w:rPr>
              <w:t>有望年底前启动入组，临床周期较短，有望快速获得人体</w:t>
            </w:r>
            <w:r w:rsidR="00CA6533" w:rsidRPr="00CA6533">
              <w:rPr>
                <w:rFonts w:ascii="Times New Roman" w:eastAsia="宋体" w:hAnsi="Times New Roman" w:cs="Times New Roman"/>
                <w:sz w:val="24"/>
                <w:szCs w:val="24"/>
              </w:rPr>
              <w:t>POC</w:t>
            </w:r>
            <w:r w:rsidR="00CA6533" w:rsidRPr="00CA6533">
              <w:rPr>
                <w:rFonts w:ascii="Times New Roman" w:eastAsia="宋体" w:hAnsi="Times New Roman" w:cs="Times New Roman"/>
                <w:sz w:val="24"/>
                <w:szCs w:val="24"/>
              </w:rPr>
              <w:t>数据</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海外与</w:t>
            </w:r>
            <w:r w:rsidRPr="00997B53">
              <w:rPr>
                <w:rFonts w:ascii="Times New Roman" w:eastAsia="宋体" w:hAnsi="Times New Roman" w:cs="Times New Roman" w:hint="eastAsia"/>
                <w:sz w:val="24"/>
                <w:szCs w:val="24"/>
              </w:rPr>
              <w:t>Calico</w:t>
            </w:r>
            <w:r w:rsidRPr="00997B53">
              <w:rPr>
                <w:rFonts w:ascii="Times New Roman" w:eastAsia="宋体" w:hAnsi="Times New Roman" w:cs="Times New Roman" w:hint="eastAsia"/>
                <w:sz w:val="24"/>
                <w:szCs w:val="24"/>
              </w:rPr>
              <w:t>达成独家许可协议，</w:t>
            </w:r>
            <w:r w:rsidR="00CA6533" w:rsidRPr="00CA6533">
              <w:rPr>
                <w:rFonts w:ascii="Times New Roman" w:eastAsia="宋体" w:hAnsi="Times New Roman" w:cs="Times New Roman" w:hint="eastAsia"/>
                <w:sz w:val="24"/>
                <w:szCs w:val="24"/>
              </w:rPr>
              <w:t>积极探索抗衰老领域</w:t>
            </w:r>
            <w:r w:rsidRPr="00997B53">
              <w:rPr>
                <w:rFonts w:ascii="Times New Roman" w:eastAsia="宋体" w:hAnsi="Times New Roman" w:cs="Times New Roman" w:hint="eastAsia"/>
                <w:sz w:val="24"/>
                <w:szCs w:val="24"/>
              </w:rPr>
              <w:t>。</w:t>
            </w:r>
          </w:p>
          <w:p w14:paraId="5529A207" w14:textId="0DEDD691" w:rsidR="00997B53" w:rsidRPr="00997B53" w:rsidRDefault="00997B53" w:rsidP="00675771">
            <w:pPr>
              <w:ind w:firstLineChars="200" w:firstLine="480"/>
              <w:rPr>
                <w:rFonts w:ascii="Times New Roman" w:eastAsia="宋体" w:hAnsi="Times New Roman" w:cs="Times New Roman"/>
                <w:sz w:val="24"/>
                <w:szCs w:val="24"/>
              </w:rPr>
            </w:pPr>
            <w:r w:rsidRPr="00997B53">
              <w:rPr>
                <w:rFonts w:ascii="Times New Roman" w:eastAsia="宋体" w:hAnsi="Times New Roman" w:cs="Times New Roman"/>
                <w:sz w:val="24"/>
                <w:szCs w:val="24"/>
              </w:rPr>
              <w:t>7MW4911</w:t>
            </w:r>
            <w:r w:rsidRPr="00997B53">
              <w:rPr>
                <w:rFonts w:ascii="Times New Roman" w:eastAsia="宋体" w:hAnsi="Times New Roman" w:cs="Times New Roman"/>
                <w:sz w:val="24"/>
                <w:szCs w:val="24"/>
              </w:rPr>
              <w:t>（</w:t>
            </w:r>
            <w:r w:rsidRPr="00997B53">
              <w:rPr>
                <w:rFonts w:ascii="Times New Roman" w:eastAsia="宋体" w:hAnsi="Times New Roman" w:cs="Times New Roman"/>
                <w:sz w:val="24"/>
                <w:szCs w:val="24"/>
              </w:rPr>
              <w:t>CDH17 ADC</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完成</w:t>
            </w:r>
            <w:proofErr w:type="gramStart"/>
            <w:r w:rsidRPr="00997B53">
              <w:rPr>
                <w:rFonts w:ascii="Times New Roman" w:eastAsia="宋体" w:hAnsi="Times New Roman" w:cs="Times New Roman" w:hint="eastAsia"/>
                <w:sz w:val="24"/>
                <w:szCs w:val="24"/>
              </w:rPr>
              <w:t>中美双报</w:t>
            </w:r>
            <w:proofErr w:type="gramEnd"/>
            <w:r w:rsidRPr="00997B53">
              <w:rPr>
                <w:rFonts w:ascii="Times New Roman" w:eastAsia="宋体" w:hAnsi="Times New Roman" w:cs="Times New Roman" w:hint="eastAsia"/>
                <w:sz w:val="24"/>
                <w:szCs w:val="24"/>
              </w:rPr>
              <w:t>，并在美国获准开展</w:t>
            </w:r>
            <w:r w:rsidRPr="00997B53">
              <w:rPr>
                <w:rFonts w:ascii="Times New Roman" w:eastAsia="宋体" w:hAnsi="Times New Roman" w:cs="Times New Roman"/>
                <w:sz w:val="24"/>
                <w:szCs w:val="24"/>
              </w:rPr>
              <w:t>I/II</w:t>
            </w:r>
            <w:r w:rsidRPr="00997B53">
              <w:rPr>
                <w:rFonts w:ascii="Times New Roman" w:eastAsia="宋体" w:hAnsi="Times New Roman" w:cs="Times New Roman"/>
                <w:sz w:val="24"/>
                <w:szCs w:val="24"/>
              </w:rPr>
              <w:lastRenderedPageBreak/>
              <w:t>期</w:t>
            </w:r>
            <w:r w:rsidRPr="00997B53">
              <w:rPr>
                <w:rFonts w:ascii="Times New Roman" w:eastAsia="宋体" w:hAnsi="Times New Roman" w:cs="Times New Roman" w:hint="eastAsia"/>
                <w:sz w:val="24"/>
                <w:szCs w:val="24"/>
              </w:rPr>
              <w:t>临床</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国内临床受理中，</w:t>
            </w:r>
            <w:r w:rsidRPr="00997B53">
              <w:rPr>
                <w:rFonts w:ascii="Times New Roman" w:eastAsia="宋体" w:hAnsi="Times New Roman" w:cs="Times New Roman"/>
                <w:sz w:val="24"/>
                <w:szCs w:val="24"/>
              </w:rPr>
              <w:t>有望</w:t>
            </w:r>
            <w:r w:rsidRPr="00997B53">
              <w:rPr>
                <w:rFonts w:ascii="Times New Roman" w:eastAsia="宋体" w:hAnsi="Times New Roman" w:cs="Times New Roman" w:hint="eastAsia"/>
                <w:sz w:val="24"/>
                <w:szCs w:val="24"/>
              </w:rPr>
              <w:t>今年下半年正式启动。</w:t>
            </w:r>
            <w:r w:rsidRPr="00997B53">
              <w:rPr>
                <w:rFonts w:ascii="Times New Roman" w:eastAsia="宋体" w:hAnsi="Times New Roman" w:cs="Times New Roman"/>
                <w:sz w:val="24"/>
                <w:szCs w:val="24"/>
              </w:rPr>
              <w:t>Cell</w:t>
            </w:r>
            <w:r w:rsidRPr="00997B53">
              <w:rPr>
                <w:rFonts w:ascii="Times New Roman" w:eastAsia="宋体" w:hAnsi="Times New Roman" w:cs="Times New Roman"/>
                <w:sz w:val="24"/>
                <w:szCs w:val="24"/>
              </w:rPr>
              <w:t>子刊发表的文章</w:t>
            </w:r>
            <w:r w:rsidRPr="00997B53">
              <w:rPr>
                <w:rFonts w:ascii="Times New Roman" w:eastAsia="宋体" w:hAnsi="Times New Roman" w:cs="Times New Roman" w:hint="eastAsia"/>
                <w:sz w:val="24"/>
                <w:szCs w:val="24"/>
              </w:rPr>
              <w:t>表明，</w:t>
            </w:r>
            <w:r w:rsidRPr="00997B53">
              <w:rPr>
                <w:rFonts w:ascii="Times New Roman" w:eastAsia="宋体" w:hAnsi="Times New Roman" w:cs="Times New Roman"/>
                <w:sz w:val="24"/>
                <w:szCs w:val="24"/>
              </w:rPr>
              <w:t>7MW4911</w:t>
            </w:r>
            <w:r w:rsidRPr="00997B53">
              <w:rPr>
                <w:rFonts w:ascii="Times New Roman" w:eastAsia="宋体" w:hAnsi="Times New Roman" w:cs="Times New Roman" w:hint="eastAsia"/>
                <w:sz w:val="24"/>
                <w:szCs w:val="24"/>
              </w:rPr>
              <w:t>采用</w:t>
            </w:r>
            <w:r w:rsidRPr="00997B53">
              <w:rPr>
                <w:rFonts w:ascii="Times New Roman" w:eastAsia="宋体" w:hAnsi="Times New Roman" w:cs="Times New Roman"/>
                <w:sz w:val="24"/>
                <w:szCs w:val="24"/>
              </w:rPr>
              <w:t>MF-6</w:t>
            </w:r>
            <w:r w:rsidRPr="00997B53">
              <w:rPr>
                <w:rFonts w:ascii="Times New Roman" w:eastAsia="宋体" w:hAnsi="Times New Roman" w:cs="Times New Roman"/>
                <w:sz w:val="24"/>
                <w:szCs w:val="24"/>
              </w:rPr>
              <w:t>新型载荷在多药耐药消化道肿瘤</w:t>
            </w:r>
            <w:proofErr w:type="gramStart"/>
            <w:r w:rsidRPr="00997B53">
              <w:rPr>
                <w:rFonts w:ascii="Times New Roman" w:eastAsia="宋体" w:hAnsi="Times New Roman" w:cs="Times New Roman"/>
                <w:sz w:val="24"/>
                <w:szCs w:val="24"/>
              </w:rPr>
              <w:t>模型中抑瘤</w:t>
            </w:r>
            <w:proofErr w:type="gramEnd"/>
            <w:r w:rsidRPr="00997B53">
              <w:rPr>
                <w:rFonts w:ascii="Times New Roman" w:eastAsia="宋体" w:hAnsi="Times New Roman" w:cs="Times New Roman"/>
                <w:sz w:val="24"/>
                <w:szCs w:val="24"/>
              </w:rPr>
              <w:t>效果显著优于</w:t>
            </w:r>
            <w:r w:rsidRPr="00997B53">
              <w:rPr>
                <w:rFonts w:ascii="Times New Roman" w:eastAsia="宋体" w:hAnsi="Times New Roman" w:cs="Times New Roman"/>
                <w:sz w:val="24"/>
                <w:szCs w:val="24"/>
              </w:rPr>
              <w:t>MMAE</w:t>
            </w:r>
            <w:r w:rsidRPr="00997B53">
              <w:rPr>
                <w:rFonts w:ascii="Times New Roman" w:eastAsia="宋体" w:hAnsi="Times New Roman" w:cs="Times New Roman"/>
                <w:sz w:val="24"/>
                <w:szCs w:val="24"/>
              </w:rPr>
              <w:t>及</w:t>
            </w:r>
            <w:proofErr w:type="spellStart"/>
            <w:r w:rsidRPr="00997B53">
              <w:rPr>
                <w:rFonts w:ascii="Times New Roman" w:eastAsia="宋体" w:hAnsi="Times New Roman" w:cs="Times New Roman"/>
                <w:sz w:val="24"/>
                <w:szCs w:val="24"/>
              </w:rPr>
              <w:t>DXd</w:t>
            </w:r>
            <w:proofErr w:type="spellEnd"/>
            <w:r w:rsidRPr="00997B53">
              <w:rPr>
                <w:rFonts w:ascii="Times New Roman" w:eastAsia="宋体" w:hAnsi="Times New Roman" w:cs="Times New Roman" w:hint="eastAsia"/>
                <w:sz w:val="24"/>
                <w:szCs w:val="24"/>
              </w:rPr>
              <w:t>等毒素，</w:t>
            </w:r>
            <w:r w:rsidR="00CA6533" w:rsidRPr="00CA6533">
              <w:rPr>
                <w:rFonts w:ascii="Times New Roman" w:eastAsia="宋体" w:hAnsi="Times New Roman" w:cs="Times New Roman"/>
                <w:sz w:val="24"/>
                <w:szCs w:val="24"/>
              </w:rPr>
              <w:t>展现出成为晚期消化道实体瘤变革性疗法的潜力</w:t>
            </w:r>
            <w:r w:rsidRPr="00997B53">
              <w:rPr>
                <w:rFonts w:ascii="Times New Roman" w:eastAsia="宋体" w:hAnsi="Times New Roman" w:cs="Times New Roman" w:hint="eastAsia"/>
                <w:sz w:val="24"/>
                <w:szCs w:val="24"/>
              </w:rPr>
              <w:t>。</w:t>
            </w:r>
          </w:p>
          <w:p w14:paraId="22D9408A" w14:textId="20FB120C" w:rsidR="00730568" w:rsidRPr="00997B53" w:rsidRDefault="00997B53" w:rsidP="00675771">
            <w:pPr>
              <w:ind w:firstLineChars="200" w:firstLine="480"/>
              <w:rPr>
                <w:rFonts w:ascii="Times New Roman" w:eastAsia="宋体" w:hAnsi="Times New Roman" w:cs="Times New Roman"/>
                <w:sz w:val="24"/>
                <w:szCs w:val="24"/>
              </w:rPr>
            </w:pPr>
            <w:r w:rsidRPr="00997B53">
              <w:rPr>
                <w:rFonts w:ascii="Times New Roman" w:eastAsia="宋体" w:hAnsi="Times New Roman" w:cs="Times New Roman"/>
                <w:sz w:val="24"/>
                <w:szCs w:val="24"/>
              </w:rPr>
              <w:t>6MW5311</w:t>
            </w:r>
            <w:r w:rsidRPr="00997B53">
              <w:rPr>
                <w:rFonts w:ascii="Times New Roman" w:eastAsia="宋体" w:hAnsi="Times New Roman" w:cs="Times New Roman" w:hint="eastAsia"/>
                <w:sz w:val="24"/>
                <w:szCs w:val="24"/>
              </w:rPr>
              <w:t>（</w:t>
            </w:r>
            <w:r w:rsidRPr="00997B53">
              <w:rPr>
                <w:rFonts w:ascii="Times New Roman" w:eastAsia="宋体" w:hAnsi="Times New Roman" w:cs="Times New Roman"/>
                <w:sz w:val="24"/>
                <w:szCs w:val="24"/>
              </w:rPr>
              <w:t>LILRB4/CD3 TCE</w:t>
            </w:r>
            <w:r w:rsidRPr="00997B53">
              <w:rPr>
                <w:rFonts w:ascii="Times New Roman" w:eastAsia="宋体" w:hAnsi="Times New Roman" w:cs="Times New Roman" w:hint="eastAsia"/>
                <w:sz w:val="24"/>
                <w:szCs w:val="24"/>
              </w:rPr>
              <w:t>双抗）依托具有高效空间位阻遮蔽效应的</w:t>
            </w:r>
            <w:r w:rsidRPr="00997B53">
              <w:rPr>
                <w:rFonts w:ascii="Times New Roman" w:eastAsia="宋体" w:hAnsi="Times New Roman" w:cs="Times New Roman"/>
                <w:sz w:val="24"/>
                <w:szCs w:val="24"/>
              </w:rPr>
              <w:t>TCE</w:t>
            </w:r>
            <w:r w:rsidRPr="00997B53">
              <w:rPr>
                <w:rFonts w:ascii="Times New Roman" w:eastAsia="宋体" w:hAnsi="Times New Roman" w:cs="Times New Roman"/>
                <w:sz w:val="24"/>
                <w:szCs w:val="24"/>
              </w:rPr>
              <w:t>技术平台</w:t>
            </w:r>
            <w:r w:rsidRPr="00997B53">
              <w:rPr>
                <w:rFonts w:ascii="Times New Roman" w:eastAsia="宋体" w:hAnsi="Times New Roman" w:cs="Times New Roman" w:hint="eastAsia"/>
                <w:sz w:val="24"/>
                <w:szCs w:val="24"/>
              </w:rPr>
              <w:t>，显著提升安全性和给药剂量，针对复发或难治性急</w:t>
            </w:r>
            <w:proofErr w:type="gramStart"/>
            <w:r w:rsidRPr="00997B53">
              <w:rPr>
                <w:rFonts w:ascii="Times New Roman" w:eastAsia="宋体" w:hAnsi="Times New Roman" w:cs="Times New Roman" w:hint="eastAsia"/>
                <w:sz w:val="24"/>
                <w:szCs w:val="24"/>
              </w:rPr>
              <w:t>性髓系白血病</w:t>
            </w:r>
            <w:proofErr w:type="gramEnd"/>
            <w:r w:rsidRPr="00997B53">
              <w:rPr>
                <w:rFonts w:ascii="Times New Roman" w:eastAsia="宋体" w:hAnsi="Times New Roman" w:cs="Times New Roman" w:hint="eastAsia"/>
                <w:sz w:val="24"/>
                <w:szCs w:val="24"/>
              </w:rPr>
              <w:t>（</w:t>
            </w:r>
            <w:r w:rsidRPr="00997B53">
              <w:rPr>
                <w:rFonts w:ascii="Times New Roman" w:eastAsia="宋体" w:hAnsi="Times New Roman" w:cs="Times New Roman"/>
                <w:sz w:val="24"/>
                <w:szCs w:val="24"/>
              </w:rPr>
              <w:t>AML</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、慢性粒单核细胞白血病（</w:t>
            </w:r>
            <w:r w:rsidRPr="00997B53">
              <w:rPr>
                <w:rFonts w:ascii="Times New Roman" w:eastAsia="宋体" w:hAnsi="Times New Roman" w:cs="Times New Roman"/>
                <w:sz w:val="24"/>
                <w:szCs w:val="24"/>
              </w:rPr>
              <w:t>CMML</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、复发或难治性多发性骨髓瘤（</w:t>
            </w:r>
            <w:r w:rsidRPr="00997B53">
              <w:rPr>
                <w:rFonts w:ascii="Times New Roman" w:eastAsia="宋体" w:hAnsi="Times New Roman" w:cs="Times New Roman"/>
                <w:sz w:val="24"/>
                <w:szCs w:val="24"/>
              </w:rPr>
              <w:t>MM</w:t>
            </w:r>
            <w:r w:rsidRPr="00997B53">
              <w:rPr>
                <w:rFonts w:ascii="Times New Roman" w:eastAsia="宋体" w:hAnsi="Times New Roman" w:cs="Times New Roman"/>
                <w:sz w:val="24"/>
                <w:szCs w:val="24"/>
              </w:rPr>
              <w:t>）</w:t>
            </w:r>
            <w:r w:rsidRPr="00997B53">
              <w:rPr>
                <w:rFonts w:ascii="Times New Roman" w:eastAsia="宋体" w:hAnsi="Times New Roman" w:cs="Times New Roman" w:hint="eastAsia"/>
                <w:sz w:val="24"/>
                <w:szCs w:val="24"/>
              </w:rPr>
              <w:t>等目标适应症广泛、应用潜力较大，计划于</w:t>
            </w:r>
            <w:r w:rsidRPr="00997B53">
              <w:rPr>
                <w:rFonts w:ascii="Times New Roman" w:eastAsia="宋体" w:hAnsi="Times New Roman" w:cs="Times New Roman"/>
                <w:sz w:val="24"/>
                <w:szCs w:val="24"/>
              </w:rPr>
              <w:t>2026</w:t>
            </w:r>
            <w:r w:rsidRPr="00997B53">
              <w:rPr>
                <w:rFonts w:ascii="Times New Roman" w:eastAsia="宋体" w:hAnsi="Times New Roman" w:cs="Times New Roman"/>
                <w:sz w:val="24"/>
                <w:szCs w:val="24"/>
              </w:rPr>
              <w:t>年上半年进行</w:t>
            </w:r>
            <w:proofErr w:type="gramStart"/>
            <w:r w:rsidRPr="00997B53">
              <w:rPr>
                <w:rFonts w:ascii="Times New Roman" w:eastAsia="宋体" w:hAnsi="Times New Roman" w:cs="Times New Roman"/>
                <w:sz w:val="24"/>
                <w:szCs w:val="24"/>
              </w:rPr>
              <w:t>中美双</w:t>
            </w:r>
            <w:proofErr w:type="gramEnd"/>
            <w:r w:rsidRPr="00997B53">
              <w:rPr>
                <w:rFonts w:ascii="Times New Roman" w:eastAsia="宋体" w:hAnsi="Times New Roman" w:cs="Times New Roman"/>
                <w:sz w:val="24"/>
                <w:szCs w:val="24"/>
              </w:rPr>
              <w:t>报</w:t>
            </w:r>
            <w:r w:rsidRPr="00997B53">
              <w:rPr>
                <w:rFonts w:ascii="Times New Roman" w:eastAsia="宋体" w:hAnsi="Times New Roman" w:cs="Times New Roman" w:hint="eastAsia"/>
                <w:sz w:val="24"/>
                <w:szCs w:val="24"/>
              </w:rPr>
              <w:t>。</w:t>
            </w:r>
            <w:r w:rsidRPr="00997B53">
              <w:rPr>
                <w:rFonts w:ascii="Times New Roman" w:eastAsia="宋体" w:hAnsi="Times New Roman" w:cs="Times New Roman"/>
                <w:sz w:val="24"/>
                <w:szCs w:val="24"/>
              </w:rPr>
              <w:t>2026</w:t>
            </w:r>
            <w:r w:rsidRPr="00997B53">
              <w:rPr>
                <w:rFonts w:ascii="Times New Roman" w:eastAsia="宋体" w:hAnsi="Times New Roman" w:cs="Times New Roman"/>
                <w:sz w:val="24"/>
                <w:szCs w:val="24"/>
              </w:rPr>
              <w:t>年开始，公司</w:t>
            </w:r>
            <w:r w:rsidRPr="00997B53">
              <w:rPr>
                <w:rFonts w:ascii="Times New Roman" w:eastAsia="宋体" w:hAnsi="Times New Roman" w:cs="Times New Roman"/>
                <w:sz w:val="24"/>
                <w:szCs w:val="24"/>
              </w:rPr>
              <w:t>BD</w:t>
            </w:r>
            <w:r w:rsidRPr="00997B53">
              <w:rPr>
                <w:rFonts w:ascii="Times New Roman" w:eastAsia="宋体" w:hAnsi="Times New Roman" w:cs="Times New Roman"/>
                <w:sz w:val="24"/>
                <w:szCs w:val="24"/>
              </w:rPr>
              <w:t>的重点管线中</w:t>
            </w:r>
            <w:r w:rsidRPr="00997B53">
              <w:rPr>
                <w:rFonts w:ascii="Times New Roman" w:eastAsia="宋体" w:hAnsi="Times New Roman" w:cs="Times New Roman" w:hint="eastAsia"/>
                <w:sz w:val="24"/>
                <w:szCs w:val="24"/>
              </w:rPr>
              <w:t>也</w:t>
            </w:r>
            <w:r w:rsidRPr="00997B53">
              <w:rPr>
                <w:rFonts w:ascii="Times New Roman" w:eastAsia="宋体" w:hAnsi="Times New Roman" w:cs="Times New Roman"/>
                <w:sz w:val="24"/>
                <w:szCs w:val="24"/>
              </w:rPr>
              <w:t>将增加具有全球差异化优势的基于新一代</w:t>
            </w:r>
            <w:r w:rsidRPr="00997B53">
              <w:rPr>
                <w:rFonts w:ascii="Times New Roman" w:eastAsia="宋体" w:hAnsi="Times New Roman" w:cs="Times New Roman"/>
                <w:sz w:val="24"/>
                <w:szCs w:val="24"/>
              </w:rPr>
              <w:t>TCE</w:t>
            </w:r>
            <w:r w:rsidRPr="00997B53">
              <w:rPr>
                <w:rFonts w:ascii="Times New Roman" w:eastAsia="宋体" w:hAnsi="Times New Roman" w:cs="Times New Roman"/>
                <w:sz w:val="24"/>
                <w:szCs w:val="24"/>
              </w:rPr>
              <w:t>平台开发的管线</w:t>
            </w:r>
            <w:r w:rsidRPr="00997B53">
              <w:rPr>
                <w:rFonts w:ascii="Times New Roman" w:eastAsia="宋体" w:hAnsi="Times New Roman" w:cs="Times New Roman" w:hint="eastAsia"/>
                <w:sz w:val="24"/>
                <w:szCs w:val="24"/>
              </w:rPr>
              <w:t>。</w:t>
            </w:r>
          </w:p>
        </w:tc>
      </w:tr>
    </w:tbl>
    <w:p w14:paraId="6FDBDD09" w14:textId="77777777" w:rsidR="001C5186" w:rsidRPr="00997B53" w:rsidRDefault="001C5186" w:rsidP="00546326">
      <w:pPr>
        <w:spacing w:line="300" w:lineRule="auto"/>
        <w:rPr>
          <w:rFonts w:ascii="Times New Roman" w:eastAsia="宋体" w:hAnsi="Times New Roman"/>
        </w:rPr>
      </w:pPr>
    </w:p>
    <w:sectPr w:rsidR="001C5186" w:rsidRPr="00997B53">
      <w:headerReference w:type="default" r:id="rId8"/>
      <w:footerReference w:type="default" r:id="rId9"/>
      <w:pgSz w:w="11906" w:h="16838"/>
      <w:pgMar w:top="1440" w:right="1800" w:bottom="1440" w:left="1800" w:header="850" w:footer="994"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0DC56" w14:textId="77777777" w:rsidR="00956F8D" w:rsidRDefault="00956F8D">
      <w:r>
        <w:separator/>
      </w:r>
    </w:p>
  </w:endnote>
  <w:endnote w:type="continuationSeparator" w:id="0">
    <w:p w14:paraId="0F427F7B" w14:textId="77777777" w:rsidR="00956F8D" w:rsidRDefault="0095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B2F2" w14:textId="04525D89" w:rsidR="001C5186" w:rsidRDefault="00F42701">
    <w:pPr>
      <w:jc w:val="center"/>
    </w:pPr>
    <w:r>
      <w:fldChar w:fldCharType="begin"/>
    </w:r>
    <w:r>
      <w:instrText xml:space="preserve"> PAGE </w:instrText>
    </w:r>
    <w:r>
      <w:fldChar w:fldCharType="separate"/>
    </w:r>
    <w:r w:rsidR="00716068">
      <w:rPr>
        <w:noProof/>
      </w:rPr>
      <w:t>3</w:t>
    </w:r>
    <w:r>
      <w:fldChar w:fldCharType="end"/>
    </w:r>
    <w:r>
      <w:rPr>
        <w:lang w:val="zh-CN"/>
      </w:rPr>
      <w:t xml:space="preserve"> / </w:t>
    </w:r>
    <w:r w:rsidR="00956F8D">
      <w:fldChar w:fldCharType="begin"/>
    </w:r>
    <w:r w:rsidR="00956F8D">
      <w:instrText xml:space="preserve"> NUMPAGES  </w:instrText>
    </w:r>
    <w:r w:rsidR="00956F8D">
      <w:fldChar w:fldCharType="separate"/>
    </w:r>
    <w:r w:rsidR="00716068">
      <w:rPr>
        <w:noProof/>
      </w:rPr>
      <w:t>6</w:t>
    </w:r>
    <w:r w:rsidR="00956F8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49EE7" w14:textId="77777777" w:rsidR="00956F8D" w:rsidRDefault="00956F8D">
      <w:r>
        <w:separator/>
      </w:r>
    </w:p>
  </w:footnote>
  <w:footnote w:type="continuationSeparator" w:id="0">
    <w:p w14:paraId="486EAFBC" w14:textId="77777777" w:rsidR="00956F8D" w:rsidRDefault="0095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EF1E" w14:textId="77777777" w:rsidR="001C5186" w:rsidRDefault="00F42701">
    <w:pPr>
      <w:rPr>
        <w:color w:val="4F81BD"/>
        <w:sz w:val="20"/>
      </w:rPr>
    </w:pPr>
    <w:r>
      <w:rPr>
        <w:lang w:val="zh-CN"/>
      </w:rPr>
      <w:tab/>
    </w:r>
  </w:p>
  <w:p w14:paraId="48F90646" w14:textId="77777777" w:rsidR="001C5186" w:rsidRDefault="001C5186">
    <w:pPr>
      <w:pStyle w:val="a9"/>
      <w:pBdr>
        <w:bottom w:val="none" w:sz="0" w:space="0" w:color="auto"/>
      </w:pBdr>
      <w:jc w:val="left"/>
      <w:rPr>
        <w:rFonts w:ascii="黑体" w:eastAsia="黑体" w:hAnsi="黑体"/>
        <w:b/>
        <w:color w:val="606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5C9"/>
    <w:multiLevelType w:val="hybridMultilevel"/>
    <w:tmpl w:val="D0247918"/>
    <w:lvl w:ilvl="0" w:tplc="89E249C0">
      <w:start w:val="1"/>
      <w:numFmt w:val="decimalEnclosedCircle"/>
      <w:lvlText w:val="%1"/>
      <w:lvlJc w:val="left"/>
      <w:pPr>
        <w:ind w:left="720" w:hanging="360"/>
      </w:pPr>
      <w:rPr>
        <w:rFonts w:ascii="Malgun Gothic" w:eastAsia="Malgun Gothic" w:hAnsi="Malgun Gothic"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25378FE"/>
    <w:multiLevelType w:val="hybridMultilevel"/>
    <w:tmpl w:val="D53283D2"/>
    <w:lvl w:ilvl="0" w:tplc="63A8C2AC">
      <w:start w:val="1"/>
      <w:numFmt w:val="decimal"/>
      <w:lvlText w:val="%1）"/>
      <w:lvlJc w:val="left"/>
      <w:pPr>
        <w:ind w:left="163" w:hanging="360"/>
      </w:pPr>
      <w:rPr>
        <w:rFonts w:hint="default"/>
      </w:rPr>
    </w:lvl>
    <w:lvl w:ilvl="1" w:tplc="04090019" w:tentative="1">
      <w:start w:val="1"/>
      <w:numFmt w:val="lowerLetter"/>
      <w:lvlText w:val="%2)"/>
      <w:lvlJc w:val="left"/>
      <w:pPr>
        <w:ind w:left="643" w:hanging="420"/>
      </w:pPr>
    </w:lvl>
    <w:lvl w:ilvl="2" w:tplc="0409001B" w:tentative="1">
      <w:start w:val="1"/>
      <w:numFmt w:val="lowerRoman"/>
      <w:lvlText w:val="%3."/>
      <w:lvlJc w:val="right"/>
      <w:pPr>
        <w:ind w:left="1063" w:hanging="420"/>
      </w:pPr>
    </w:lvl>
    <w:lvl w:ilvl="3" w:tplc="0409000F" w:tentative="1">
      <w:start w:val="1"/>
      <w:numFmt w:val="decimal"/>
      <w:lvlText w:val="%4."/>
      <w:lvlJc w:val="left"/>
      <w:pPr>
        <w:ind w:left="1483" w:hanging="420"/>
      </w:pPr>
    </w:lvl>
    <w:lvl w:ilvl="4" w:tplc="04090019" w:tentative="1">
      <w:start w:val="1"/>
      <w:numFmt w:val="lowerLetter"/>
      <w:lvlText w:val="%5)"/>
      <w:lvlJc w:val="left"/>
      <w:pPr>
        <w:ind w:left="1903" w:hanging="420"/>
      </w:pPr>
    </w:lvl>
    <w:lvl w:ilvl="5" w:tplc="0409001B" w:tentative="1">
      <w:start w:val="1"/>
      <w:numFmt w:val="lowerRoman"/>
      <w:lvlText w:val="%6."/>
      <w:lvlJc w:val="right"/>
      <w:pPr>
        <w:ind w:left="2323" w:hanging="420"/>
      </w:pPr>
    </w:lvl>
    <w:lvl w:ilvl="6" w:tplc="0409000F" w:tentative="1">
      <w:start w:val="1"/>
      <w:numFmt w:val="decimal"/>
      <w:lvlText w:val="%7."/>
      <w:lvlJc w:val="left"/>
      <w:pPr>
        <w:ind w:left="2743" w:hanging="420"/>
      </w:pPr>
    </w:lvl>
    <w:lvl w:ilvl="7" w:tplc="04090019" w:tentative="1">
      <w:start w:val="1"/>
      <w:numFmt w:val="lowerLetter"/>
      <w:lvlText w:val="%8)"/>
      <w:lvlJc w:val="left"/>
      <w:pPr>
        <w:ind w:left="3163" w:hanging="420"/>
      </w:pPr>
    </w:lvl>
    <w:lvl w:ilvl="8" w:tplc="0409001B" w:tentative="1">
      <w:start w:val="1"/>
      <w:numFmt w:val="lowerRoman"/>
      <w:lvlText w:val="%9."/>
      <w:lvlJc w:val="right"/>
      <w:pPr>
        <w:ind w:left="3583" w:hanging="420"/>
      </w:pPr>
    </w:lvl>
  </w:abstractNum>
  <w:abstractNum w:abstractNumId="2" w15:restartNumberingAfterBreak="0">
    <w:nsid w:val="25FF727A"/>
    <w:multiLevelType w:val="hybridMultilevel"/>
    <w:tmpl w:val="5014900E"/>
    <w:lvl w:ilvl="0" w:tplc="13BEC432">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B53B86"/>
    <w:multiLevelType w:val="hybridMultilevel"/>
    <w:tmpl w:val="8DBA9B1A"/>
    <w:lvl w:ilvl="0" w:tplc="6A0A8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9A3805"/>
    <w:multiLevelType w:val="hybridMultilevel"/>
    <w:tmpl w:val="FD8EDEA4"/>
    <w:lvl w:ilvl="0" w:tplc="35266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C80C48"/>
    <w:multiLevelType w:val="hybridMultilevel"/>
    <w:tmpl w:val="0B42447C"/>
    <w:lvl w:ilvl="0" w:tplc="967A3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626236"/>
    <w:multiLevelType w:val="hybridMultilevel"/>
    <w:tmpl w:val="044402C6"/>
    <w:lvl w:ilvl="0" w:tplc="350681E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4BE42F0"/>
    <w:multiLevelType w:val="hybridMultilevel"/>
    <w:tmpl w:val="B728EB98"/>
    <w:lvl w:ilvl="0" w:tplc="1E646B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484769E"/>
    <w:multiLevelType w:val="hybridMultilevel"/>
    <w:tmpl w:val="0434C246"/>
    <w:lvl w:ilvl="0" w:tplc="D5B8A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D14498"/>
    <w:multiLevelType w:val="hybridMultilevel"/>
    <w:tmpl w:val="2ADEFCC8"/>
    <w:lvl w:ilvl="0" w:tplc="CA501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1"/>
  </w:num>
  <w:num w:numId="4">
    <w:abstractNumId w:val="5"/>
  </w:num>
  <w:num w:numId="5">
    <w:abstractNumId w:val="4"/>
  </w:num>
  <w:num w:numId="6">
    <w:abstractNumId w:val="8"/>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83E31"/>
    <w:rsid w:val="00000D20"/>
    <w:rsid w:val="000047C7"/>
    <w:rsid w:val="00015407"/>
    <w:rsid w:val="00015BB9"/>
    <w:rsid w:val="00020932"/>
    <w:rsid w:val="00021F79"/>
    <w:rsid w:val="00036090"/>
    <w:rsid w:val="00037DDF"/>
    <w:rsid w:val="00055071"/>
    <w:rsid w:val="00056BDD"/>
    <w:rsid w:val="000572F4"/>
    <w:rsid w:val="000578BD"/>
    <w:rsid w:val="00057FAC"/>
    <w:rsid w:val="00066416"/>
    <w:rsid w:val="000664AD"/>
    <w:rsid w:val="000669B6"/>
    <w:rsid w:val="000679FD"/>
    <w:rsid w:val="00070D48"/>
    <w:rsid w:val="00073CA6"/>
    <w:rsid w:val="00073F95"/>
    <w:rsid w:val="00074564"/>
    <w:rsid w:val="00086367"/>
    <w:rsid w:val="00087041"/>
    <w:rsid w:val="000921F4"/>
    <w:rsid w:val="00093139"/>
    <w:rsid w:val="000958C3"/>
    <w:rsid w:val="00095C3A"/>
    <w:rsid w:val="000960DC"/>
    <w:rsid w:val="00097FB4"/>
    <w:rsid w:val="000A0A9A"/>
    <w:rsid w:val="000A1594"/>
    <w:rsid w:val="000A2460"/>
    <w:rsid w:val="000A3EA9"/>
    <w:rsid w:val="000A7975"/>
    <w:rsid w:val="000B04B4"/>
    <w:rsid w:val="000B1F69"/>
    <w:rsid w:val="000B7BDC"/>
    <w:rsid w:val="000C7C96"/>
    <w:rsid w:val="000D5829"/>
    <w:rsid w:val="000D5B67"/>
    <w:rsid w:val="000D753F"/>
    <w:rsid w:val="000E4584"/>
    <w:rsid w:val="000F0F7E"/>
    <w:rsid w:val="000F39A6"/>
    <w:rsid w:val="000F50F6"/>
    <w:rsid w:val="000F70A8"/>
    <w:rsid w:val="00100BC3"/>
    <w:rsid w:val="00101157"/>
    <w:rsid w:val="00102F0C"/>
    <w:rsid w:val="00104359"/>
    <w:rsid w:val="00104612"/>
    <w:rsid w:val="00104E1A"/>
    <w:rsid w:val="0010675A"/>
    <w:rsid w:val="00111B74"/>
    <w:rsid w:val="001179A1"/>
    <w:rsid w:val="00117F0D"/>
    <w:rsid w:val="00120F46"/>
    <w:rsid w:val="00122005"/>
    <w:rsid w:val="0012556C"/>
    <w:rsid w:val="00125ABE"/>
    <w:rsid w:val="00125E81"/>
    <w:rsid w:val="0012600D"/>
    <w:rsid w:val="00127C88"/>
    <w:rsid w:val="00131E3D"/>
    <w:rsid w:val="00134CBB"/>
    <w:rsid w:val="00134CCA"/>
    <w:rsid w:val="0013672E"/>
    <w:rsid w:val="001401BB"/>
    <w:rsid w:val="00142315"/>
    <w:rsid w:val="00153560"/>
    <w:rsid w:val="001606B6"/>
    <w:rsid w:val="00160F95"/>
    <w:rsid w:val="00164671"/>
    <w:rsid w:val="00166FFC"/>
    <w:rsid w:val="0017329E"/>
    <w:rsid w:val="00174CF4"/>
    <w:rsid w:val="00180A9C"/>
    <w:rsid w:val="00182D6A"/>
    <w:rsid w:val="001837A4"/>
    <w:rsid w:val="00190CFD"/>
    <w:rsid w:val="0019188C"/>
    <w:rsid w:val="001A0C33"/>
    <w:rsid w:val="001A0F46"/>
    <w:rsid w:val="001A335B"/>
    <w:rsid w:val="001A3A12"/>
    <w:rsid w:val="001A464D"/>
    <w:rsid w:val="001A679D"/>
    <w:rsid w:val="001B085E"/>
    <w:rsid w:val="001B4CBD"/>
    <w:rsid w:val="001B65BD"/>
    <w:rsid w:val="001C002C"/>
    <w:rsid w:val="001C5186"/>
    <w:rsid w:val="001D1140"/>
    <w:rsid w:val="001D2314"/>
    <w:rsid w:val="001D389C"/>
    <w:rsid w:val="001D7432"/>
    <w:rsid w:val="001E0192"/>
    <w:rsid w:val="001E040C"/>
    <w:rsid w:val="001E6166"/>
    <w:rsid w:val="001F2763"/>
    <w:rsid w:val="001F7AB0"/>
    <w:rsid w:val="00203DB1"/>
    <w:rsid w:val="0021035B"/>
    <w:rsid w:val="002103CB"/>
    <w:rsid w:val="0021054A"/>
    <w:rsid w:val="00210EB1"/>
    <w:rsid w:val="002116A1"/>
    <w:rsid w:val="00213D07"/>
    <w:rsid w:val="00214802"/>
    <w:rsid w:val="002164D5"/>
    <w:rsid w:val="0022468C"/>
    <w:rsid w:val="00224E9B"/>
    <w:rsid w:val="00226421"/>
    <w:rsid w:val="00227692"/>
    <w:rsid w:val="0023170A"/>
    <w:rsid w:val="00231C09"/>
    <w:rsid w:val="00235DAD"/>
    <w:rsid w:val="00240914"/>
    <w:rsid w:val="00244F1B"/>
    <w:rsid w:val="00256110"/>
    <w:rsid w:val="00260BEE"/>
    <w:rsid w:val="00267AD1"/>
    <w:rsid w:val="00271E8F"/>
    <w:rsid w:val="00274A19"/>
    <w:rsid w:val="00277E2D"/>
    <w:rsid w:val="00283D13"/>
    <w:rsid w:val="00284599"/>
    <w:rsid w:val="00285B72"/>
    <w:rsid w:val="002910D0"/>
    <w:rsid w:val="00294C20"/>
    <w:rsid w:val="00296315"/>
    <w:rsid w:val="00297D44"/>
    <w:rsid w:val="00297D5F"/>
    <w:rsid w:val="002A3289"/>
    <w:rsid w:val="002B6B66"/>
    <w:rsid w:val="002C35FB"/>
    <w:rsid w:val="002C44F5"/>
    <w:rsid w:val="002C4AB5"/>
    <w:rsid w:val="002D07A3"/>
    <w:rsid w:val="002D3F5B"/>
    <w:rsid w:val="002D4BF2"/>
    <w:rsid w:val="002D63A0"/>
    <w:rsid w:val="002D7BDE"/>
    <w:rsid w:val="002E0172"/>
    <w:rsid w:val="002E0407"/>
    <w:rsid w:val="002E32C4"/>
    <w:rsid w:val="002E4F00"/>
    <w:rsid w:val="002E5F51"/>
    <w:rsid w:val="002E6344"/>
    <w:rsid w:val="002E6CDE"/>
    <w:rsid w:val="002F25E4"/>
    <w:rsid w:val="002F5E79"/>
    <w:rsid w:val="002F64BE"/>
    <w:rsid w:val="003052C1"/>
    <w:rsid w:val="00306F52"/>
    <w:rsid w:val="00307395"/>
    <w:rsid w:val="003160FC"/>
    <w:rsid w:val="003168ED"/>
    <w:rsid w:val="003222E0"/>
    <w:rsid w:val="00326F2A"/>
    <w:rsid w:val="003271AD"/>
    <w:rsid w:val="00333438"/>
    <w:rsid w:val="00335621"/>
    <w:rsid w:val="003367FB"/>
    <w:rsid w:val="00342894"/>
    <w:rsid w:val="003429D3"/>
    <w:rsid w:val="0034354C"/>
    <w:rsid w:val="00347506"/>
    <w:rsid w:val="00350699"/>
    <w:rsid w:val="003528B2"/>
    <w:rsid w:val="003534FC"/>
    <w:rsid w:val="00354696"/>
    <w:rsid w:val="00357BD6"/>
    <w:rsid w:val="00361143"/>
    <w:rsid w:val="00374528"/>
    <w:rsid w:val="00381800"/>
    <w:rsid w:val="00383205"/>
    <w:rsid w:val="00383E31"/>
    <w:rsid w:val="0038553F"/>
    <w:rsid w:val="00385649"/>
    <w:rsid w:val="003901AB"/>
    <w:rsid w:val="00392468"/>
    <w:rsid w:val="00393AC4"/>
    <w:rsid w:val="003967C3"/>
    <w:rsid w:val="003A1309"/>
    <w:rsid w:val="003A2B2C"/>
    <w:rsid w:val="003A4EB4"/>
    <w:rsid w:val="003A5D5E"/>
    <w:rsid w:val="003A5F5C"/>
    <w:rsid w:val="003A6CA8"/>
    <w:rsid w:val="003B3463"/>
    <w:rsid w:val="003B6B03"/>
    <w:rsid w:val="003C1801"/>
    <w:rsid w:val="003C459F"/>
    <w:rsid w:val="003C6873"/>
    <w:rsid w:val="003C6E38"/>
    <w:rsid w:val="003C7C0B"/>
    <w:rsid w:val="003E236E"/>
    <w:rsid w:val="003E5CFD"/>
    <w:rsid w:val="003E7B2B"/>
    <w:rsid w:val="003E7B3B"/>
    <w:rsid w:val="003F1303"/>
    <w:rsid w:val="003F1A5C"/>
    <w:rsid w:val="003F4F81"/>
    <w:rsid w:val="003F6D0A"/>
    <w:rsid w:val="00401AE1"/>
    <w:rsid w:val="00406F13"/>
    <w:rsid w:val="00412568"/>
    <w:rsid w:val="004134D7"/>
    <w:rsid w:val="00415142"/>
    <w:rsid w:val="004166F4"/>
    <w:rsid w:val="00420989"/>
    <w:rsid w:val="00421CC9"/>
    <w:rsid w:val="00423626"/>
    <w:rsid w:val="0042458F"/>
    <w:rsid w:val="00427FE7"/>
    <w:rsid w:val="00430C52"/>
    <w:rsid w:val="00433046"/>
    <w:rsid w:val="00435B4D"/>
    <w:rsid w:val="00436AE1"/>
    <w:rsid w:val="00443B63"/>
    <w:rsid w:val="00444508"/>
    <w:rsid w:val="00446E8A"/>
    <w:rsid w:val="004516C2"/>
    <w:rsid w:val="0045349E"/>
    <w:rsid w:val="004603BF"/>
    <w:rsid w:val="00462A57"/>
    <w:rsid w:val="00464E74"/>
    <w:rsid w:val="004670AD"/>
    <w:rsid w:val="00467F5F"/>
    <w:rsid w:val="00472333"/>
    <w:rsid w:val="0047378F"/>
    <w:rsid w:val="00474896"/>
    <w:rsid w:val="00475E65"/>
    <w:rsid w:val="004779FC"/>
    <w:rsid w:val="0049187E"/>
    <w:rsid w:val="00494022"/>
    <w:rsid w:val="0049457C"/>
    <w:rsid w:val="00495906"/>
    <w:rsid w:val="00495AA5"/>
    <w:rsid w:val="004A1DA0"/>
    <w:rsid w:val="004A2F6A"/>
    <w:rsid w:val="004A636E"/>
    <w:rsid w:val="004B47A7"/>
    <w:rsid w:val="004B72CF"/>
    <w:rsid w:val="004C006E"/>
    <w:rsid w:val="004C0D1C"/>
    <w:rsid w:val="004C133A"/>
    <w:rsid w:val="004C1E6C"/>
    <w:rsid w:val="004C3A99"/>
    <w:rsid w:val="004C5755"/>
    <w:rsid w:val="004D1EC5"/>
    <w:rsid w:val="004D3144"/>
    <w:rsid w:val="004D383C"/>
    <w:rsid w:val="004D3B05"/>
    <w:rsid w:val="004D4C1F"/>
    <w:rsid w:val="004D50E8"/>
    <w:rsid w:val="004E0B91"/>
    <w:rsid w:val="004E0F16"/>
    <w:rsid w:val="004E1110"/>
    <w:rsid w:val="004E1F3E"/>
    <w:rsid w:val="004E22F5"/>
    <w:rsid w:val="004E372F"/>
    <w:rsid w:val="004E40D0"/>
    <w:rsid w:val="004E5683"/>
    <w:rsid w:val="004F0A76"/>
    <w:rsid w:val="004F16DD"/>
    <w:rsid w:val="004F472D"/>
    <w:rsid w:val="004F4C47"/>
    <w:rsid w:val="004F562F"/>
    <w:rsid w:val="00501E92"/>
    <w:rsid w:val="005024F7"/>
    <w:rsid w:val="00504946"/>
    <w:rsid w:val="005059A7"/>
    <w:rsid w:val="00507CD5"/>
    <w:rsid w:val="00511315"/>
    <w:rsid w:val="00511AC8"/>
    <w:rsid w:val="00512A5B"/>
    <w:rsid w:val="005143C1"/>
    <w:rsid w:val="00515A89"/>
    <w:rsid w:val="0051686D"/>
    <w:rsid w:val="00517813"/>
    <w:rsid w:val="00520E59"/>
    <w:rsid w:val="0052287F"/>
    <w:rsid w:val="005230A4"/>
    <w:rsid w:val="00523B4A"/>
    <w:rsid w:val="00526977"/>
    <w:rsid w:val="00526C27"/>
    <w:rsid w:val="00527BB1"/>
    <w:rsid w:val="00527F9D"/>
    <w:rsid w:val="00531FA8"/>
    <w:rsid w:val="005366B2"/>
    <w:rsid w:val="005420A2"/>
    <w:rsid w:val="00543BC2"/>
    <w:rsid w:val="00546326"/>
    <w:rsid w:val="005467B1"/>
    <w:rsid w:val="00550740"/>
    <w:rsid w:val="00551A0E"/>
    <w:rsid w:val="00553D3B"/>
    <w:rsid w:val="00555133"/>
    <w:rsid w:val="00557732"/>
    <w:rsid w:val="005650CD"/>
    <w:rsid w:val="005707E2"/>
    <w:rsid w:val="005738C3"/>
    <w:rsid w:val="00574D50"/>
    <w:rsid w:val="0057624D"/>
    <w:rsid w:val="0058079A"/>
    <w:rsid w:val="00581E6D"/>
    <w:rsid w:val="00583E99"/>
    <w:rsid w:val="00584F61"/>
    <w:rsid w:val="00585A5C"/>
    <w:rsid w:val="00594FA9"/>
    <w:rsid w:val="005952CB"/>
    <w:rsid w:val="00596E6F"/>
    <w:rsid w:val="005A134F"/>
    <w:rsid w:val="005A450A"/>
    <w:rsid w:val="005A7277"/>
    <w:rsid w:val="005A73B3"/>
    <w:rsid w:val="005B1F98"/>
    <w:rsid w:val="005B5CAA"/>
    <w:rsid w:val="005B601A"/>
    <w:rsid w:val="005B734F"/>
    <w:rsid w:val="005C1967"/>
    <w:rsid w:val="005C2817"/>
    <w:rsid w:val="005C2A2F"/>
    <w:rsid w:val="005C6A94"/>
    <w:rsid w:val="005D35B2"/>
    <w:rsid w:val="005D38CC"/>
    <w:rsid w:val="005D5107"/>
    <w:rsid w:val="005D69F7"/>
    <w:rsid w:val="005D7B64"/>
    <w:rsid w:val="005E2125"/>
    <w:rsid w:val="005E231C"/>
    <w:rsid w:val="005E5157"/>
    <w:rsid w:val="005E7193"/>
    <w:rsid w:val="005E7D5E"/>
    <w:rsid w:val="005F2AB1"/>
    <w:rsid w:val="00604ED6"/>
    <w:rsid w:val="00606CBD"/>
    <w:rsid w:val="00607861"/>
    <w:rsid w:val="00614C64"/>
    <w:rsid w:val="0062233D"/>
    <w:rsid w:val="00622BE0"/>
    <w:rsid w:val="00631A1A"/>
    <w:rsid w:val="006343BB"/>
    <w:rsid w:val="00635EA2"/>
    <w:rsid w:val="0063608F"/>
    <w:rsid w:val="00636FAF"/>
    <w:rsid w:val="006376F2"/>
    <w:rsid w:val="00637C48"/>
    <w:rsid w:val="006410C7"/>
    <w:rsid w:val="00643B02"/>
    <w:rsid w:val="0064415A"/>
    <w:rsid w:val="006464E1"/>
    <w:rsid w:val="00654ADA"/>
    <w:rsid w:val="00656534"/>
    <w:rsid w:val="00656724"/>
    <w:rsid w:val="00666159"/>
    <w:rsid w:val="0066703B"/>
    <w:rsid w:val="00670A47"/>
    <w:rsid w:val="00672A62"/>
    <w:rsid w:val="006731A1"/>
    <w:rsid w:val="00673BA0"/>
    <w:rsid w:val="00675771"/>
    <w:rsid w:val="00677501"/>
    <w:rsid w:val="006815D6"/>
    <w:rsid w:val="00683423"/>
    <w:rsid w:val="00684A43"/>
    <w:rsid w:val="00685B76"/>
    <w:rsid w:val="00687991"/>
    <w:rsid w:val="00690747"/>
    <w:rsid w:val="00690E73"/>
    <w:rsid w:val="006910B3"/>
    <w:rsid w:val="00694A84"/>
    <w:rsid w:val="006973BE"/>
    <w:rsid w:val="006A15F7"/>
    <w:rsid w:val="006A4067"/>
    <w:rsid w:val="006B17D2"/>
    <w:rsid w:val="006B4424"/>
    <w:rsid w:val="006B5FE5"/>
    <w:rsid w:val="006B7047"/>
    <w:rsid w:val="006C03AE"/>
    <w:rsid w:val="006C17C9"/>
    <w:rsid w:val="006C2C88"/>
    <w:rsid w:val="006D025C"/>
    <w:rsid w:val="006D07F9"/>
    <w:rsid w:val="006D099C"/>
    <w:rsid w:val="006D3E14"/>
    <w:rsid w:val="006D4BB3"/>
    <w:rsid w:val="006D52AD"/>
    <w:rsid w:val="006D7EDC"/>
    <w:rsid w:val="006E29CB"/>
    <w:rsid w:val="006E2ECF"/>
    <w:rsid w:val="006E553A"/>
    <w:rsid w:val="006F166C"/>
    <w:rsid w:val="006F7D5B"/>
    <w:rsid w:val="00703466"/>
    <w:rsid w:val="00714C1B"/>
    <w:rsid w:val="00715E24"/>
    <w:rsid w:val="00716068"/>
    <w:rsid w:val="007170E7"/>
    <w:rsid w:val="00717952"/>
    <w:rsid w:val="00721CA3"/>
    <w:rsid w:val="00722E93"/>
    <w:rsid w:val="007240E2"/>
    <w:rsid w:val="007270EF"/>
    <w:rsid w:val="00730568"/>
    <w:rsid w:val="00731666"/>
    <w:rsid w:val="00735857"/>
    <w:rsid w:val="0074008D"/>
    <w:rsid w:val="00740B69"/>
    <w:rsid w:val="00742DAD"/>
    <w:rsid w:val="00744838"/>
    <w:rsid w:val="00746C64"/>
    <w:rsid w:val="00770124"/>
    <w:rsid w:val="0077306D"/>
    <w:rsid w:val="007732AF"/>
    <w:rsid w:val="00775FD1"/>
    <w:rsid w:val="0078369B"/>
    <w:rsid w:val="007872FB"/>
    <w:rsid w:val="007A183C"/>
    <w:rsid w:val="007A3B81"/>
    <w:rsid w:val="007A5F2E"/>
    <w:rsid w:val="007A622F"/>
    <w:rsid w:val="007B21C4"/>
    <w:rsid w:val="007B3565"/>
    <w:rsid w:val="007B52A7"/>
    <w:rsid w:val="007B531E"/>
    <w:rsid w:val="007B630F"/>
    <w:rsid w:val="007C3658"/>
    <w:rsid w:val="007C4447"/>
    <w:rsid w:val="007C4E01"/>
    <w:rsid w:val="007C520C"/>
    <w:rsid w:val="007C6606"/>
    <w:rsid w:val="007C77B4"/>
    <w:rsid w:val="007D0C7C"/>
    <w:rsid w:val="007D1BF0"/>
    <w:rsid w:val="007D23BD"/>
    <w:rsid w:val="007E0BF8"/>
    <w:rsid w:val="007E332F"/>
    <w:rsid w:val="007E37EB"/>
    <w:rsid w:val="007E54D2"/>
    <w:rsid w:val="007E592F"/>
    <w:rsid w:val="007E6D68"/>
    <w:rsid w:val="007E76DD"/>
    <w:rsid w:val="007F071A"/>
    <w:rsid w:val="007F0DF8"/>
    <w:rsid w:val="0080062C"/>
    <w:rsid w:val="00801B53"/>
    <w:rsid w:val="00802982"/>
    <w:rsid w:val="008102B7"/>
    <w:rsid w:val="00810408"/>
    <w:rsid w:val="0081065D"/>
    <w:rsid w:val="0081164B"/>
    <w:rsid w:val="00812403"/>
    <w:rsid w:val="008137EF"/>
    <w:rsid w:val="00817934"/>
    <w:rsid w:val="008200C7"/>
    <w:rsid w:val="00821DC3"/>
    <w:rsid w:val="00823346"/>
    <w:rsid w:val="008244D5"/>
    <w:rsid w:val="0082669B"/>
    <w:rsid w:val="0082731E"/>
    <w:rsid w:val="0083339A"/>
    <w:rsid w:val="00841D78"/>
    <w:rsid w:val="00842E25"/>
    <w:rsid w:val="00843E73"/>
    <w:rsid w:val="00847D6D"/>
    <w:rsid w:val="008540FB"/>
    <w:rsid w:val="00854B7A"/>
    <w:rsid w:val="00860892"/>
    <w:rsid w:val="008701CE"/>
    <w:rsid w:val="008745FB"/>
    <w:rsid w:val="008758AE"/>
    <w:rsid w:val="00876FFF"/>
    <w:rsid w:val="008803D6"/>
    <w:rsid w:val="00885AE3"/>
    <w:rsid w:val="00886F20"/>
    <w:rsid w:val="00890042"/>
    <w:rsid w:val="00893267"/>
    <w:rsid w:val="008A059F"/>
    <w:rsid w:val="008A6A3B"/>
    <w:rsid w:val="008B271E"/>
    <w:rsid w:val="008B425A"/>
    <w:rsid w:val="008B75A3"/>
    <w:rsid w:val="008C1A11"/>
    <w:rsid w:val="008C1D59"/>
    <w:rsid w:val="008C6CEA"/>
    <w:rsid w:val="008D1F3B"/>
    <w:rsid w:val="008D7BE6"/>
    <w:rsid w:val="008E069C"/>
    <w:rsid w:val="008E1E81"/>
    <w:rsid w:val="008E201E"/>
    <w:rsid w:val="008E5F2F"/>
    <w:rsid w:val="008F0142"/>
    <w:rsid w:val="008F6154"/>
    <w:rsid w:val="00904593"/>
    <w:rsid w:val="00904778"/>
    <w:rsid w:val="00904F1E"/>
    <w:rsid w:val="00906C7E"/>
    <w:rsid w:val="00906CF6"/>
    <w:rsid w:val="009074F2"/>
    <w:rsid w:val="00907939"/>
    <w:rsid w:val="00907CCB"/>
    <w:rsid w:val="00913155"/>
    <w:rsid w:val="00913716"/>
    <w:rsid w:val="00914D88"/>
    <w:rsid w:val="009165AF"/>
    <w:rsid w:val="00916F7C"/>
    <w:rsid w:val="00923825"/>
    <w:rsid w:val="00923E91"/>
    <w:rsid w:val="00924339"/>
    <w:rsid w:val="00926AA9"/>
    <w:rsid w:val="009276EA"/>
    <w:rsid w:val="00931AF6"/>
    <w:rsid w:val="00932B89"/>
    <w:rsid w:val="00942BC0"/>
    <w:rsid w:val="00943409"/>
    <w:rsid w:val="0094517A"/>
    <w:rsid w:val="0094557F"/>
    <w:rsid w:val="0094708F"/>
    <w:rsid w:val="009477AF"/>
    <w:rsid w:val="009512C1"/>
    <w:rsid w:val="00952CF5"/>
    <w:rsid w:val="00953076"/>
    <w:rsid w:val="00956F8D"/>
    <w:rsid w:val="00963B33"/>
    <w:rsid w:val="00964127"/>
    <w:rsid w:val="00966CE8"/>
    <w:rsid w:val="00967AC0"/>
    <w:rsid w:val="00967FD7"/>
    <w:rsid w:val="00970511"/>
    <w:rsid w:val="00970794"/>
    <w:rsid w:val="00971ED0"/>
    <w:rsid w:val="00975242"/>
    <w:rsid w:val="00977B0E"/>
    <w:rsid w:val="00987756"/>
    <w:rsid w:val="00990DF7"/>
    <w:rsid w:val="0099429C"/>
    <w:rsid w:val="00995EA9"/>
    <w:rsid w:val="00997B53"/>
    <w:rsid w:val="009A078F"/>
    <w:rsid w:val="009A34FB"/>
    <w:rsid w:val="009A38D8"/>
    <w:rsid w:val="009A76CD"/>
    <w:rsid w:val="009B09FA"/>
    <w:rsid w:val="009B12C6"/>
    <w:rsid w:val="009B678E"/>
    <w:rsid w:val="009C6078"/>
    <w:rsid w:val="009D2191"/>
    <w:rsid w:val="009D4B62"/>
    <w:rsid w:val="009D5825"/>
    <w:rsid w:val="009D783A"/>
    <w:rsid w:val="009E2FD5"/>
    <w:rsid w:val="009E31A5"/>
    <w:rsid w:val="009F1398"/>
    <w:rsid w:val="009F152B"/>
    <w:rsid w:val="009F1688"/>
    <w:rsid w:val="009F420E"/>
    <w:rsid w:val="009F4275"/>
    <w:rsid w:val="009F435A"/>
    <w:rsid w:val="009F4785"/>
    <w:rsid w:val="009F5E16"/>
    <w:rsid w:val="009F65E9"/>
    <w:rsid w:val="009F709D"/>
    <w:rsid w:val="009F73AA"/>
    <w:rsid w:val="009F7A73"/>
    <w:rsid w:val="00A02798"/>
    <w:rsid w:val="00A02F6D"/>
    <w:rsid w:val="00A04F4E"/>
    <w:rsid w:val="00A069D4"/>
    <w:rsid w:val="00A1743F"/>
    <w:rsid w:val="00A23658"/>
    <w:rsid w:val="00A23E8B"/>
    <w:rsid w:val="00A30B36"/>
    <w:rsid w:val="00A32CB8"/>
    <w:rsid w:val="00A33E63"/>
    <w:rsid w:val="00A35068"/>
    <w:rsid w:val="00A426CF"/>
    <w:rsid w:val="00A436EC"/>
    <w:rsid w:val="00A45CB7"/>
    <w:rsid w:val="00A46018"/>
    <w:rsid w:val="00A5297A"/>
    <w:rsid w:val="00A57E80"/>
    <w:rsid w:val="00A61CFB"/>
    <w:rsid w:val="00A62952"/>
    <w:rsid w:val="00A62962"/>
    <w:rsid w:val="00A641F4"/>
    <w:rsid w:val="00A66FBB"/>
    <w:rsid w:val="00A7199D"/>
    <w:rsid w:val="00A766C6"/>
    <w:rsid w:val="00A76907"/>
    <w:rsid w:val="00A77202"/>
    <w:rsid w:val="00A83C4A"/>
    <w:rsid w:val="00A84125"/>
    <w:rsid w:val="00A87C2F"/>
    <w:rsid w:val="00A90FA6"/>
    <w:rsid w:val="00A94B7B"/>
    <w:rsid w:val="00A953EE"/>
    <w:rsid w:val="00A95F28"/>
    <w:rsid w:val="00A96B4B"/>
    <w:rsid w:val="00AA27E8"/>
    <w:rsid w:val="00AA62C7"/>
    <w:rsid w:val="00AB1A0B"/>
    <w:rsid w:val="00AB2299"/>
    <w:rsid w:val="00AB23A5"/>
    <w:rsid w:val="00AB3C1F"/>
    <w:rsid w:val="00AB43A2"/>
    <w:rsid w:val="00AC23EC"/>
    <w:rsid w:val="00AC5196"/>
    <w:rsid w:val="00AD06B2"/>
    <w:rsid w:val="00AD51A3"/>
    <w:rsid w:val="00AD6F3C"/>
    <w:rsid w:val="00AE3047"/>
    <w:rsid w:val="00AF251E"/>
    <w:rsid w:val="00AF4DC9"/>
    <w:rsid w:val="00AF69FE"/>
    <w:rsid w:val="00AF7008"/>
    <w:rsid w:val="00AF737A"/>
    <w:rsid w:val="00B06927"/>
    <w:rsid w:val="00B06A9C"/>
    <w:rsid w:val="00B06C8D"/>
    <w:rsid w:val="00B10594"/>
    <w:rsid w:val="00B157D8"/>
    <w:rsid w:val="00B16BDE"/>
    <w:rsid w:val="00B16DB1"/>
    <w:rsid w:val="00B16FBA"/>
    <w:rsid w:val="00B21277"/>
    <w:rsid w:val="00B21391"/>
    <w:rsid w:val="00B22CF8"/>
    <w:rsid w:val="00B23D65"/>
    <w:rsid w:val="00B3132C"/>
    <w:rsid w:val="00B349FC"/>
    <w:rsid w:val="00B3797D"/>
    <w:rsid w:val="00B406DA"/>
    <w:rsid w:val="00B41722"/>
    <w:rsid w:val="00B52064"/>
    <w:rsid w:val="00B54D20"/>
    <w:rsid w:val="00B55465"/>
    <w:rsid w:val="00B60587"/>
    <w:rsid w:val="00B630C2"/>
    <w:rsid w:val="00B638DB"/>
    <w:rsid w:val="00B6525C"/>
    <w:rsid w:val="00B67F5C"/>
    <w:rsid w:val="00B80996"/>
    <w:rsid w:val="00B8144E"/>
    <w:rsid w:val="00B832A6"/>
    <w:rsid w:val="00B849C0"/>
    <w:rsid w:val="00B8576E"/>
    <w:rsid w:val="00B87AE1"/>
    <w:rsid w:val="00B9590B"/>
    <w:rsid w:val="00BA0AC5"/>
    <w:rsid w:val="00BA6DD3"/>
    <w:rsid w:val="00BB0070"/>
    <w:rsid w:val="00BB058C"/>
    <w:rsid w:val="00BB13A9"/>
    <w:rsid w:val="00BB1B2B"/>
    <w:rsid w:val="00BB297F"/>
    <w:rsid w:val="00BB62E5"/>
    <w:rsid w:val="00BC6836"/>
    <w:rsid w:val="00BD0162"/>
    <w:rsid w:val="00BD0997"/>
    <w:rsid w:val="00BD0B68"/>
    <w:rsid w:val="00BD0DC7"/>
    <w:rsid w:val="00BD2AD6"/>
    <w:rsid w:val="00BD3BF1"/>
    <w:rsid w:val="00BD6167"/>
    <w:rsid w:val="00BD6FF9"/>
    <w:rsid w:val="00BE25D8"/>
    <w:rsid w:val="00BE4D7A"/>
    <w:rsid w:val="00BE5C4D"/>
    <w:rsid w:val="00BE6A24"/>
    <w:rsid w:val="00BF084E"/>
    <w:rsid w:val="00BF3205"/>
    <w:rsid w:val="00BF422B"/>
    <w:rsid w:val="00BF6A25"/>
    <w:rsid w:val="00BF6FAD"/>
    <w:rsid w:val="00C01D71"/>
    <w:rsid w:val="00C01ED0"/>
    <w:rsid w:val="00C028FC"/>
    <w:rsid w:val="00C07EE9"/>
    <w:rsid w:val="00C142F7"/>
    <w:rsid w:val="00C147A7"/>
    <w:rsid w:val="00C17FAF"/>
    <w:rsid w:val="00C23CBD"/>
    <w:rsid w:val="00C2476B"/>
    <w:rsid w:val="00C26E4A"/>
    <w:rsid w:val="00C27208"/>
    <w:rsid w:val="00C27C1C"/>
    <w:rsid w:val="00C305B6"/>
    <w:rsid w:val="00C327AF"/>
    <w:rsid w:val="00C41E44"/>
    <w:rsid w:val="00C45991"/>
    <w:rsid w:val="00C4617B"/>
    <w:rsid w:val="00C57214"/>
    <w:rsid w:val="00C60C66"/>
    <w:rsid w:val="00C707C5"/>
    <w:rsid w:val="00C73D0C"/>
    <w:rsid w:val="00C75A9A"/>
    <w:rsid w:val="00C80A94"/>
    <w:rsid w:val="00C80F43"/>
    <w:rsid w:val="00C841E8"/>
    <w:rsid w:val="00C85A1B"/>
    <w:rsid w:val="00C86581"/>
    <w:rsid w:val="00C9063F"/>
    <w:rsid w:val="00C90656"/>
    <w:rsid w:val="00C91101"/>
    <w:rsid w:val="00C91D12"/>
    <w:rsid w:val="00C94520"/>
    <w:rsid w:val="00C94C4F"/>
    <w:rsid w:val="00C962C9"/>
    <w:rsid w:val="00C9731E"/>
    <w:rsid w:val="00CA3A81"/>
    <w:rsid w:val="00CA5F5E"/>
    <w:rsid w:val="00CA6533"/>
    <w:rsid w:val="00CA6DB7"/>
    <w:rsid w:val="00CA713A"/>
    <w:rsid w:val="00CA7608"/>
    <w:rsid w:val="00CB0E93"/>
    <w:rsid w:val="00CB1244"/>
    <w:rsid w:val="00CB5E03"/>
    <w:rsid w:val="00CB703F"/>
    <w:rsid w:val="00CB7AB6"/>
    <w:rsid w:val="00CC0E05"/>
    <w:rsid w:val="00CC7F84"/>
    <w:rsid w:val="00CD5784"/>
    <w:rsid w:val="00CD64DB"/>
    <w:rsid w:val="00CD7100"/>
    <w:rsid w:val="00CE032B"/>
    <w:rsid w:val="00CE40D8"/>
    <w:rsid w:val="00CE43E3"/>
    <w:rsid w:val="00CE44D7"/>
    <w:rsid w:val="00CF28A7"/>
    <w:rsid w:val="00D10177"/>
    <w:rsid w:val="00D1072C"/>
    <w:rsid w:val="00D156F0"/>
    <w:rsid w:val="00D17143"/>
    <w:rsid w:val="00D21E75"/>
    <w:rsid w:val="00D24D72"/>
    <w:rsid w:val="00D262F6"/>
    <w:rsid w:val="00D31370"/>
    <w:rsid w:val="00D3281A"/>
    <w:rsid w:val="00D375E0"/>
    <w:rsid w:val="00D37C6D"/>
    <w:rsid w:val="00D407F1"/>
    <w:rsid w:val="00D4185A"/>
    <w:rsid w:val="00D45D73"/>
    <w:rsid w:val="00D5246E"/>
    <w:rsid w:val="00D52A2A"/>
    <w:rsid w:val="00D54315"/>
    <w:rsid w:val="00D55319"/>
    <w:rsid w:val="00D57DAB"/>
    <w:rsid w:val="00D60369"/>
    <w:rsid w:val="00D60A7A"/>
    <w:rsid w:val="00D6450A"/>
    <w:rsid w:val="00D65272"/>
    <w:rsid w:val="00D66322"/>
    <w:rsid w:val="00D70470"/>
    <w:rsid w:val="00D7211B"/>
    <w:rsid w:val="00D80320"/>
    <w:rsid w:val="00D814DE"/>
    <w:rsid w:val="00D846C9"/>
    <w:rsid w:val="00D903C7"/>
    <w:rsid w:val="00D91B8A"/>
    <w:rsid w:val="00DA1FD1"/>
    <w:rsid w:val="00DA28CD"/>
    <w:rsid w:val="00DA2EF1"/>
    <w:rsid w:val="00DA60C0"/>
    <w:rsid w:val="00DA612F"/>
    <w:rsid w:val="00DA73A9"/>
    <w:rsid w:val="00DB004D"/>
    <w:rsid w:val="00DB21D9"/>
    <w:rsid w:val="00DB227E"/>
    <w:rsid w:val="00DB2FE9"/>
    <w:rsid w:val="00DB3C5A"/>
    <w:rsid w:val="00DB55C8"/>
    <w:rsid w:val="00DC1845"/>
    <w:rsid w:val="00DC1E1C"/>
    <w:rsid w:val="00DD1882"/>
    <w:rsid w:val="00DD1BFF"/>
    <w:rsid w:val="00DD585C"/>
    <w:rsid w:val="00DD7412"/>
    <w:rsid w:val="00DE5491"/>
    <w:rsid w:val="00DF445B"/>
    <w:rsid w:val="00DF44CC"/>
    <w:rsid w:val="00DF4D7B"/>
    <w:rsid w:val="00DF4FA8"/>
    <w:rsid w:val="00DF7528"/>
    <w:rsid w:val="00E010C8"/>
    <w:rsid w:val="00E03C20"/>
    <w:rsid w:val="00E1311F"/>
    <w:rsid w:val="00E13D67"/>
    <w:rsid w:val="00E16216"/>
    <w:rsid w:val="00E172AF"/>
    <w:rsid w:val="00E21AB8"/>
    <w:rsid w:val="00E21CFE"/>
    <w:rsid w:val="00E23FB6"/>
    <w:rsid w:val="00E2658E"/>
    <w:rsid w:val="00E27A17"/>
    <w:rsid w:val="00E30AD6"/>
    <w:rsid w:val="00E30E3C"/>
    <w:rsid w:val="00E3136B"/>
    <w:rsid w:val="00E31F2C"/>
    <w:rsid w:val="00E32B94"/>
    <w:rsid w:val="00E33A87"/>
    <w:rsid w:val="00E345B9"/>
    <w:rsid w:val="00E35333"/>
    <w:rsid w:val="00E35E69"/>
    <w:rsid w:val="00E36B4C"/>
    <w:rsid w:val="00E403B1"/>
    <w:rsid w:val="00E4531F"/>
    <w:rsid w:val="00E46716"/>
    <w:rsid w:val="00E50023"/>
    <w:rsid w:val="00E52835"/>
    <w:rsid w:val="00E54E25"/>
    <w:rsid w:val="00E56162"/>
    <w:rsid w:val="00E61BAB"/>
    <w:rsid w:val="00E62AAE"/>
    <w:rsid w:val="00E6380F"/>
    <w:rsid w:val="00E644A1"/>
    <w:rsid w:val="00E64DCF"/>
    <w:rsid w:val="00E70572"/>
    <w:rsid w:val="00E71F93"/>
    <w:rsid w:val="00E773B9"/>
    <w:rsid w:val="00E832F4"/>
    <w:rsid w:val="00E83CD9"/>
    <w:rsid w:val="00E859CF"/>
    <w:rsid w:val="00E86AF7"/>
    <w:rsid w:val="00E925CE"/>
    <w:rsid w:val="00E938B0"/>
    <w:rsid w:val="00E94564"/>
    <w:rsid w:val="00E9513B"/>
    <w:rsid w:val="00EA02B4"/>
    <w:rsid w:val="00EA1EC4"/>
    <w:rsid w:val="00EB0D44"/>
    <w:rsid w:val="00EB2035"/>
    <w:rsid w:val="00EB5CBB"/>
    <w:rsid w:val="00EB6CCA"/>
    <w:rsid w:val="00EC460C"/>
    <w:rsid w:val="00EC4E66"/>
    <w:rsid w:val="00EC7305"/>
    <w:rsid w:val="00EC7498"/>
    <w:rsid w:val="00EC7D93"/>
    <w:rsid w:val="00ED3813"/>
    <w:rsid w:val="00ED6092"/>
    <w:rsid w:val="00EE5F2C"/>
    <w:rsid w:val="00EE6009"/>
    <w:rsid w:val="00EF0883"/>
    <w:rsid w:val="00EF3E19"/>
    <w:rsid w:val="00EF6F7C"/>
    <w:rsid w:val="00F01524"/>
    <w:rsid w:val="00F02DF8"/>
    <w:rsid w:val="00F04730"/>
    <w:rsid w:val="00F05192"/>
    <w:rsid w:val="00F05368"/>
    <w:rsid w:val="00F06D6A"/>
    <w:rsid w:val="00F07166"/>
    <w:rsid w:val="00F07232"/>
    <w:rsid w:val="00F16EDC"/>
    <w:rsid w:val="00F20909"/>
    <w:rsid w:val="00F21602"/>
    <w:rsid w:val="00F22800"/>
    <w:rsid w:val="00F239E0"/>
    <w:rsid w:val="00F24B9C"/>
    <w:rsid w:val="00F26C8A"/>
    <w:rsid w:val="00F320A4"/>
    <w:rsid w:val="00F33544"/>
    <w:rsid w:val="00F377C4"/>
    <w:rsid w:val="00F42701"/>
    <w:rsid w:val="00F44587"/>
    <w:rsid w:val="00F45038"/>
    <w:rsid w:val="00F46B8A"/>
    <w:rsid w:val="00F507D4"/>
    <w:rsid w:val="00F51BDE"/>
    <w:rsid w:val="00F521FA"/>
    <w:rsid w:val="00F545DF"/>
    <w:rsid w:val="00F56EE0"/>
    <w:rsid w:val="00F57D9D"/>
    <w:rsid w:val="00F61A96"/>
    <w:rsid w:val="00F624B7"/>
    <w:rsid w:val="00F6469F"/>
    <w:rsid w:val="00F701B0"/>
    <w:rsid w:val="00F71513"/>
    <w:rsid w:val="00F717A2"/>
    <w:rsid w:val="00F733A1"/>
    <w:rsid w:val="00F7364C"/>
    <w:rsid w:val="00F73A22"/>
    <w:rsid w:val="00F74DD2"/>
    <w:rsid w:val="00F8004B"/>
    <w:rsid w:val="00F823E1"/>
    <w:rsid w:val="00F82DD4"/>
    <w:rsid w:val="00F84207"/>
    <w:rsid w:val="00F86191"/>
    <w:rsid w:val="00F90917"/>
    <w:rsid w:val="00F91105"/>
    <w:rsid w:val="00F92AFA"/>
    <w:rsid w:val="00F93FB9"/>
    <w:rsid w:val="00F95C34"/>
    <w:rsid w:val="00FA01B2"/>
    <w:rsid w:val="00FA4244"/>
    <w:rsid w:val="00FA4E84"/>
    <w:rsid w:val="00FB4C52"/>
    <w:rsid w:val="00FB6587"/>
    <w:rsid w:val="00FC0633"/>
    <w:rsid w:val="00FC268F"/>
    <w:rsid w:val="00FC3F69"/>
    <w:rsid w:val="00FC59A4"/>
    <w:rsid w:val="00FC5C3E"/>
    <w:rsid w:val="00FD0644"/>
    <w:rsid w:val="00FD07F2"/>
    <w:rsid w:val="00FD09BE"/>
    <w:rsid w:val="00FD1D2F"/>
    <w:rsid w:val="00FD3DF0"/>
    <w:rsid w:val="00FE177F"/>
    <w:rsid w:val="00FE2377"/>
    <w:rsid w:val="00FE24F9"/>
    <w:rsid w:val="00FE3A05"/>
    <w:rsid w:val="00FF1B0F"/>
    <w:rsid w:val="00FF360B"/>
    <w:rsid w:val="00FF6B4B"/>
    <w:rsid w:val="3A6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DD6C2"/>
  <w15:docId w15:val="{39BCD9D2-5E4B-49CF-BF1B-5AEC5859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40D8"/>
    <w:pPr>
      <w:widowControl w:val="0"/>
      <w:jc w:val="both"/>
    </w:pPr>
    <w:rPr>
      <w:kern w:val="2"/>
      <w:sz w:val="21"/>
      <w:szCs w:val="22"/>
    </w:rPr>
  </w:style>
  <w:style w:type="paragraph" w:styleId="1">
    <w:name w:val="heading 1"/>
    <w:basedOn w:val="a"/>
    <w:next w:val="a"/>
    <w:link w:val="10"/>
    <w:uiPriority w:val="9"/>
    <w:qFormat/>
    <w:rsid w:val="004E1110"/>
    <w:pPr>
      <w:keepNext/>
      <w:keepLines/>
      <w:spacing w:before="340" w:after="330" w:line="578" w:lineRule="auto"/>
      <w:outlineLvl w:val="0"/>
    </w:pPr>
    <w:rPr>
      <w:b/>
      <w:bCs/>
      <w:kern w:val="44"/>
      <w:sz w:val="44"/>
      <w:szCs w:val="44"/>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6C03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Hyperlink"/>
    <w:basedOn w:val="a0"/>
    <w:uiPriority w:val="99"/>
    <w:unhideWhenUsed/>
    <w:rPr>
      <w:color w:val="0000FF"/>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 New Roman" w:hAnsi="Times New Roman" w:cs="Times New Roman" w:hint="default"/>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customStyle="1" w:styleId="11">
    <w:name w:val="修订1"/>
    <w:hidden/>
    <w:uiPriority w:val="99"/>
    <w:semiHidden/>
    <w:rPr>
      <w:kern w:val="2"/>
      <w:sz w:val="21"/>
      <w:szCs w:val="22"/>
    </w:rPr>
  </w:style>
  <w:style w:type="paragraph" w:styleId="af1">
    <w:name w:val="Revision"/>
    <w:hidden/>
    <w:uiPriority w:val="99"/>
    <w:semiHidden/>
    <w:rsid w:val="00D3281A"/>
    <w:rPr>
      <w:kern w:val="2"/>
      <w:sz w:val="21"/>
      <w:szCs w:val="22"/>
    </w:rPr>
  </w:style>
  <w:style w:type="paragraph" w:customStyle="1" w:styleId="TableParagraph">
    <w:name w:val="Table Paragraph"/>
    <w:basedOn w:val="a"/>
    <w:uiPriority w:val="1"/>
    <w:qFormat/>
    <w:rsid w:val="000D753F"/>
    <w:pPr>
      <w:autoSpaceDE w:val="0"/>
      <w:autoSpaceDN w:val="0"/>
      <w:jc w:val="left"/>
    </w:pPr>
    <w:rPr>
      <w:rFonts w:ascii="仿宋" w:eastAsia="仿宋" w:hAnsi="仿宋" w:cs="仿宋"/>
      <w:kern w:val="0"/>
      <w:sz w:val="22"/>
      <w:lang w:val="zh-CN" w:bidi="zh-CN"/>
    </w:rPr>
  </w:style>
  <w:style w:type="character" w:customStyle="1" w:styleId="12">
    <w:name w:val="未处理的提及1"/>
    <w:basedOn w:val="a0"/>
    <w:uiPriority w:val="99"/>
    <w:semiHidden/>
    <w:unhideWhenUsed/>
    <w:rsid w:val="005D7B64"/>
    <w:rPr>
      <w:color w:val="605E5C"/>
      <w:shd w:val="clear" w:color="auto" w:fill="E1DFDD"/>
    </w:rPr>
  </w:style>
  <w:style w:type="paragraph" w:styleId="af2">
    <w:name w:val="No Spacing"/>
    <w:uiPriority w:val="1"/>
    <w:qFormat/>
    <w:rsid w:val="00F71513"/>
    <w:pPr>
      <w:widowControl w:val="0"/>
      <w:jc w:val="both"/>
    </w:pPr>
    <w:rPr>
      <w:rFonts w:ascii="Calibri" w:eastAsia="宋体" w:hAnsi="Calibri" w:cs="Times New Roman"/>
      <w:kern w:val="2"/>
      <w:sz w:val="21"/>
      <w:szCs w:val="22"/>
    </w:rPr>
  </w:style>
  <w:style w:type="paragraph" w:styleId="af3">
    <w:name w:val="Normal (Web)"/>
    <w:basedOn w:val="a"/>
    <w:uiPriority w:val="99"/>
    <w:unhideWhenUsed/>
    <w:rsid w:val="00730568"/>
    <w:pPr>
      <w:widowControl/>
      <w:spacing w:before="100" w:beforeAutospacing="1" w:after="100" w:afterAutospacing="1"/>
      <w:jc w:val="left"/>
    </w:pPr>
    <w:rPr>
      <w:rFonts w:ascii="宋体" w:eastAsia="宋体" w:hAnsi="宋体" w:cs="宋体"/>
      <w:kern w:val="0"/>
      <w:sz w:val="24"/>
      <w:szCs w:val="24"/>
    </w:rPr>
  </w:style>
  <w:style w:type="character" w:customStyle="1" w:styleId="21">
    <w:name w:val="未处理的提及2"/>
    <w:basedOn w:val="a0"/>
    <w:uiPriority w:val="99"/>
    <w:semiHidden/>
    <w:unhideWhenUsed/>
    <w:rsid w:val="00142315"/>
    <w:rPr>
      <w:color w:val="605E5C"/>
      <w:shd w:val="clear" w:color="auto" w:fill="E1DFDD"/>
    </w:rPr>
  </w:style>
  <w:style w:type="character" w:customStyle="1" w:styleId="10">
    <w:name w:val="标题 1 字符"/>
    <w:basedOn w:val="a0"/>
    <w:link w:val="1"/>
    <w:uiPriority w:val="9"/>
    <w:rsid w:val="004E1110"/>
    <w:rPr>
      <w:b/>
      <w:bCs/>
      <w:kern w:val="44"/>
      <w:sz w:val="44"/>
      <w:szCs w:val="44"/>
    </w:rPr>
  </w:style>
  <w:style w:type="character" w:customStyle="1" w:styleId="30">
    <w:name w:val="标题 3 字符"/>
    <w:basedOn w:val="a0"/>
    <w:link w:val="3"/>
    <w:uiPriority w:val="9"/>
    <w:semiHidden/>
    <w:rsid w:val="006C03AE"/>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2993">
      <w:bodyDiv w:val="1"/>
      <w:marLeft w:val="0"/>
      <w:marRight w:val="0"/>
      <w:marTop w:val="0"/>
      <w:marBottom w:val="0"/>
      <w:divBdr>
        <w:top w:val="none" w:sz="0" w:space="0" w:color="auto"/>
        <w:left w:val="none" w:sz="0" w:space="0" w:color="auto"/>
        <w:bottom w:val="none" w:sz="0" w:space="0" w:color="auto"/>
        <w:right w:val="none" w:sz="0" w:space="0" w:color="auto"/>
      </w:divBdr>
    </w:div>
    <w:div w:id="193539264">
      <w:bodyDiv w:val="1"/>
      <w:marLeft w:val="0"/>
      <w:marRight w:val="0"/>
      <w:marTop w:val="0"/>
      <w:marBottom w:val="0"/>
      <w:divBdr>
        <w:top w:val="none" w:sz="0" w:space="0" w:color="auto"/>
        <w:left w:val="none" w:sz="0" w:space="0" w:color="auto"/>
        <w:bottom w:val="none" w:sz="0" w:space="0" w:color="auto"/>
        <w:right w:val="none" w:sz="0" w:space="0" w:color="auto"/>
      </w:divBdr>
    </w:div>
    <w:div w:id="218712845">
      <w:bodyDiv w:val="1"/>
      <w:marLeft w:val="0"/>
      <w:marRight w:val="0"/>
      <w:marTop w:val="0"/>
      <w:marBottom w:val="0"/>
      <w:divBdr>
        <w:top w:val="none" w:sz="0" w:space="0" w:color="auto"/>
        <w:left w:val="none" w:sz="0" w:space="0" w:color="auto"/>
        <w:bottom w:val="none" w:sz="0" w:space="0" w:color="auto"/>
        <w:right w:val="none" w:sz="0" w:space="0" w:color="auto"/>
      </w:divBdr>
    </w:div>
    <w:div w:id="368143722">
      <w:bodyDiv w:val="1"/>
      <w:marLeft w:val="0"/>
      <w:marRight w:val="0"/>
      <w:marTop w:val="0"/>
      <w:marBottom w:val="0"/>
      <w:divBdr>
        <w:top w:val="none" w:sz="0" w:space="0" w:color="auto"/>
        <w:left w:val="none" w:sz="0" w:space="0" w:color="auto"/>
        <w:bottom w:val="none" w:sz="0" w:space="0" w:color="auto"/>
        <w:right w:val="none" w:sz="0" w:space="0" w:color="auto"/>
      </w:divBdr>
    </w:div>
    <w:div w:id="406264033">
      <w:bodyDiv w:val="1"/>
      <w:marLeft w:val="0"/>
      <w:marRight w:val="0"/>
      <w:marTop w:val="0"/>
      <w:marBottom w:val="0"/>
      <w:divBdr>
        <w:top w:val="none" w:sz="0" w:space="0" w:color="auto"/>
        <w:left w:val="none" w:sz="0" w:space="0" w:color="auto"/>
        <w:bottom w:val="none" w:sz="0" w:space="0" w:color="auto"/>
        <w:right w:val="none" w:sz="0" w:space="0" w:color="auto"/>
      </w:divBdr>
    </w:div>
    <w:div w:id="417989427">
      <w:bodyDiv w:val="1"/>
      <w:marLeft w:val="0"/>
      <w:marRight w:val="0"/>
      <w:marTop w:val="0"/>
      <w:marBottom w:val="0"/>
      <w:divBdr>
        <w:top w:val="none" w:sz="0" w:space="0" w:color="auto"/>
        <w:left w:val="none" w:sz="0" w:space="0" w:color="auto"/>
        <w:bottom w:val="none" w:sz="0" w:space="0" w:color="auto"/>
        <w:right w:val="none" w:sz="0" w:space="0" w:color="auto"/>
      </w:divBdr>
    </w:div>
    <w:div w:id="439688230">
      <w:bodyDiv w:val="1"/>
      <w:marLeft w:val="0"/>
      <w:marRight w:val="0"/>
      <w:marTop w:val="0"/>
      <w:marBottom w:val="0"/>
      <w:divBdr>
        <w:top w:val="none" w:sz="0" w:space="0" w:color="auto"/>
        <w:left w:val="none" w:sz="0" w:space="0" w:color="auto"/>
        <w:bottom w:val="none" w:sz="0" w:space="0" w:color="auto"/>
        <w:right w:val="none" w:sz="0" w:space="0" w:color="auto"/>
      </w:divBdr>
    </w:div>
    <w:div w:id="464205706">
      <w:bodyDiv w:val="1"/>
      <w:marLeft w:val="0"/>
      <w:marRight w:val="0"/>
      <w:marTop w:val="0"/>
      <w:marBottom w:val="0"/>
      <w:divBdr>
        <w:top w:val="none" w:sz="0" w:space="0" w:color="auto"/>
        <w:left w:val="none" w:sz="0" w:space="0" w:color="auto"/>
        <w:bottom w:val="none" w:sz="0" w:space="0" w:color="auto"/>
        <w:right w:val="none" w:sz="0" w:space="0" w:color="auto"/>
      </w:divBdr>
    </w:div>
    <w:div w:id="465007595">
      <w:bodyDiv w:val="1"/>
      <w:marLeft w:val="0"/>
      <w:marRight w:val="0"/>
      <w:marTop w:val="0"/>
      <w:marBottom w:val="0"/>
      <w:divBdr>
        <w:top w:val="none" w:sz="0" w:space="0" w:color="auto"/>
        <w:left w:val="none" w:sz="0" w:space="0" w:color="auto"/>
        <w:bottom w:val="none" w:sz="0" w:space="0" w:color="auto"/>
        <w:right w:val="none" w:sz="0" w:space="0" w:color="auto"/>
      </w:divBdr>
    </w:div>
    <w:div w:id="557863295">
      <w:bodyDiv w:val="1"/>
      <w:marLeft w:val="0"/>
      <w:marRight w:val="0"/>
      <w:marTop w:val="0"/>
      <w:marBottom w:val="0"/>
      <w:divBdr>
        <w:top w:val="none" w:sz="0" w:space="0" w:color="auto"/>
        <w:left w:val="none" w:sz="0" w:space="0" w:color="auto"/>
        <w:bottom w:val="none" w:sz="0" w:space="0" w:color="auto"/>
        <w:right w:val="none" w:sz="0" w:space="0" w:color="auto"/>
      </w:divBdr>
    </w:div>
    <w:div w:id="596795478">
      <w:bodyDiv w:val="1"/>
      <w:marLeft w:val="0"/>
      <w:marRight w:val="0"/>
      <w:marTop w:val="0"/>
      <w:marBottom w:val="0"/>
      <w:divBdr>
        <w:top w:val="none" w:sz="0" w:space="0" w:color="auto"/>
        <w:left w:val="none" w:sz="0" w:space="0" w:color="auto"/>
        <w:bottom w:val="none" w:sz="0" w:space="0" w:color="auto"/>
        <w:right w:val="none" w:sz="0" w:space="0" w:color="auto"/>
      </w:divBdr>
    </w:div>
    <w:div w:id="684792183">
      <w:bodyDiv w:val="1"/>
      <w:marLeft w:val="0"/>
      <w:marRight w:val="0"/>
      <w:marTop w:val="0"/>
      <w:marBottom w:val="0"/>
      <w:divBdr>
        <w:top w:val="none" w:sz="0" w:space="0" w:color="auto"/>
        <w:left w:val="none" w:sz="0" w:space="0" w:color="auto"/>
        <w:bottom w:val="none" w:sz="0" w:space="0" w:color="auto"/>
        <w:right w:val="none" w:sz="0" w:space="0" w:color="auto"/>
      </w:divBdr>
    </w:div>
    <w:div w:id="773130473">
      <w:bodyDiv w:val="1"/>
      <w:marLeft w:val="0"/>
      <w:marRight w:val="0"/>
      <w:marTop w:val="0"/>
      <w:marBottom w:val="0"/>
      <w:divBdr>
        <w:top w:val="none" w:sz="0" w:space="0" w:color="auto"/>
        <w:left w:val="none" w:sz="0" w:space="0" w:color="auto"/>
        <w:bottom w:val="none" w:sz="0" w:space="0" w:color="auto"/>
        <w:right w:val="none" w:sz="0" w:space="0" w:color="auto"/>
      </w:divBdr>
    </w:div>
    <w:div w:id="801732714">
      <w:bodyDiv w:val="1"/>
      <w:marLeft w:val="0"/>
      <w:marRight w:val="0"/>
      <w:marTop w:val="0"/>
      <w:marBottom w:val="0"/>
      <w:divBdr>
        <w:top w:val="none" w:sz="0" w:space="0" w:color="auto"/>
        <w:left w:val="none" w:sz="0" w:space="0" w:color="auto"/>
        <w:bottom w:val="none" w:sz="0" w:space="0" w:color="auto"/>
        <w:right w:val="none" w:sz="0" w:space="0" w:color="auto"/>
      </w:divBdr>
    </w:div>
    <w:div w:id="925072516">
      <w:bodyDiv w:val="1"/>
      <w:marLeft w:val="0"/>
      <w:marRight w:val="0"/>
      <w:marTop w:val="0"/>
      <w:marBottom w:val="0"/>
      <w:divBdr>
        <w:top w:val="none" w:sz="0" w:space="0" w:color="auto"/>
        <w:left w:val="none" w:sz="0" w:space="0" w:color="auto"/>
        <w:bottom w:val="none" w:sz="0" w:space="0" w:color="auto"/>
        <w:right w:val="none" w:sz="0" w:space="0" w:color="auto"/>
      </w:divBdr>
    </w:div>
    <w:div w:id="974142433">
      <w:bodyDiv w:val="1"/>
      <w:marLeft w:val="0"/>
      <w:marRight w:val="0"/>
      <w:marTop w:val="0"/>
      <w:marBottom w:val="0"/>
      <w:divBdr>
        <w:top w:val="none" w:sz="0" w:space="0" w:color="auto"/>
        <w:left w:val="none" w:sz="0" w:space="0" w:color="auto"/>
        <w:bottom w:val="none" w:sz="0" w:space="0" w:color="auto"/>
        <w:right w:val="none" w:sz="0" w:space="0" w:color="auto"/>
      </w:divBdr>
    </w:div>
    <w:div w:id="974799834">
      <w:bodyDiv w:val="1"/>
      <w:marLeft w:val="0"/>
      <w:marRight w:val="0"/>
      <w:marTop w:val="0"/>
      <w:marBottom w:val="0"/>
      <w:divBdr>
        <w:top w:val="none" w:sz="0" w:space="0" w:color="auto"/>
        <w:left w:val="none" w:sz="0" w:space="0" w:color="auto"/>
        <w:bottom w:val="none" w:sz="0" w:space="0" w:color="auto"/>
        <w:right w:val="none" w:sz="0" w:space="0" w:color="auto"/>
      </w:divBdr>
    </w:div>
    <w:div w:id="1021054192">
      <w:bodyDiv w:val="1"/>
      <w:marLeft w:val="0"/>
      <w:marRight w:val="0"/>
      <w:marTop w:val="0"/>
      <w:marBottom w:val="0"/>
      <w:divBdr>
        <w:top w:val="none" w:sz="0" w:space="0" w:color="auto"/>
        <w:left w:val="none" w:sz="0" w:space="0" w:color="auto"/>
        <w:bottom w:val="none" w:sz="0" w:space="0" w:color="auto"/>
        <w:right w:val="none" w:sz="0" w:space="0" w:color="auto"/>
      </w:divBdr>
    </w:div>
    <w:div w:id="1024554119">
      <w:bodyDiv w:val="1"/>
      <w:marLeft w:val="0"/>
      <w:marRight w:val="0"/>
      <w:marTop w:val="0"/>
      <w:marBottom w:val="0"/>
      <w:divBdr>
        <w:top w:val="none" w:sz="0" w:space="0" w:color="auto"/>
        <w:left w:val="none" w:sz="0" w:space="0" w:color="auto"/>
        <w:bottom w:val="none" w:sz="0" w:space="0" w:color="auto"/>
        <w:right w:val="none" w:sz="0" w:space="0" w:color="auto"/>
      </w:divBdr>
    </w:div>
    <w:div w:id="1089035922">
      <w:bodyDiv w:val="1"/>
      <w:marLeft w:val="0"/>
      <w:marRight w:val="0"/>
      <w:marTop w:val="0"/>
      <w:marBottom w:val="0"/>
      <w:divBdr>
        <w:top w:val="none" w:sz="0" w:space="0" w:color="auto"/>
        <w:left w:val="none" w:sz="0" w:space="0" w:color="auto"/>
        <w:bottom w:val="none" w:sz="0" w:space="0" w:color="auto"/>
        <w:right w:val="none" w:sz="0" w:space="0" w:color="auto"/>
      </w:divBdr>
    </w:div>
    <w:div w:id="1123228539">
      <w:bodyDiv w:val="1"/>
      <w:marLeft w:val="0"/>
      <w:marRight w:val="0"/>
      <w:marTop w:val="0"/>
      <w:marBottom w:val="0"/>
      <w:divBdr>
        <w:top w:val="none" w:sz="0" w:space="0" w:color="auto"/>
        <w:left w:val="none" w:sz="0" w:space="0" w:color="auto"/>
        <w:bottom w:val="none" w:sz="0" w:space="0" w:color="auto"/>
        <w:right w:val="none" w:sz="0" w:space="0" w:color="auto"/>
      </w:divBdr>
    </w:div>
    <w:div w:id="1484392504">
      <w:bodyDiv w:val="1"/>
      <w:marLeft w:val="0"/>
      <w:marRight w:val="0"/>
      <w:marTop w:val="0"/>
      <w:marBottom w:val="0"/>
      <w:divBdr>
        <w:top w:val="none" w:sz="0" w:space="0" w:color="auto"/>
        <w:left w:val="none" w:sz="0" w:space="0" w:color="auto"/>
        <w:bottom w:val="none" w:sz="0" w:space="0" w:color="auto"/>
        <w:right w:val="none" w:sz="0" w:space="0" w:color="auto"/>
      </w:divBdr>
    </w:div>
    <w:div w:id="1551652366">
      <w:bodyDiv w:val="1"/>
      <w:marLeft w:val="0"/>
      <w:marRight w:val="0"/>
      <w:marTop w:val="0"/>
      <w:marBottom w:val="0"/>
      <w:divBdr>
        <w:top w:val="none" w:sz="0" w:space="0" w:color="auto"/>
        <w:left w:val="none" w:sz="0" w:space="0" w:color="auto"/>
        <w:bottom w:val="none" w:sz="0" w:space="0" w:color="auto"/>
        <w:right w:val="none" w:sz="0" w:space="0" w:color="auto"/>
      </w:divBdr>
    </w:div>
    <w:div w:id="1904676548">
      <w:bodyDiv w:val="1"/>
      <w:marLeft w:val="0"/>
      <w:marRight w:val="0"/>
      <w:marTop w:val="0"/>
      <w:marBottom w:val="0"/>
      <w:divBdr>
        <w:top w:val="none" w:sz="0" w:space="0" w:color="auto"/>
        <w:left w:val="none" w:sz="0" w:space="0" w:color="auto"/>
        <w:bottom w:val="none" w:sz="0" w:space="0" w:color="auto"/>
        <w:right w:val="none" w:sz="0" w:space="0" w:color="auto"/>
      </w:divBdr>
    </w:div>
    <w:div w:id="2015759646">
      <w:bodyDiv w:val="1"/>
      <w:marLeft w:val="0"/>
      <w:marRight w:val="0"/>
      <w:marTop w:val="0"/>
      <w:marBottom w:val="0"/>
      <w:divBdr>
        <w:top w:val="none" w:sz="0" w:space="0" w:color="auto"/>
        <w:left w:val="none" w:sz="0" w:space="0" w:color="auto"/>
        <w:bottom w:val="none" w:sz="0" w:space="0" w:color="auto"/>
        <w:right w:val="none" w:sz="0" w:space="0" w:color="auto"/>
      </w:divBdr>
    </w:div>
    <w:div w:id="2055881744">
      <w:bodyDiv w:val="1"/>
      <w:marLeft w:val="0"/>
      <w:marRight w:val="0"/>
      <w:marTop w:val="0"/>
      <w:marBottom w:val="0"/>
      <w:divBdr>
        <w:top w:val="none" w:sz="0" w:space="0" w:color="auto"/>
        <w:left w:val="none" w:sz="0" w:space="0" w:color="auto"/>
        <w:bottom w:val="none" w:sz="0" w:space="0" w:color="auto"/>
        <w:right w:val="none" w:sz="0" w:space="0" w:color="auto"/>
      </w:divBdr>
    </w:div>
    <w:div w:id="2103410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14A6-7352-4F1C-86DD-6E62C5E5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 王</dc:creator>
  <cp:lastModifiedBy>高戈</cp:lastModifiedBy>
  <cp:revision>4</cp:revision>
  <cp:lastPrinted>2024-03-29T07:44:00Z</cp:lastPrinted>
  <dcterms:created xsi:type="dcterms:W3CDTF">2025-09-30T03:52:00Z</dcterms:created>
  <dcterms:modified xsi:type="dcterms:W3CDTF">2025-09-30T07:13:00Z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46A3575C2ADF436CAF366362A2FB61DC_12</vt:lpwstr>
  </property>
</Properties>
</file>