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32665">
      <w:pPr>
        <w:spacing w:before="156" w:beforeLines="50" w:after="156" w:afterLines="50" w:line="400" w:lineRule="exact"/>
        <w:rPr>
          <w:rFonts w:hint="default" w:ascii="Times New Roman" w:hAnsi="Times New Roman" w:cs="Times New Roman"/>
          <w:bCs/>
          <w:iCs/>
          <w:color w:val="000000"/>
          <w:sz w:val="24"/>
        </w:rPr>
      </w:pPr>
      <w:r>
        <w:rPr>
          <w:rFonts w:hint="default" w:ascii="Times New Roman" w:hAnsi="Times New Roman" w:cs="Times New Roman"/>
          <w:bCs/>
          <w:iCs/>
          <w:color w:val="000000"/>
          <w:sz w:val="24"/>
        </w:rPr>
        <w:t>证券代码：688303                                  证券简称：大全能源</w:t>
      </w:r>
    </w:p>
    <w:p w14:paraId="673685C9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新疆大全新能源股份有限公司投资者关系活动记录表</w:t>
      </w:r>
    </w:p>
    <w:p w14:paraId="03355D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Times New Roman" w:hAnsi="Times New Roman" w:eastAsia="宋体" w:cs="Times New Roman"/>
          <w:color w:val="FF0000"/>
          <w:lang w:val="en-US" w:eastAsia="zh-CN"/>
        </w:rPr>
      </w:pPr>
      <w:r>
        <w:rPr>
          <w:rFonts w:hint="default" w:ascii="Times New Roman" w:hAnsi="Times New Roman" w:cs="Times New Roman"/>
        </w:rPr>
        <w:t>编号：</w:t>
      </w:r>
      <w:r>
        <w:rPr>
          <w:rFonts w:hint="default" w:ascii="Times New Roman" w:hAnsi="Times New Roman" w:cs="Times New Roman"/>
          <w:lang w:val="en-US" w:eastAsia="zh-CN"/>
        </w:rPr>
        <w:t>2025-</w:t>
      </w:r>
      <w:r>
        <w:rPr>
          <w:rFonts w:hint="eastAsia" w:cs="Times New Roman"/>
          <w:lang w:val="en-US" w:eastAsia="zh-CN"/>
        </w:rPr>
        <w:t>9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1"/>
        <w:gridCol w:w="6701"/>
      </w:tblGrid>
      <w:tr w14:paraId="774BF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1821" w:type="dxa"/>
            <w:shd w:val="clear" w:color="auto" w:fill="auto"/>
            <w:vAlign w:val="center"/>
          </w:tcPr>
          <w:p w14:paraId="6C5A971B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投资者活动类别</w:t>
            </w:r>
          </w:p>
        </w:tc>
        <w:tc>
          <w:tcPr>
            <w:tcW w:w="6701" w:type="dxa"/>
            <w:shd w:val="clear" w:color="auto" w:fill="auto"/>
            <w:vAlign w:val="center"/>
          </w:tcPr>
          <w:p w14:paraId="2BDA0161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特定对象调研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分析师会议 </w:t>
            </w:r>
            <w:bookmarkStart w:id="0" w:name="OLE_LINK7"/>
            <w:bookmarkStart w:id="1" w:name="OLE_LINK8"/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媒体采访</w:t>
            </w:r>
            <w:bookmarkEnd w:id="0"/>
            <w:bookmarkEnd w:id="1"/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C184CB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业绩说明会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新闻发布会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路演活动</w:t>
            </w:r>
          </w:p>
          <w:p w14:paraId="65C51B23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现场参观</w:t>
            </w:r>
          </w:p>
          <w:p w14:paraId="2900B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其他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策略会 </w:t>
            </w:r>
          </w:p>
        </w:tc>
      </w:tr>
      <w:tr w14:paraId="140E1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1821" w:type="dxa"/>
            <w:shd w:val="clear" w:color="auto" w:fill="auto"/>
            <w:vAlign w:val="center"/>
          </w:tcPr>
          <w:p w14:paraId="105D6B0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公司接待</w:t>
            </w:r>
          </w:p>
          <w:p w14:paraId="11BAB566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成员名单</w:t>
            </w:r>
          </w:p>
        </w:tc>
        <w:tc>
          <w:tcPr>
            <w:tcW w:w="6701" w:type="dxa"/>
            <w:shd w:val="clear" w:color="auto" w:fill="auto"/>
            <w:vAlign w:val="center"/>
          </w:tcPr>
          <w:p w14:paraId="5AE16536">
            <w:pPr>
              <w:pStyle w:val="17"/>
              <w:ind w:left="0" w:leftChars="0" w:firstLine="240" w:firstLineChars="100"/>
              <w:rPr>
                <w:rFonts w:hint="eastAsia" w:ascii="宋体" w:hAnsi="宋体" w:eastAsia="宋体" w:cs="Courier New"/>
                <w:bCs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bookmarkStart w:id="2" w:name="OLE_LINK10"/>
            <w:r>
              <w:rPr>
                <w:rFonts w:hint="eastAsia" w:ascii="宋体" w:hAnsi="宋体" w:cs="Courier New"/>
                <w:bCs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朱文刚 </w:t>
            </w:r>
            <w:r>
              <w:rPr>
                <w:rFonts w:hint="eastAsia" w:ascii="宋体" w:hAnsi="宋体" w:eastAsia="宋体" w:cs="Courier New"/>
                <w:bCs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  <w:t>董事、总经理</w:t>
            </w:r>
          </w:p>
          <w:p w14:paraId="028DA7E6">
            <w:pPr>
              <w:pStyle w:val="17"/>
              <w:ind w:left="0" w:leftChars="0" w:firstLine="240" w:firstLineChars="100"/>
              <w:rPr>
                <w:rFonts w:hint="eastAsia" w:ascii="宋体" w:hAnsi="宋体" w:eastAsia="宋体" w:cs="Courier New"/>
                <w:bCs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Courier New"/>
                <w:bCs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  <w:t>孙逸铖</w:t>
            </w:r>
            <w:r>
              <w:rPr>
                <w:rFonts w:hint="eastAsia" w:ascii="宋体" w:hAnsi="宋体" w:cs="Courier New"/>
                <w:bCs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董事、董事会秘书</w:t>
            </w:r>
          </w:p>
          <w:p w14:paraId="2DF09738">
            <w:pPr>
              <w:pStyle w:val="17"/>
              <w:ind w:left="0" w:leftChars="0" w:firstLine="240" w:firstLineChars="100"/>
              <w:rPr>
                <w:rFonts w:hint="eastAsia" w:ascii="宋体" w:hAnsi="宋体" w:eastAsia="宋体" w:cs="Courier New"/>
                <w:bCs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Courier New"/>
                <w:bCs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施  伟 </w:t>
            </w:r>
            <w:r>
              <w:rPr>
                <w:rFonts w:hint="eastAsia" w:ascii="宋体" w:hAnsi="宋体" w:eastAsia="宋体" w:cs="Courier New"/>
                <w:bCs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财务总监兼副总经理 </w:t>
            </w:r>
          </w:p>
          <w:p w14:paraId="1DEC39E4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240" w:firstLineChars="100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Courier New"/>
                <w:bCs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  <w:t>姚</w:t>
            </w:r>
            <w:r>
              <w:rPr>
                <w:rFonts w:hint="eastAsia" w:ascii="宋体" w:hAnsi="宋体" w:cs="Courier New"/>
                <w:bCs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default" w:ascii="宋体" w:hAnsi="宋体" w:eastAsia="宋体" w:cs="Courier New"/>
                <w:bCs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  <w:t>毅</w:t>
            </w:r>
            <w:r>
              <w:rPr>
                <w:rFonts w:hint="eastAsia" w:ascii="宋体" w:hAnsi="宋体" w:cs="Courier New"/>
                <w:bCs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独立董事</w:t>
            </w:r>
          </w:p>
          <w:p w14:paraId="62D9DF35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240" w:firstLineChars="100"/>
              <w:textAlignment w:val="baseline"/>
              <w:rPr>
                <w:rFonts w:hint="default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杨呈杰  </w:t>
            </w:r>
            <w:r>
              <w:rPr>
                <w:rFonts w:hint="default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  <w:t>投资者关系</w:t>
            </w:r>
          </w:p>
          <w:p w14:paraId="49D7918A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240" w:firstLineChars="100"/>
              <w:textAlignment w:val="baseline"/>
              <w:rPr>
                <w:rFonts w:hint="default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崔  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景  </w:t>
            </w:r>
            <w:r>
              <w:rPr>
                <w:rFonts w:hint="default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  <w:t>投资者关系</w:t>
            </w:r>
            <w:bookmarkEnd w:id="2"/>
          </w:p>
        </w:tc>
      </w:tr>
      <w:tr w14:paraId="79BD9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4" w:hRule="atLeast"/>
        </w:trPr>
        <w:tc>
          <w:tcPr>
            <w:tcW w:w="1821" w:type="dxa"/>
            <w:shd w:val="clear" w:color="auto" w:fill="auto"/>
            <w:vAlign w:val="center"/>
          </w:tcPr>
          <w:p w14:paraId="197A1206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参与单位名称及人员姓名</w:t>
            </w:r>
          </w:p>
        </w:tc>
        <w:tc>
          <w:tcPr>
            <w:tcW w:w="6701" w:type="dxa"/>
            <w:shd w:val="clear" w:color="auto" w:fill="auto"/>
            <w:vAlign w:val="center"/>
          </w:tcPr>
          <w:p w14:paraId="63CD400F">
            <w:pPr>
              <w:pStyle w:val="1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0" w:line="360" w:lineRule="auto"/>
              <w:ind w:left="400" w:leftChars="0" w:firstLine="0" w:firstLineChars="0"/>
              <w:textAlignment w:val="baselin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bookmarkStart w:id="3" w:name="OLE_LINK11"/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 xml:space="preserve"> 机构策略会</w:t>
            </w:r>
          </w:p>
          <w:p w14:paraId="2F5A6484">
            <w:pPr>
              <w:pStyle w:val="1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参加了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国金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证券、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招商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证券、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东北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证券、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西部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证券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、中信证券、太平洋证券、开源证券、申万宏源证券、中金公司、东吴证券、兴业证券、财通证券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等券商机构组织的策略会和交流会。</w:t>
            </w:r>
            <w:bookmarkEnd w:id="3"/>
          </w:p>
          <w:p w14:paraId="0DAC415A">
            <w:pPr>
              <w:pStyle w:val="1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400" w:leftChars="0" w:firstLine="0" w:firstLineChars="0"/>
              <w:textAlignment w:val="baseline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业绩说明会</w:t>
            </w:r>
          </w:p>
          <w:p w14:paraId="05CC2B65">
            <w:pPr>
              <w:pStyle w:val="1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参加了上海证券交易所主办的2025年半年度科创板新能源行业集体业绩说明会，采用网络远程的方式和投资者进行了互动交流。</w:t>
            </w:r>
          </w:p>
        </w:tc>
      </w:tr>
      <w:tr w14:paraId="114A7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821" w:type="dxa"/>
            <w:shd w:val="clear" w:color="auto" w:fill="auto"/>
            <w:vAlign w:val="center"/>
          </w:tcPr>
          <w:p w14:paraId="0C0A3740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6701" w:type="dxa"/>
            <w:shd w:val="clear" w:color="auto" w:fill="auto"/>
            <w:vAlign w:val="center"/>
          </w:tcPr>
          <w:p w14:paraId="02133F82">
            <w:pPr>
              <w:pStyle w:val="17"/>
              <w:ind w:left="0" w:leftChars="0" w:firstLine="240" w:firstLineChars="100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2025年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日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-9月30日</w:t>
            </w:r>
          </w:p>
        </w:tc>
      </w:tr>
      <w:tr w14:paraId="33EA0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821" w:type="dxa"/>
            <w:shd w:val="clear" w:color="auto" w:fill="auto"/>
            <w:vAlign w:val="center"/>
          </w:tcPr>
          <w:p w14:paraId="75D032C9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6701" w:type="dxa"/>
            <w:shd w:val="clear" w:color="auto" w:fill="auto"/>
            <w:vAlign w:val="center"/>
          </w:tcPr>
          <w:p w14:paraId="4BA222C3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  <w:t>上海</w:t>
            </w:r>
            <w:r>
              <w:rPr>
                <w:rFonts w:hint="eastAsia" w:cs="Times New Roman"/>
                <w:bCs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  <w:t>、北京、上证路演中心平台</w:t>
            </w:r>
          </w:p>
        </w:tc>
      </w:tr>
      <w:tr w14:paraId="4E75C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821" w:type="dxa"/>
            <w:shd w:val="clear" w:color="auto" w:fill="auto"/>
            <w:vAlign w:val="center"/>
          </w:tcPr>
          <w:p w14:paraId="2EF2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zh-CN"/>
              </w:rPr>
              <w:t>形式</w:t>
            </w:r>
          </w:p>
        </w:tc>
        <w:tc>
          <w:tcPr>
            <w:tcW w:w="6701" w:type="dxa"/>
            <w:shd w:val="clear" w:color="auto" w:fill="auto"/>
            <w:vAlign w:val="center"/>
          </w:tcPr>
          <w:p w14:paraId="2C376A4D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机构策略会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、业绩说明会</w:t>
            </w:r>
          </w:p>
        </w:tc>
      </w:tr>
      <w:tr w14:paraId="74DD2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821" w:type="dxa"/>
            <w:shd w:val="clear" w:color="auto" w:fill="auto"/>
            <w:vAlign w:val="center"/>
          </w:tcPr>
          <w:p w14:paraId="3E370159">
            <w:pPr>
              <w:pStyle w:val="9"/>
              <w:shd w:val="clear" w:color="auto" w:fill="FFFFFF"/>
              <w:spacing w:before="150" w:after="150" w:line="435" w:lineRule="atLeast"/>
              <w:ind w:firstLine="205" w:firstLineChars="85"/>
              <w:jc w:val="both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  <w:t>活动内容</w:t>
            </w:r>
          </w:p>
        </w:tc>
        <w:tc>
          <w:tcPr>
            <w:tcW w:w="6701" w:type="dxa"/>
            <w:shd w:val="clear" w:color="auto" w:fill="auto"/>
            <w:vAlign w:val="center"/>
          </w:tcPr>
          <w:p w14:paraId="3D0578CE">
            <w:pPr>
              <w:pStyle w:val="17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0" w:line="360" w:lineRule="auto"/>
              <w:ind w:left="0" w:leftChars="0" w:firstLine="0" w:firstLineChars="0"/>
              <w:textAlignment w:val="baseline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请问公司如何看待近期市场上关于光伏行业为应对 “内卷”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推进产能整合相关事项的传闻？</w:t>
            </w:r>
          </w:p>
          <w:p w14:paraId="04852E7C">
            <w:pPr>
              <w:pStyle w:val="1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Chars="0" w:firstLine="480" w:firstLineChars="200"/>
              <w:textAlignment w:val="baseline"/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答：公司坚决支持多晶硅行业尽快走出“内卷式”恶性竞争，并积极响应中国光伏行业协会相关倡议，推动行业健康有序发展。若相关事项达到信息披露标准，公司将严格遵循上市规则要求，及时、准确地通过官方渠道履行披露义务。</w:t>
            </w:r>
          </w:p>
          <w:p w14:paraId="7981C885">
            <w:pPr>
              <w:pStyle w:val="17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textAlignment w:val="baseline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多晶硅新的综合能耗标准对光伏行业有何意义？</w:t>
            </w:r>
          </w:p>
          <w:p w14:paraId="0449CF22">
            <w:pPr>
              <w:pStyle w:val="1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答：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9月16日，国家标准化管理委员会发布《硅多晶和锗单位产品能源消耗限额》（征求意见稿）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，对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硅多晶（三氯氢硅法）单位产品综合能耗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限额标准重新进行界定分级：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1 级为目标级（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对应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行业先进工艺标准）、2 级为新建或改扩建项目准入级、3 级为限定级；拟定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1、2、3级能耗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限额数值分别为≤5、≤5.5、≤6.4 kgce/kg，较现行《多晶硅和锗单位产品能源消耗限额》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GB 29447-2022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）中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≤7.5、≤8.5、≤10.5 kgce/kg ，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能耗指标要求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显著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提高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。</w:t>
            </w:r>
          </w:p>
          <w:p w14:paraId="31CF977E">
            <w:pPr>
              <w:pStyle w:val="1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textAlignment w:val="baseline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此次标准修订，符合行业技术发展实际与国家产业政策导向，为产业优化转型提供了更科学、先进的技术标准依据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同时对于标准引领、创新驱动，以市场化、法治化推进光伏产业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反内卷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工作，重构市场良性竞争格局，保障行业持续高质量发展有重要意义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。</w:t>
            </w:r>
          </w:p>
          <w:p w14:paraId="7D1CA776">
            <w:pPr>
              <w:pStyle w:val="17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textAlignment w:val="baseline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现在多晶硅价格上涨明显，公司前期计提的存货减值后续会转回吗？</w:t>
            </w:r>
          </w:p>
          <w:p w14:paraId="59370DD5">
            <w:pPr>
              <w:pStyle w:val="1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Chars="0" w:firstLine="480" w:firstLineChars="200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答：根据企业会计准则，资产负债表日，企业应当确定存货的可变现净值。以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前减记存货价值的影响因素已经消失的，减记的金额应当予以恢复，并在原已计提的存货跌价准备金额内转回，转回的金额计入当期损益。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公司将持续密切关注市场行情与行业变化，动态优化存货结构，科学实施库存管理，为公司持续健康发展提供有力支撑。</w:t>
            </w:r>
          </w:p>
          <w:p w14:paraId="0D37A410">
            <w:pPr>
              <w:pStyle w:val="17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textAlignment w:val="baseline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面对当前的市场环境，公司计划采取哪些措施以保障未来的经营业绩？</w:t>
            </w:r>
          </w:p>
          <w:p w14:paraId="3CDD1041">
            <w:pPr>
              <w:pStyle w:val="1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答：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公司在经营过程中将持续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聚焦主业发展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巩固核心竞争优势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；保持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稳健的财务政策，维持充沛的现金与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低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资产负债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率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；积极应对市场变化，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科学调整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生产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模式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与库存管理，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提高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运营效率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。力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求实现内在价值与市场价值的协同提升，为投资者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带来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持续、稳定的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价值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回报。</w:t>
            </w:r>
          </w:p>
          <w:p w14:paraId="5E8605C1">
            <w:pPr>
              <w:pStyle w:val="17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textAlignment w:val="baseline"/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公司2025年二季度单位成本环比上升的原因是什么？</w:t>
            </w:r>
          </w:p>
          <w:p w14:paraId="0FEF035C">
            <w:pPr>
              <w:pStyle w:val="1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Chars="0" w:firstLine="480" w:firstLineChars="200"/>
              <w:textAlignment w:val="baseline"/>
              <w:rPr>
                <w:rFonts w:hint="eastAsia" w:ascii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答： 根据公司财务报告，单位成本的核算口径为销售成本。2025 年上半年，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公司落实减产策略，同时结合市场情况主动调控出货量，停工产线相关人工、折旧等固定成本需分摊至当期销量，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导致本期单位成本有所上升。此波动属于公司短期经营策略调整下的正常现象，不会对公司长期成本控制能力与核心竞争力产生影响。</w:t>
            </w:r>
          </w:p>
          <w:p w14:paraId="09C42AA2">
            <w:pPr>
              <w:pStyle w:val="17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textAlignment w:val="baseline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bookmarkStart w:id="4" w:name="OLE_LINK3"/>
            <w:bookmarkStart w:id="5" w:name="OLE_LINK4"/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请问目前行业和公司是否严格遵循“不低于成本销售”相关规定开展工作？</w:t>
            </w:r>
          </w:p>
          <w:p w14:paraId="2676768E">
            <w:pPr>
              <w:pStyle w:val="1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Chars="0" w:firstLine="480" w:firstLineChars="200"/>
              <w:textAlignment w:val="baseline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答：公司的销售工作严格遵照《反不正当竞争法》《价格法》及相关法律法规开展。</w:t>
            </w:r>
          </w:p>
          <w:p w14:paraId="625F6099">
            <w:pPr>
              <w:pStyle w:val="17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textAlignment w:val="baseline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公司未来是否有调整开工率的计划？</w:t>
            </w:r>
          </w:p>
          <w:p w14:paraId="20FF778A">
            <w:pPr>
              <w:pStyle w:val="1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textAlignment w:val="baseline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答：公司第三季度多晶硅产量预期为2.7至3万吨。公司会依据经营策略做出开工率决策，同时遵守行业自律和关注产业环境变化，科学合理应用多种经营策略确保经营稳健</w:t>
            </w:r>
            <w:bookmarkStart w:id="6" w:name="_GoBack"/>
            <w:bookmarkEnd w:id="6"/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。</w:t>
            </w:r>
          </w:p>
          <w:p w14:paraId="08F23D75">
            <w:pPr>
              <w:pStyle w:val="17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textAlignment w:val="baseline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近期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市场传闻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多晶硅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企业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将履行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限产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限销等自律举措，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请问公司是否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了解相关情况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？</w:t>
            </w:r>
          </w:p>
          <w:p w14:paraId="7AA12A29">
            <w:pPr>
              <w:pStyle w:val="1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Chars="0" w:firstLine="48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答：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公司支持中国光伏行业协会《关于进一步加强行业自律，共同维护公平竞争、优胜劣汰的光伏市场秩序的倡议》，公司将持续秉持合法合规经营原则，依法、依规、自律参与行业竞争，推动光伏产业高质量发展。</w:t>
            </w:r>
            <w:bookmarkEnd w:id="4"/>
            <w:bookmarkEnd w:id="5"/>
          </w:p>
        </w:tc>
      </w:tr>
      <w:tr w14:paraId="34437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821" w:type="dxa"/>
            <w:shd w:val="clear" w:color="auto" w:fill="auto"/>
            <w:vAlign w:val="center"/>
          </w:tcPr>
          <w:p w14:paraId="0BED0AC5">
            <w:pPr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风险提示</w:t>
            </w:r>
          </w:p>
        </w:tc>
        <w:tc>
          <w:tcPr>
            <w:tcW w:w="6701" w:type="dxa"/>
            <w:shd w:val="clear" w:color="auto" w:fill="auto"/>
            <w:vAlign w:val="center"/>
          </w:tcPr>
          <w:p w14:paraId="0402E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以上如涉及对行业的预测、公司发展战略规划等相关内容，不能视作公司或公司管理层对行业、公司发展的承诺和保证，敬请广大投资者注意投资风险。</w:t>
            </w:r>
          </w:p>
        </w:tc>
      </w:tr>
      <w:tr w14:paraId="594DF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821" w:type="dxa"/>
            <w:shd w:val="clear" w:color="auto" w:fill="auto"/>
            <w:vAlign w:val="center"/>
          </w:tcPr>
          <w:p w14:paraId="1F1132E0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日期</w:t>
            </w:r>
          </w:p>
        </w:tc>
        <w:tc>
          <w:tcPr>
            <w:tcW w:w="6701" w:type="dxa"/>
            <w:shd w:val="clear" w:color="auto" w:fill="auto"/>
            <w:vAlign w:val="center"/>
          </w:tcPr>
          <w:p w14:paraId="259FB28B">
            <w:pPr>
              <w:ind w:firstLine="204" w:firstLineChars="85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日</w:t>
            </w:r>
          </w:p>
        </w:tc>
      </w:tr>
    </w:tbl>
    <w:p w14:paraId="08B0106B">
      <w:pPr>
        <w:pStyle w:val="17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6E27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5AE158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5AE158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88DEC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54325D"/>
    <w:multiLevelType w:val="singleLevel"/>
    <w:tmpl w:val="E054325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b/>
        <w:bCs/>
      </w:rPr>
    </w:lvl>
  </w:abstractNum>
  <w:abstractNum w:abstractNumId="1">
    <w:nsid w:val="0903A552"/>
    <w:multiLevelType w:val="singleLevel"/>
    <w:tmpl w:val="0903A552"/>
    <w:lvl w:ilvl="0" w:tentative="0">
      <w:start w:val="1"/>
      <w:numFmt w:val="decimal"/>
      <w:suff w:val="space"/>
      <w:lvlText w:val="%1."/>
      <w:lvlJc w:val="left"/>
      <w:pPr>
        <w:ind w:left="400" w:leftChars="0" w:firstLine="0" w:firstLineChars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2YWM4ZGMxMWRhMDU1YjU4NmI2YTYyMDIxMTU4ZjcifQ=="/>
    <w:docVar w:name="KSO_WPS_MARK_KEY" w:val="9744ed95-e099-48c5-99b4-2a38b735fe23"/>
  </w:docVars>
  <w:rsids>
    <w:rsidRoot w:val="009543BA"/>
    <w:rsid w:val="00016021"/>
    <w:rsid w:val="0002218E"/>
    <w:rsid w:val="00084462"/>
    <w:rsid w:val="000A02A2"/>
    <w:rsid w:val="001740DA"/>
    <w:rsid w:val="002D268D"/>
    <w:rsid w:val="002E0130"/>
    <w:rsid w:val="00384B92"/>
    <w:rsid w:val="003B72A8"/>
    <w:rsid w:val="00470E82"/>
    <w:rsid w:val="00525711"/>
    <w:rsid w:val="007F48F7"/>
    <w:rsid w:val="00801414"/>
    <w:rsid w:val="008A3773"/>
    <w:rsid w:val="009543BA"/>
    <w:rsid w:val="009E3578"/>
    <w:rsid w:val="00A245A2"/>
    <w:rsid w:val="00A245B4"/>
    <w:rsid w:val="00A824DD"/>
    <w:rsid w:val="00AC40B5"/>
    <w:rsid w:val="00B85C06"/>
    <w:rsid w:val="00BC27E1"/>
    <w:rsid w:val="00C80206"/>
    <w:rsid w:val="00D1567A"/>
    <w:rsid w:val="00D91E6C"/>
    <w:rsid w:val="00DB330E"/>
    <w:rsid w:val="00E166B7"/>
    <w:rsid w:val="00E434B8"/>
    <w:rsid w:val="00EF1A16"/>
    <w:rsid w:val="00F7100C"/>
    <w:rsid w:val="00FE4F04"/>
    <w:rsid w:val="010C0073"/>
    <w:rsid w:val="01BA04E4"/>
    <w:rsid w:val="020B6A0C"/>
    <w:rsid w:val="02C1374A"/>
    <w:rsid w:val="032D26DE"/>
    <w:rsid w:val="03B66504"/>
    <w:rsid w:val="043F5083"/>
    <w:rsid w:val="04C602E0"/>
    <w:rsid w:val="050D65F7"/>
    <w:rsid w:val="05216642"/>
    <w:rsid w:val="057C0D10"/>
    <w:rsid w:val="06486A8B"/>
    <w:rsid w:val="06691F53"/>
    <w:rsid w:val="068E6E0A"/>
    <w:rsid w:val="069C7F0D"/>
    <w:rsid w:val="06A64813"/>
    <w:rsid w:val="06C278B5"/>
    <w:rsid w:val="072365A6"/>
    <w:rsid w:val="073922DA"/>
    <w:rsid w:val="076646E5"/>
    <w:rsid w:val="07697D31"/>
    <w:rsid w:val="07782440"/>
    <w:rsid w:val="080041F1"/>
    <w:rsid w:val="080C703A"/>
    <w:rsid w:val="08284B72"/>
    <w:rsid w:val="08DD4532"/>
    <w:rsid w:val="092258F8"/>
    <w:rsid w:val="0933275D"/>
    <w:rsid w:val="095E2640"/>
    <w:rsid w:val="09B259BF"/>
    <w:rsid w:val="09EA213F"/>
    <w:rsid w:val="0A1D37C1"/>
    <w:rsid w:val="0A4C1970"/>
    <w:rsid w:val="0A832A87"/>
    <w:rsid w:val="0ACE05D7"/>
    <w:rsid w:val="0B8D0492"/>
    <w:rsid w:val="0BBF153D"/>
    <w:rsid w:val="0BF47BED"/>
    <w:rsid w:val="0C210BDA"/>
    <w:rsid w:val="0C22507E"/>
    <w:rsid w:val="0C48260B"/>
    <w:rsid w:val="0CEE1657"/>
    <w:rsid w:val="0CF61A8A"/>
    <w:rsid w:val="0CF75E98"/>
    <w:rsid w:val="0DCE2E9E"/>
    <w:rsid w:val="0DD864EF"/>
    <w:rsid w:val="0DE079FA"/>
    <w:rsid w:val="0E002589"/>
    <w:rsid w:val="0E211365"/>
    <w:rsid w:val="0E99714E"/>
    <w:rsid w:val="0E9B1E28"/>
    <w:rsid w:val="0ED10695"/>
    <w:rsid w:val="0F3B6457"/>
    <w:rsid w:val="0F553B85"/>
    <w:rsid w:val="0FED7751"/>
    <w:rsid w:val="101A031D"/>
    <w:rsid w:val="10E87F18"/>
    <w:rsid w:val="10EA0134"/>
    <w:rsid w:val="110411F6"/>
    <w:rsid w:val="112206A6"/>
    <w:rsid w:val="1156182E"/>
    <w:rsid w:val="11785740"/>
    <w:rsid w:val="11F849BE"/>
    <w:rsid w:val="121460C3"/>
    <w:rsid w:val="1222745A"/>
    <w:rsid w:val="123B54AB"/>
    <w:rsid w:val="12891287"/>
    <w:rsid w:val="12E764B7"/>
    <w:rsid w:val="13A02D2C"/>
    <w:rsid w:val="13D675B8"/>
    <w:rsid w:val="1420412F"/>
    <w:rsid w:val="14B63572"/>
    <w:rsid w:val="14C96572"/>
    <w:rsid w:val="14DA34FB"/>
    <w:rsid w:val="155F2836"/>
    <w:rsid w:val="15724254"/>
    <w:rsid w:val="159D5775"/>
    <w:rsid w:val="15C46ECC"/>
    <w:rsid w:val="16461969"/>
    <w:rsid w:val="16CD208A"/>
    <w:rsid w:val="16EE3C9A"/>
    <w:rsid w:val="17254582"/>
    <w:rsid w:val="174B1B73"/>
    <w:rsid w:val="178D5A10"/>
    <w:rsid w:val="17F35371"/>
    <w:rsid w:val="180C7535"/>
    <w:rsid w:val="185C03F8"/>
    <w:rsid w:val="1889721A"/>
    <w:rsid w:val="1899795C"/>
    <w:rsid w:val="18B3705E"/>
    <w:rsid w:val="18C42AC4"/>
    <w:rsid w:val="18F421FA"/>
    <w:rsid w:val="19793E03"/>
    <w:rsid w:val="19C05FE4"/>
    <w:rsid w:val="1A442A66"/>
    <w:rsid w:val="1AE81873"/>
    <w:rsid w:val="1BA57132"/>
    <w:rsid w:val="1BCF77FF"/>
    <w:rsid w:val="1C3A12E6"/>
    <w:rsid w:val="1C8E406A"/>
    <w:rsid w:val="1C940F54"/>
    <w:rsid w:val="1CB83E9F"/>
    <w:rsid w:val="1CC932F4"/>
    <w:rsid w:val="1D2B0F6C"/>
    <w:rsid w:val="1D304A69"/>
    <w:rsid w:val="1D4665DA"/>
    <w:rsid w:val="1D666D95"/>
    <w:rsid w:val="1D7768AC"/>
    <w:rsid w:val="1DE55F0B"/>
    <w:rsid w:val="1DEA3522"/>
    <w:rsid w:val="1E05331F"/>
    <w:rsid w:val="1E380731"/>
    <w:rsid w:val="1EF06916"/>
    <w:rsid w:val="1F325180"/>
    <w:rsid w:val="1F345854"/>
    <w:rsid w:val="1F4C5154"/>
    <w:rsid w:val="1F5466D3"/>
    <w:rsid w:val="1F68119F"/>
    <w:rsid w:val="1F704E11"/>
    <w:rsid w:val="1FD52EB0"/>
    <w:rsid w:val="20191E9C"/>
    <w:rsid w:val="20653333"/>
    <w:rsid w:val="20E42B11"/>
    <w:rsid w:val="21350F58"/>
    <w:rsid w:val="21355D04"/>
    <w:rsid w:val="21A30D62"/>
    <w:rsid w:val="21BC068A"/>
    <w:rsid w:val="21C92738"/>
    <w:rsid w:val="21E94280"/>
    <w:rsid w:val="223D08D7"/>
    <w:rsid w:val="22602004"/>
    <w:rsid w:val="228D4E06"/>
    <w:rsid w:val="22A3046A"/>
    <w:rsid w:val="22C35463"/>
    <w:rsid w:val="22DB000E"/>
    <w:rsid w:val="23160915"/>
    <w:rsid w:val="23311652"/>
    <w:rsid w:val="235755D2"/>
    <w:rsid w:val="237C4FE1"/>
    <w:rsid w:val="23B048C6"/>
    <w:rsid w:val="23C45431"/>
    <w:rsid w:val="23D6056F"/>
    <w:rsid w:val="24241CC0"/>
    <w:rsid w:val="246057D0"/>
    <w:rsid w:val="24A34325"/>
    <w:rsid w:val="24DE247B"/>
    <w:rsid w:val="25162E4E"/>
    <w:rsid w:val="252B1830"/>
    <w:rsid w:val="254730DF"/>
    <w:rsid w:val="255521CD"/>
    <w:rsid w:val="2593624D"/>
    <w:rsid w:val="26473DB9"/>
    <w:rsid w:val="26600825"/>
    <w:rsid w:val="26C11752"/>
    <w:rsid w:val="273677D8"/>
    <w:rsid w:val="2793077B"/>
    <w:rsid w:val="28053934"/>
    <w:rsid w:val="28E53ED3"/>
    <w:rsid w:val="292E4C0A"/>
    <w:rsid w:val="298E6E7F"/>
    <w:rsid w:val="29F85409"/>
    <w:rsid w:val="29FB2C9C"/>
    <w:rsid w:val="2A494AE3"/>
    <w:rsid w:val="2A57080F"/>
    <w:rsid w:val="2AF53506"/>
    <w:rsid w:val="2AF65BAE"/>
    <w:rsid w:val="2B0741DE"/>
    <w:rsid w:val="2B201FFC"/>
    <w:rsid w:val="2B3C3CFC"/>
    <w:rsid w:val="2BD51703"/>
    <w:rsid w:val="2BED61CA"/>
    <w:rsid w:val="2C482373"/>
    <w:rsid w:val="2C7A5D3F"/>
    <w:rsid w:val="2CAB2CBB"/>
    <w:rsid w:val="2CB20E1B"/>
    <w:rsid w:val="2D5269EE"/>
    <w:rsid w:val="2E2B3D7D"/>
    <w:rsid w:val="2E3F73B2"/>
    <w:rsid w:val="2E433BD4"/>
    <w:rsid w:val="2E833314"/>
    <w:rsid w:val="2EB72FAC"/>
    <w:rsid w:val="2ED51684"/>
    <w:rsid w:val="2F0361F1"/>
    <w:rsid w:val="2F0A1CD2"/>
    <w:rsid w:val="300F0BC6"/>
    <w:rsid w:val="30141434"/>
    <w:rsid w:val="303B135D"/>
    <w:rsid w:val="30656A38"/>
    <w:rsid w:val="311D6658"/>
    <w:rsid w:val="31386792"/>
    <w:rsid w:val="319943C6"/>
    <w:rsid w:val="31A30A4A"/>
    <w:rsid w:val="31D6746F"/>
    <w:rsid w:val="32476D3D"/>
    <w:rsid w:val="327D275F"/>
    <w:rsid w:val="32BF4133"/>
    <w:rsid w:val="32D0306E"/>
    <w:rsid w:val="332477A8"/>
    <w:rsid w:val="33715E85"/>
    <w:rsid w:val="3379483E"/>
    <w:rsid w:val="33B65F28"/>
    <w:rsid w:val="34144C3F"/>
    <w:rsid w:val="34203644"/>
    <w:rsid w:val="34232F74"/>
    <w:rsid w:val="345C79CB"/>
    <w:rsid w:val="34E90E6C"/>
    <w:rsid w:val="34FA62E8"/>
    <w:rsid w:val="352256B5"/>
    <w:rsid w:val="357A2F85"/>
    <w:rsid w:val="358A27C1"/>
    <w:rsid w:val="358B46D1"/>
    <w:rsid w:val="35D42696"/>
    <w:rsid w:val="35D501BC"/>
    <w:rsid w:val="36401AD9"/>
    <w:rsid w:val="365740F9"/>
    <w:rsid w:val="36610D3B"/>
    <w:rsid w:val="36865309"/>
    <w:rsid w:val="36DE78BB"/>
    <w:rsid w:val="370D3891"/>
    <w:rsid w:val="371B2546"/>
    <w:rsid w:val="372C0A6A"/>
    <w:rsid w:val="37D502EF"/>
    <w:rsid w:val="37F76B0F"/>
    <w:rsid w:val="381C6BD2"/>
    <w:rsid w:val="38303AF2"/>
    <w:rsid w:val="38C62C27"/>
    <w:rsid w:val="38F00852"/>
    <w:rsid w:val="392E43AB"/>
    <w:rsid w:val="393C3CE1"/>
    <w:rsid w:val="393F5A64"/>
    <w:rsid w:val="39911300"/>
    <w:rsid w:val="39DF17FD"/>
    <w:rsid w:val="3A4E0C27"/>
    <w:rsid w:val="3A660847"/>
    <w:rsid w:val="3AAA60BB"/>
    <w:rsid w:val="3ABF48FF"/>
    <w:rsid w:val="3AE55345"/>
    <w:rsid w:val="3AED32A5"/>
    <w:rsid w:val="3B6174EB"/>
    <w:rsid w:val="3B9B2B3A"/>
    <w:rsid w:val="3BA3045E"/>
    <w:rsid w:val="3C2A6DF9"/>
    <w:rsid w:val="3C807D22"/>
    <w:rsid w:val="3C9C0948"/>
    <w:rsid w:val="3CA62CFD"/>
    <w:rsid w:val="3CD81A6B"/>
    <w:rsid w:val="3CE024D8"/>
    <w:rsid w:val="3CF153F9"/>
    <w:rsid w:val="3D0D0EE1"/>
    <w:rsid w:val="3D3879AE"/>
    <w:rsid w:val="3DD60F75"/>
    <w:rsid w:val="3DD671C7"/>
    <w:rsid w:val="3E1C1EF6"/>
    <w:rsid w:val="3E3C34CE"/>
    <w:rsid w:val="3E3C7FE6"/>
    <w:rsid w:val="3EA177D5"/>
    <w:rsid w:val="3EDD6CD8"/>
    <w:rsid w:val="3F0C10F2"/>
    <w:rsid w:val="3F1B7587"/>
    <w:rsid w:val="3FDD2DA4"/>
    <w:rsid w:val="401B44D0"/>
    <w:rsid w:val="403331ED"/>
    <w:rsid w:val="404D19C2"/>
    <w:rsid w:val="40645910"/>
    <w:rsid w:val="40A278CC"/>
    <w:rsid w:val="41107BC1"/>
    <w:rsid w:val="412A5860"/>
    <w:rsid w:val="41714D8A"/>
    <w:rsid w:val="41A359E8"/>
    <w:rsid w:val="41FA741E"/>
    <w:rsid w:val="42024A2E"/>
    <w:rsid w:val="42070318"/>
    <w:rsid w:val="421877CE"/>
    <w:rsid w:val="42265860"/>
    <w:rsid w:val="42274AC7"/>
    <w:rsid w:val="42440BA3"/>
    <w:rsid w:val="42A45AE6"/>
    <w:rsid w:val="430965FA"/>
    <w:rsid w:val="431C567C"/>
    <w:rsid w:val="4335673E"/>
    <w:rsid w:val="437A1BA2"/>
    <w:rsid w:val="43B00525"/>
    <w:rsid w:val="44305883"/>
    <w:rsid w:val="44337121"/>
    <w:rsid w:val="44DB34F6"/>
    <w:rsid w:val="450B3ED7"/>
    <w:rsid w:val="45361227"/>
    <w:rsid w:val="4541586E"/>
    <w:rsid w:val="45765517"/>
    <w:rsid w:val="458B6F1A"/>
    <w:rsid w:val="45966D83"/>
    <w:rsid w:val="45CB4ADB"/>
    <w:rsid w:val="45DD06E1"/>
    <w:rsid w:val="464253F9"/>
    <w:rsid w:val="46720027"/>
    <w:rsid w:val="47021D7C"/>
    <w:rsid w:val="47467536"/>
    <w:rsid w:val="477E6905"/>
    <w:rsid w:val="47A940DA"/>
    <w:rsid w:val="47D1716B"/>
    <w:rsid w:val="47F15951"/>
    <w:rsid w:val="480A2EC3"/>
    <w:rsid w:val="481F3F04"/>
    <w:rsid w:val="483714DD"/>
    <w:rsid w:val="486024AF"/>
    <w:rsid w:val="488315CD"/>
    <w:rsid w:val="492C0A93"/>
    <w:rsid w:val="49713590"/>
    <w:rsid w:val="49B17AC3"/>
    <w:rsid w:val="49F94308"/>
    <w:rsid w:val="4A0C644A"/>
    <w:rsid w:val="4AD256ED"/>
    <w:rsid w:val="4B35377F"/>
    <w:rsid w:val="4BFC604B"/>
    <w:rsid w:val="4C7A729B"/>
    <w:rsid w:val="4CC556D4"/>
    <w:rsid w:val="4CD56804"/>
    <w:rsid w:val="4CE57C6E"/>
    <w:rsid w:val="4D0D6D01"/>
    <w:rsid w:val="4D1D0015"/>
    <w:rsid w:val="4D565C2E"/>
    <w:rsid w:val="4D65537F"/>
    <w:rsid w:val="4D7165E7"/>
    <w:rsid w:val="4DA06861"/>
    <w:rsid w:val="4DCC61A3"/>
    <w:rsid w:val="4E176C4B"/>
    <w:rsid w:val="4E1F3556"/>
    <w:rsid w:val="4E3E0D43"/>
    <w:rsid w:val="4E900D80"/>
    <w:rsid w:val="4EB10C75"/>
    <w:rsid w:val="4EBB6482"/>
    <w:rsid w:val="4F306126"/>
    <w:rsid w:val="4F436AA0"/>
    <w:rsid w:val="4F624D5E"/>
    <w:rsid w:val="4F72126C"/>
    <w:rsid w:val="4F763358"/>
    <w:rsid w:val="4FDD4E67"/>
    <w:rsid w:val="4FF754A7"/>
    <w:rsid w:val="50060376"/>
    <w:rsid w:val="50322EC1"/>
    <w:rsid w:val="504E09F4"/>
    <w:rsid w:val="509275A7"/>
    <w:rsid w:val="51600471"/>
    <w:rsid w:val="518E26B3"/>
    <w:rsid w:val="51FE227C"/>
    <w:rsid w:val="52534D66"/>
    <w:rsid w:val="527E5A0B"/>
    <w:rsid w:val="52946FAB"/>
    <w:rsid w:val="54040D0B"/>
    <w:rsid w:val="540A298D"/>
    <w:rsid w:val="545244CF"/>
    <w:rsid w:val="546926EB"/>
    <w:rsid w:val="55067F3A"/>
    <w:rsid w:val="55255BBE"/>
    <w:rsid w:val="552C79A0"/>
    <w:rsid w:val="55413554"/>
    <w:rsid w:val="555B5122"/>
    <w:rsid w:val="55FD5B12"/>
    <w:rsid w:val="560F6013"/>
    <w:rsid w:val="561C557A"/>
    <w:rsid w:val="56496F49"/>
    <w:rsid w:val="567A298E"/>
    <w:rsid w:val="56AE4935"/>
    <w:rsid w:val="56B01028"/>
    <w:rsid w:val="56B011F9"/>
    <w:rsid w:val="56B57E6A"/>
    <w:rsid w:val="573F0586"/>
    <w:rsid w:val="57841F1C"/>
    <w:rsid w:val="57CE621C"/>
    <w:rsid w:val="57E24F30"/>
    <w:rsid w:val="58294CE8"/>
    <w:rsid w:val="58405511"/>
    <w:rsid w:val="58562F86"/>
    <w:rsid w:val="585E0FDB"/>
    <w:rsid w:val="586C4654"/>
    <w:rsid w:val="588548A0"/>
    <w:rsid w:val="58E41FBC"/>
    <w:rsid w:val="58F357A9"/>
    <w:rsid w:val="599C6117"/>
    <w:rsid w:val="59C81C62"/>
    <w:rsid w:val="59E0440D"/>
    <w:rsid w:val="5A356228"/>
    <w:rsid w:val="5A6B1344"/>
    <w:rsid w:val="5AEA3C95"/>
    <w:rsid w:val="5B1E5FDD"/>
    <w:rsid w:val="5B4300F6"/>
    <w:rsid w:val="5B896942"/>
    <w:rsid w:val="5B910C3D"/>
    <w:rsid w:val="5BB66216"/>
    <w:rsid w:val="5BB73D3C"/>
    <w:rsid w:val="5C182A2D"/>
    <w:rsid w:val="5C734107"/>
    <w:rsid w:val="5C91632B"/>
    <w:rsid w:val="5CFB79C1"/>
    <w:rsid w:val="5D212C28"/>
    <w:rsid w:val="5D294FB4"/>
    <w:rsid w:val="5D3E32D0"/>
    <w:rsid w:val="5D526412"/>
    <w:rsid w:val="5D657148"/>
    <w:rsid w:val="5D730187"/>
    <w:rsid w:val="5DA01B06"/>
    <w:rsid w:val="5DBB72DF"/>
    <w:rsid w:val="5DC32E6C"/>
    <w:rsid w:val="5E6E5D58"/>
    <w:rsid w:val="5E912ACB"/>
    <w:rsid w:val="5EA96363"/>
    <w:rsid w:val="5F1D5C23"/>
    <w:rsid w:val="5F451537"/>
    <w:rsid w:val="5F6C0DA5"/>
    <w:rsid w:val="5F824661"/>
    <w:rsid w:val="5F93686E"/>
    <w:rsid w:val="5FAC3111"/>
    <w:rsid w:val="5FC51FC2"/>
    <w:rsid w:val="603B05A2"/>
    <w:rsid w:val="603B466F"/>
    <w:rsid w:val="605303FB"/>
    <w:rsid w:val="6070305D"/>
    <w:rsid w:val="60720577"/>
    <w:rsid w:val="614D13CA"/>
    <w:rsid w:val="615764B7"/>
    <w:rsid w:val="615F5E74"/>
    <w:rsid w:val="61707879"/>
    <w:rsid w:val="62214605"/>
    <w:rsid w:val="62783A56"/>
    <w:rsid w:val="62AA3548"/>
    <w:rsid w:val="62E754DB"/>
    <w:rsid w:val="63505382"/>
    <w:rsid w:val="63E70161"/>
    <w:rsid w:val="641E0DFC"/>
    <w:rsid w:val="642D55E5"/>
    <w:rsid w:val="643C0CE2"/>
    <w:rsid w:val="650153DC"/>
    <w:rsid w:val="651915C4"/>
    <w:rsid w:val="652E506F"/>
    <w:rsid w:val="65566528"/>
    <w:rsid w:val="65913850"/>
    <w:rsid w:val="659A011A"/>
    <w:rsid w:val="65DA51F7"/>
    <w:rsid w:val="65EE6E39"/>
    <w:rsid w:val="663C03C1"/>
    <w:rsid w:val="66C31E79"/>
    <w:rsid w:val="66E53E53"/>
    <w:rsid w:val="67717D90"/>
    <w:rsid w:val="67747AB8"/>
    <w:rsid w:val="6785407E"/>
    <w:rsid w:val="685E6478"/>
    <w:rsid w:val="686229AB"/>
    <w:rsid w:val="68EF4668"/>
    <w:rsid w:val="69302E1A"/>
    <w:rsid w:val="69364FD8"/>
    <w:rsid w:val="694A2693"/>
    <w:rsid w:val="697C7C9C"/>
    <w:rsid w:val="699D6C67"/>
    <w:rsid w:val="6A3824EC"/>
    <w:rsid w:val="6A624B72"/>
    <w:rsid w:val="6AA81420"/>
    <w:rsid w:val="6AB04A26"/>
    <w:rsid w:val="6AF0758F"/>
    <w:rsid w:val="6B28594A"/>
    <w:rsid w:val="6B6B07C2"/>
    <w:rsid w:val="6B8F438D"/>
    <w:rsid w:val="6BA755D2"/>
    <w:rsid w:val="6BC947BB"/>
    <w:rsid w:val="6BFF2DE1"/>
    <w:rsid w:val="6C4247CC"/>
    <w:rsid w:val="6C517307"/>
    <w:rsid w:val="6C606698"/>
    <w:rsid w:val="6CDB5DB4"/>
    <w:rsid w:val="6CEA1EDF"/>
    <w:rsid w:val="6D0F75C8"/>
    <w:rsid w:val="6D1F078B"/>
    <w:rsid w:val="6D9B526C"/>
    <w:rsid w:val="6DB47563"/>
    <w:rsid w:val="6DBD764E"/>
    <w:rsid w:val="6DCB188A"/>
    <w:rsid w:val="6DFD5F26"/>
    <w:rsid w:val="6E2214E9"/>
    <w:rsid w:val="6E4E6782"/>
    <w:rsid w:val="6E565636"/>
    <w:rsid w:val="6E9934A1"/>
    <w:rsid w:val="6EAD34A8"/>
    <w:rsid w:val="6F17084F"/>
    <w:rsid w:val="6F3B5E65"/>
    <w:rsid w:val="6F3F0452"/>
    <w:rsid w:val="6F4F630E"/>
    <w:rsid w:val="6F5E54CB"/>
    <w:rsid w:val="6F610745"/>
    <w:rsid w:val="6F926B42"/>
    <w:rsid w:val="6FD675DE"/>
    <w:rsid w:val="701B368C"/>
    <w:rsid w:val="703917D0"/>
    <w:rsid w:val="704E3146"/>
    <w:rsid w:val="705810AB"/>
    <w:rsid w:val="70675DE3"/>
    <w:rsid w:val="70E9243E"/>
    <w:rsid w:val="70F03B20"/>
    <w:rsid w:val="71273AD8"/>
    <w:rsid w:val="71285068"/>
    <w:rsid w:val="7143743F"/>
    <w:rsid w:val="71557E27"/>
    <w:rsid w:val="717233C4"/>
    <w:rsid w:val="719C15B2"/>
    <w:rsid w:val="71DA3910"/>
    <w:rsid w:val="71F90300"/>
    <w:rsid w:val="72253C9E"/>
    <w:rsid w:val="72370D0B"/>
    <w:rsid w:val="726C5429"/>
    <w:rsid w:val="7282447F"/>
    <w:rsid w:val="72AC594A"/>
    <w:rsid w:val="72C75AAA"/>
    <w:rsid w:val="72EB65D2"/>
    <w:rsid w:val="7317587D"/>
    <w:rsid w:val="73502181"/>
    <w:rsid w:val="735623C8"/>
    <w:rsid w:val="7366631C"/>
    <w:rsid w:val="73995D32"/>
    <w:rsid w:val="740022CC"/>
    <w:rsid w:val="740A6CA7"/>
    <w:rsid w:val="742A3DEB"/>
    <w:rsid w:val="749A63B4"/>
    <w:rsid w:val="753205EE"/>
    <w:rsid w:val="75357D54"/>
    <w:rsid w:val="753F755F"/>
    <w:rsid w:val="75654BD9"/>
    <w:rsid w:val="758E02CF"/>
    <w:rsid w:val="763439C1"/>
    <w:rsid w:val="770F024F"/>
    <w:rsid w:val="771166DA"/>
    <w:rsid w:val="771D6F35"/>
    <w:rsid w:val="778047FC"/>
    <w:rsid w:val="778925D9"/>
    <w:rsid w:val="77A318EC"/>
    <w:rsid w:val="77B2090C"/>
    <w:rsid w:val="77D97A1B"/>
    <w:rsid w:val="77E31CE9"/>
    <w:rsid w:val="77F87164"/>
    <w:rsid w:val="7836748D"/>
    <w:rsid w:val="78574485"/>
    <w:rsid w:val="78743289"/>
    <w:rsid w:val="78B0592F"/>
    <w:rsid w:val="78C53087"/>
    <w:rsid w:val="78FE2B52"/>
    <w:rsid w:val="793D6305"/>
    <w:rsid w:val="795919F3"/>
    <w:rsid w:val="7A0E7F9F"/>
    <w:rsid w:val="7A431165"/>
    <w:rsid w:val="7A5A200A"/>
    <w:rsid w:val="7A5D5C58"/>
    <w:rsid w:val="7A6335B5"/>
    <w:rsid w:val="7A70182E"/>
    <w:rsid w:val="7A9F2B27"/>
    <w:rsid w:val="7AAC729E"/>
    <w:rsid w:val="7B2D5FB5"/>
    <w:rsid w:val="7BBF5D15"/>
    <w:rsid w:val="7C376AA7"/>
    <w:rsid w:val="7C787354"/>
    <w:rsid w:val="7CCE37B5"/>
    <w:rsid w:val="7D2A6445"/>
    <w:rsid w:val="7D2A660C"/>
    <w:rsid w:val="7D505A02"/>
    <w:rsid w:val="7D810A5C"/>
    <w:rsid w:val="7E357016"/>
    <w:rsid w:val="7E480AE5"/>
    <w:rsid w:val="7E5F0A07"/>
    <w:rsid w:val="7E705C9C"/>
    <w:rsid w:val="7E9975A5"/>
    <w:rsid w:val="7EB3201F"/>
    <w:rsid w:val="7ED95A43"/>
    <w:rsid w:val="7F3861DF"/>
    <w:rsid w:val="7F6573DA"/>
    <w:rsid w:val="7FCE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5"/>
    <w:basedOn w:val="1"/>
    <w:next w:val="1"/>
    <w:link w:val="22"/>
    <w:autoRedefine/>
    <w:qFormat/>
    <w:uiPriority w:val="9"/>
    <w:pPr>
      <w:keepNext/>
      <w:keepLines/>
      <w:widowControl w:val="0"/>
      <w:spacing w:before="60" w:after="60"/>
      <w:jc w:val="both"/>
      <w:outlineLvl w:val="4"/>
    </w:pPr>
    <w:rPr>
      <w:rFonts w:ascii="Calibri" w:hAnsi="Calibri" w:cs="Times New Roman"/>
      <w:b/>
      <w:bCs/>
      <w:kern w:val="2"/>
      <w:szCs w:val="28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5">
    <w:name w:val="Plain Text"/>
    <w:basedOn w:val="1"/>
    <w:autoRedefine/>
    <w:unhideWhenUsed/>
    <w:qFormat/>
    <w:uiPriority w:val="99"/>
    <w:rPr>
      <w:rFonts w:ascii="宋体" w:hAnsi="Courier New" w:eastAsia="宋体" w:cs="Courier New"/>
      <w:szCs w:val="21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7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8">
    <w:name w:val="List"/>
    <w:basedOn w:val="1"/>
    <w:autoRedefine/>
    <w:qFormat/>
    <w:uiPriority w:val="0"/>
  </w:style>
  <w:style w:type="paragraph" w:styleId="9">
    <w:name w:val="HTML Preformatted"/>
    <w:basedOn w:val="1"/>
    <w:link w:val="20"/>
    <w:autoRedefine/>
    <w:qFormat/>
    <w:uiPriority w:val="0"/>
    <w:rPr>
      <w:rFonts w:ascii="Courier New" w:hAnsi="Courier New" w:cs="Courier New"/>
    </w:r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22"/>
    <w:rPr>
      <w:b/>
    </w:rPr>
  </w:style>
  <w:style w:type="character" w:styleId="15">
    <w:name w:val="Emphasis"/>
    <w:basedOn w:val="13"/>
    <w:autoRedefine/>
    <w:qFormat/>
    <w:uiPriority w:val="20"/>
    <w:rPr>
      <w:i/>
    </w:rPr>
  </w:style>
  <w:style w:type="character" w:styleId="16">
    <w:name w:val="Hyperlink"/>
    <w:basedOn w:val="13"/>
    <w:autoRedefine/>
    <w:semiHidden/>
    <w:unhideWhenUsed/>
    <w:qFormat/>
    <w:uiPriority w:val="99"/>
    <w:rPr>
      <w:color w:val="0000FF"/>
      <w:u w:val="single"/>
    </w:rPr>
  </w:style>
  <w:style w:type="paragraph" w:customStyle="1" w:styleId="17">
    <w:name w:val="BodyText1I2"/>
    <w:basedOn w:val="18"/>
    <w:autoRedefine/>
    <w:qFormat/>
    <w:uiPriority w:val="0"/>
    <w:pPr>
      <w:spacing w:after="0"/>
      <w:ind w:firstLine="200" w:firstLineChars="200"/>
    </w:pPr>
    <w:rPr>
      <w:rFonts w:ascii="Calibri" w:hAnsi="Calibri"/>
    </w:rPr>
  </w:style>
  <w:style w:type="paragraph" w:customStyle="1" w:styleId="18">
    <w:name w:val="BodyTextIndent"/>
    <w:basedOn w:val="1"/>
    <w:next w:val="19"/>
    <w:autoRedefine/>
    <w:qFormat/>
    <w:uiPriority w:val="0"/>
    <w:pPr>
      <w:spacing w:after="120"/>
      <w:ind w:left="200" w:leftChars="200"/>
      <w:textAlignment w:val="baseline"/>
    </w:pPr>
    <w:rPr>
      <w:rFonts w:ascii="Times New Roman" w:hAnsi="Times New Roman"/>
      <w:szCs w:val="24"/>
    </w:rPr>
  </w:style>
  <w:style w:type="paragraph" w:customStyle="1" w:styleId="19">
    <w:name w:val="NormalIndent"/>
    <w:basedOn w:val="1"/>
    <w:autoRedefine/>
    <w:qFormat/>
    <w:uiPriority w:val="0"/>
    <w:pPr>
      <w:ind w:firstLine="200" w:firstLineChars="200"/>
      <w:textAlignment w:val="baseline"/>
    </w:pPr>
    <w:rPr>
      <w:rFonts w:ascii="Times New Roman" w:hAnsi="Times New Roman" w:eastAsia="仿宋"/>
      <w:sz w:val="32"/>
      <w:szCs w:val="24"/>
    </w:rPr>
  </w:style>
  <w:style w:type="character" w:customStyle="1" w:styleId="20">
    <w:name w:val="HTML 预设格式 字符"/>
    <w:basedOn w:val="13"/>
    <w:link w:val="9"/>
    <w:autoRedefine/>
    <w:qFormat/>
    <w:uiPriority w:val="0"/>
    <w:rPr>
      <w:rFonts w:ascii="Courier New" w:hAnsi="Courier New" w:eastAsia="宋体" w:cs="Courier New"/>
      <w:kern w:val="0"/>
      <w:sz w:val="20"/>
      <w:szCs w:val="20"/>
    </w:rPr>
  </w:style>
  <w:style w:type="paragraph" w:styleId="21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2">
    <w:name w:val="标题 5 字符"/>
    <w:basedOn w:val="13"/>
    <w:link w:val="3"/>
    <w:autoRedefine/>
    <w:qFormat/>
    <w:uiPriority w:val="9"/>
    <w:rPr>
      <w:rFonts w:ascii="Calibri" w:hAnsi="Calibri" w:cs="Times New Roman"/>
      <w:b/>
      <w:bCs/>
      <w:kern w:val="2"/>
      <w:szCs w:val="28"/>
    </w:rPr>
  </w:style>
  <w:style w:type="paragraph" w:customStyle="1" w:styleId="23">
    <w:name w:val="_Style 6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1688</Words>
  <Characters>1758</Characters>
  <Lines>1</Lines>
  <Paragraphs>1</Paragraphs>
  <TotalTime>37</TotalTime>
  <ScaleCrop>false</ScaleCrop>
  <LinksUpToDate>false</LinksUpToDate>
  <CharactersWithSpaces>1838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2022-06-02T04:28:00Z</dcterms:created>
  <dc:creator>段莉雯</dc:creator>
  <cp:lastModifiedBy>yangc</cp:lastModifiedBy>
  <dcterms:modified xsi:type="dcterms:W3CDTF">2025-10-11T06:00:04Z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945DB5824459486A998AAD765C9495F3_13</vt:lpwstr>
  </property>
  <property fmtid="{D5CDD505-2E9C-101B-9397-08002B2CF9AE}" pid="4" name="KSOTemplateDocerSaveRecord">
    <vt:lpwstr>eyJoZGlkIjoiMzEwNTM5NzYwMDRjMzkwZTVkZjY2ODkwMGIxNGU0OTUiLCJ1c2VySWQiOiIzNzYxNTQ1ODYifQ==</vt:lpwstr>
  </property>
</Properties>
</file>