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73DB">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w:t>
      </w:r>
      <w:r>
        <w:rPr>
          <w:rFonts w:hint="eastAsia" w:ascii="宋体" w:hAnsi="宋体" w:cs="宋体"/>
          <w:iCs/>
          <w:color w:val="000000" w:themeColor="text1"/>
          <w:sz w:val="24"/>
          <w:lang w:eastAsia="zh-CN"/>
          <w14:textFill>
            <w14:solidFill>
              <w14:schemeClr w14:val="tx1"/>
            </w14:solidFill>
          </w14:textFill>
        </w:rPr>
        <w:t>：</w:t>
      </w:r>
      <w:r>
        <w:rPr>
          <w:rFonts w:hint="eastAsia" w:ascii="宋体" w:hAnsi="宋体" w:cs="宋体"/>
          <w:iCs/>
          <w:color w:val="000000" w:themeColor="text1"/>
          <w:sz w:val="24"/>
          <w14:textFill>
            <w14:solidFill>
              <w14:schemeClr w14:val="tx1"/>
            </w14:solidFill>
          </w14:textFill>
        </w:rPr>
        <w:t>688151                                   证券简称：华强科技</w:t>
      </w:r>
    </w:p>
    <w:p w14:paraId="45432C26">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4F5A8059">
      <w:pPr>
        <w:spacing w:before="156" w:beforeLines="50" w:after="156" w:afterLines="50" w:line="500" w:lineRule="exact"/>
        <w:jc w:val="right"/>
        <w:outlineLvl w:val="0"/>
        <w:rPr>
          <w:rFonts w:hint="default" w:ascii="仿宋" w:hAnsi="仿宋" w:eastAsia="仿宋"/>
          <w:iCs/>
          <w:color w:val="000000" w:themeColor="text1"/>
          <w:sz w:val="28"/>
          <w:szCs w:val="28"/>
          <w:lang w:val="en-US" w:eastAsia="zh-CN"/>
          <w14:textFill>
            <w14:solidFill>
              <w14:schemeClr w14:val="tx1"/>
            </w14:solidFill>
          </w14:textFill>
        </w:rPr>
      </w:pPr>
      <w:r>
        <w:rPr>
          <w:rFonts w:hint="eastAsia" w:ascii="仿宋" w:hAnsi="仿宋" w:eastAsia="仿宋"/>
          <w:bCs/>
          <w:iCs/>
          <w:color w:val="000000" w:themeColor="text1"/>
          <w:sz w:val="28"/>
          <w:szCs w:val="28"/>
          <w14:textFill>
            <w14:solidFill>
              <w14:schemeClr w14:val="tx1"/>
            </w14:solidFill>
          </w14:textFill>
        </w:rPr>
        <w:t>编号：2</w:t>
      </w:r>
      <w:r>
        <w:rPr>
          <w:rFonts w:ascii="仿宋" w:hAnsi="仿宋" w:eastAsia="仿宋"/>
          <w:bCs/>
          <w:iCs/>
          <w:color w:val="000000" w:themeColor="text1"/>
          <w:sz w:val="28"/>
          <w:szCs w:val="28"/>
          <w14:textFill>
            <w14:solidFill>
              <w14:schemeClr w14:val="tx1"/>
            </w14:solidFill>
          </w14:textFill>
        </w:rPr>
        <w:t>02</w:t>
      </w:r>
      <w:r>
        <w:rPr>
          <w:rFonts w:hint="eastAsia" w:ascii="仿宋" w:hAnsi="仿宋" w:eastAsia="仿宋"/>
          <w:bCs/>
          <w:iCs/>
          <w:color w:val="000000" w:themeColor="text1"/>
          <w:sz w:val="28"/>
          <w:szCs w:val="28"/>
          <w:lang w:val="en-US" w:eastAsia="zh-CN"/>
          <w14:textFill>
            <w14:solidFill>
              <w14:schemeClr w14:val="tx1"/>
            </w14:solidFill>
          </w14:textFill>
        </w:rPr>
        <w:t>5</w:t>
      </w:r>
      <w:r>
        <w:rPr>
          <w:rFonts w:ascii="仿宋" w:hAnsi="仿宋" w:eastAsia="仿宋"/>
          <w:bCs/>
          <w:iCs/>
          <w:color w:val="000000" w:themeColor="text1"/>
          <w:sz w:val="28"/>
          <w:szCs w:val="28"/>
          <w14:textFill>
            <w14:solidFill>
              <w14:schemeClr w14:val="tx1"/>
            </w14:solidFill>
          </w14:textFill>
        </w:rPr>
        <w:t>-</w:t>
      </w:r>
      <w:r>
        <w:rPr>
          <w:rFonts w:hint="eastAsia" w:ascii="仿宋" w:hAnsi="仿宋" w:eastAsia="仿宋"/>
          <w:bCs/>
          <w:iCs/>
          <w:color w:val="000000" w:themeColor="text1"/>
          <w:sz w:val="28"/>
          <w:szCs w:val="28"/>
          <w14:textFill>
            <w14:solidFill>
              <w14:schemeClr w14:val="tx1"/>
            </w14:solidFill>
          </w14:textFill>
        </w:rPr>
        <w:t>0</w:t>
      </w:r>
      <w:r>
        <w:rPr>
          <w:rFonts w:hint="eastAsia" w:ascii="仿宋" w:hAnsi="仿宋" w:eastAsia="仿宋"/>
          <w:bCs/>
          <w:iCs/>
          <w:color w:val="000000" w:themeColor="text1"/>
          <w:sz w:val="28"/>
          <w:szCs w:val="28"/>
          <w:lang w:val="en-US" w:eastAsia="zh-CN"/>
          <w14:textFill>
            <w14:solidFill>
              <w14:schemeClr w14:val="tx1"/>
            </w14:solidFill>
          </w14:textFill>
        </w:rPr>
        <w:t>05</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5F78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67E696">
            <w:pPr>
              <w:jc w:val="center"/>
              <w:rPr>
                <w:rFonts w:ascii="仿宋" w:hAnsi="仿宋" w:eastAsia="仿宋"/>
                <w:bCs/>
                <w:iCs/>
                <w:kern w:val="0"/>
                <w:sz w:val="28"/>
                <w:szCs w:val="28"/>
              </w:rPr>
            </w:pPr>
            <w:r>
              <w:rPr>
                <w:rFonts w:hint="eastAsia" w:ascii="仿宋" w:hAnsi="仿宋" w:eastAsia="仿宋"/>
                <w:bCs/>
                <w:iCs/>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34EB07">
            <w:pPr>
              <w:jc w:val="left"/>
              <w:rPr>
                <w:rFonts w:ascii="仿宋" w:hAnsi="仿宋" w:eastAsia="仿宋"/>
                <w:bCs/>
                <w:iCs/>
                <w:kern w:val="0"/>
                <w:sz w:val="28"/>
                <w:szCs w:val="28"/>
              </w:rPr>
            </w:pPr>
            <w:r>
              <w:rPr>
                <w:rFonts w:hint="eastAsia" w:ascii="仿宋" w:hAnsi="仿宋" w:eastAsia="仿宋"/>
                <w:bCs/>
                <w:iCs/>
                <w:kern w:val="0"/>
                <w:sz w:val="28"/>
                <w:szCs w:val="28"/>
                <w:lang w:eastAsia="zh-CN"/>
              </w:rPr>
              <w:t>☑</w:t>
            </w:r>
            <w:r>
              <w:rPr>
                <w:rFonts w:hint="eastAsia" w:ascii="仿宋" w:hAnsi="仿宋" w:eastAsia="仿宋"/>
                <w:bCs/>
                <w:iCs/>
                <w:kern w:val="0"/>
                <w:sz w:val="28"/>
                <w:szCs w:val="28"/>
              </w:rPr>
              <w:t>特定对象调研        □分析师会议</w:t>
            </w:r>
          </w:p>
          <w:p w14:paraId="07BE4105">
            <w:pPr>
              <w:jc w:val="left"/>
              <w:rPr>
                <w:rFonts w:ascii="仿宋" w:hAnsi="仿宋" w:eastAsia="仿宋"/>
                <w:bCs/>
                <w:iCs/>
                <w:kern w:val="0"/>
                <w:sz w:val="28"/>
                <w:szCs w:val="28"/>
              </w:rPr>
            </w:pPr>
            <w:r>
              <w:rPr>
                <w:rFonts w:hint="eastAsia" w:ascii="仿宋" w:hAnsi="仿宋" w:eastAsia="仿宋"/>
                <w:bCs/>
                <w:iCs/>
                <w:kern w:val="0"/>
                <w:sz w:val="28"/>
                <w:szCs w:val="28"/>
              </w:rPr>
              <w:t>□媒体采访            □业绩说明会</w:t>
            </w:r>
          </w:p>
          <w:p w14:paraId="3529D0AD">
            <w:pPr>
              <w:jc w:val="left"/>
              <w:rPr>
                <w:rFonts w:ascii="仿宋" w:hAnsi="仿宋" w:eastAsia="仿宋"/>
                <w:bCs/>
                <w:iCs/>
                <w:kern w:val="0"/>
                <w:sz w:val="28"/>
                <w:szCs w:val="28"/>
              </w:rPr>
            </w:pPr>
            <w:r>
              <w:rPr>
                <w:rFonts w:hint="eastAsia" w:ascii="仿宋" w:hAnsi="仿宋" w:eastAsia="仿宋"/>
                <w:bCs/>
                <w:iCs/>
                <w:kern w:val="0"/>
                <w:sz w:val="28"/>
                <w:szCs w:val="28"/>
              </w:rPr>
              <w:t xml:space="preserve">□新闻发布会          </w:t>
            </w:r>
            <w:r>
              <w:rPr>
                <w:rFonts w:hint="eastAsia" w:ascii="仿宋" w:hAnsi="仿宋" w:eastAsia="仿宋"/>
                <w:bCs/>
                <w:iCs/>
                <w:kern w:val="0"/>
                <w:sz w:val="28"/>
                <w:szCs w:val="28"/>
                <w:lang w:eastAsia="zh-CN"/>
              </w:rPr>
              <w:t>□</w:t>
            </w:r>
            <w:r>
              <w:rPr>
                <w:rFonts w:hint="eastAsia" w:ascii="仿宋" w:hAnsi="仿宋" w:eastAsia="仿宋"/>
                <w:bCs/>
                <w:iCs/>
                <w:kern w:val="0"/>
                <w:sz w:val="28"/>
                <w:szCs w:val="28"/>
              </w:rPr>
              <w:t>路演活动</w:t>
            </w:r>
          </w:p>
          <w:p w14:paraId="41318E38">
            <w:pPr>
              <w:jc w:val="left"/>
              <w:rPr>
                <w:rFonts w:ascii="仿宋" w:hAnsi="仿宋" w:eastAsia="仿宋"/>
                <w:bCs/>
                <w:iCs/>
                <w:kern w:val="0"/>
                <w:sz w:val="28"/>
                <w:szCs w:val="28"/>
              </w:rPr>
            </w:pPr>
            <w:r>
              <w:rPr>
                <w:rFonts w:hint="eastAsia" w:ascii="仿宋" w:hAnsi="仿宋" w:eastAsia="仿宋"/>
                <w:bCs/>
                <w:iCs/>
                <w:kern w:val="0"/>
                <w:sz w:val="28"/>
                <w:szCs w:val="28"/>
                <w:lang w:eastAsia="zh-CN"/>
              </w:rPr>
              <w:t>□</w:t>
            </w:r>
            <w:r>
              <w:rPr>
                <w:rFonts w:hint="eastAsia" w:ascii="仿宋" w:hAnsi="仿宋" w:eastAsia="仿宋"/>
                <w:bCs/>
                <w:iCs/>
                <w:kern w:val="0"/>
                <w:sz w:val="28"/>
                <w:szCs w:val="28"/>
              </w:rPr>
              <w:t>现场参观            □其他</w:t>
            </w:r>
          </w:p>
        </w:tc>
      </w:tr>
      <w:tr w14:paraId="2CC4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52EEFD">
            <w:pPr>
              <w:jc w:val="center"/>
              <w:rPr>
                <w:rFonts w:ascii="仿宋" w:hAnsi="仿宋" w:eastAsia="仿宋"/>
                <w:bCs/>
                <w:iCs/>
                <w:kern w:val="0"/>
                <w:sz w:val="28"/>
                <w:szCs w:val="28"/>
              </w:rPr>
            </w:pPr>
            <w:r>
              <w:rPr>
                <w:rFonts w:hint="eastAsia" w:ascii="仿宋" w:hAnsi="仿宋" w:eastAsia="仿宋"/>
                <w:bCs/>
                <w:iCs/>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044979">
            <w:pPr>
              <w:widowControl/>
              <w:jc w:val="left"/>
              <w:rPr>
                <w:rFonts w:hint="default" w:ascii="仿宋" w:hAnsi="仿宋" w:eastAsia="仿宋"/>
                <w:bCs/>
                <w:iCs/>
                <w:kern w:val="0"/>
                <w:sz w:val="28"/>
                <w:szCs w:val="28"/>
                <w:lang w:val="en-US" w:eastAsia="zh-CN"/>
              </w:rPr>
            </w:pPr>
            <w:r>
              <w:rPr>
                <w:rFonts w:hint="eastAsia" w:ascii="仿宋" w:hAnsi="仿宋" w:eastAsia="仿宋"/>
                <w:bCs/>
                <w:iCs/>
                <w:kern w:val="0"/>
                <w:sz w:val="28"/>
                <w:szCs w:val="28"/>
                <w:lang w:val="en-US" w:eastAsia="zh-CN"/>
              </w:rPr>
              <w:t>招商证券</w:t>
            </w:r>
          </w:p>
        </w:tc>
      </w:tr>
      <w:tr w14:paraId="55B8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3CA0C0">
            <w:pPr>
              <w:jc w:val="center"/>
              <w:rPr>
                <w:rFonts w:ascii="仿宋" w:hAnsi="仿宋" w:eastAsia="仿宋"/>
                <w:bCs/>
                <w:iCs/>
                <w:kern w:val="0"/>
                <w:sz w:val="28"/>
                <w:szCs w:val="28"/>
              </w:rPr>
            </w:pPr>
            <w:r>
              <w:rPr>
                <w:rFonts w:hint="eastAsia" w:ascii="仿宋" w:hAnsi="仿宋" w:eastAsia="仿宋"/>
                <w:bCs/>
                <w:iCs/>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10AB49">
            <w:pPr>
              <w:rPr>
                <w:rFonts w:ascii="仿宋" w:hAnsi="仿宋" w:eastAsia="仿宋"/>
                <w:bCs/>
                <w:iCs/>
                <w:kern w:val="0"/>
                <w:sz w:val="28"/>
                <w:szCs w:val="28"/>
              </w:rPr>
            </w:pPr>
            <w:r>
              <w:rPr>
                <w:rFonts w:ascii="仿宋" w:hAnsi="仿宋" w:eastAsia="仿宋"/>
                <w:bCs/>
                <w:iCs/>
                <w:kern w:val="0"/>
                <w:sz w:val="28"/>
                <w:szCs w:val="28"/>
              </w:rPr>
              <w:t>202</w:t>
            </w:r>
            <w:r>
              <w:rPr>
                <w:rFonts w:hint="eastAsia" w:ascii="仿宋" w:hAnsi="仿宋" w:eastAsia="仿宋"/>
                <w:bCs/>
                <w:iCs/>
                <w:kern w:val="0"/>
                <w:sz w:val="28"/>
                <w:szCs w:val="28"/>
                <w:lang w:val="en-US" w:eastAsia="zh-CN"/>
              </w:rPr>
              <w:t>5</w:t>
            </w:r>
            <w:r>
              <w:rPr>
                <w:rFonts w:ascii="仿宋" w:hAnsi="仿宋" w:eastAsia="仿宋"/>
                <w:bCs/>
                <w:iCs/>
                <w:kern w:val="0"/>
                <w:sz w:val="28"/>
                <w:szCs w:val="28"/>
              </w:rPr>
              <w:t>年</w:t>
            </w:r>
            <w:r>
              <w:rPr>
                <w:rFonts w:hint="eastAsia" w:ascii="仿宋" w:hAnsi="仿宋" w:eastAsia="仿宋"/>
                <w:bCs/>
                <w:iCs/>
                <w:kern w:val="0"/>
                <w:sz w:val="28"/>
                <w:szCs w:val="28"/>
                <w:lang w:val="en-US" w:eastAsia="zh-CN"/>
              </w:rPr>
              <w:t>10</w:t>
            </w:r>
            <w:r>
              <w:rPr>
                <w:rFonts w:ascii="仿宋" w:hAnsi="仿宋" w:eastAsia="仿宋"/>
                <w:bCs/>
                <w:iCs/>
                <w:kern w:val="0"/>
                <w:sz w:val="28"/>
                <w:szCs w:val="28"/>
              </w:rPr>
              <w:t>月</w:t>
            </w:r>
            <w:r>
              <w:rPr>
                <w:rFonts w:hint="eastAsia" w:ascii="仿宋" w:hAnsi="仿宋" w:eastAsia="仿宋"/>
                <w:bCs/>
                <w:iCs/>
                <w:kern w:val="0"/>
                <w:sz w:val="28"/>
                <w:szCs w:val="28"/>
                <w:lang w:val="en-US" w:eastAsia="zh-CN"/>
              </w:rPr>
              <w:t>11</w:t>
            </w:r>
            <w:r>
              <w:rPr>
                <w:rFonts w:ascii="仿宋" w:hAnsi="仿宋" w:eastAsia="仿宋"/>
                <w:bCs/>
                <w:iCs/>
                <w:kern w:val="0"/>
                <w:sz w:val="28"/>
                <w:szCs w:val="28"/>
              </w:rPr>
              <w:t>日</w:t>
            </w:r>
          </w:p>
        </w:tc>
      </w:tr>
      <w:tr w14:paraId="3BD3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B93FF9">
            <w:pPr>
              <w:jc w:val="center"/>
              <w:rPr>
                <w:rFonts w:ascii="仿宋" w:hAnsi="仿宋" w:eastAsia="仿宋"/>
                <w:bCs/>
                <w:iCs/>
                <w:kern w:val="0"/>
                <w:sz w:val="28"/>
                <w:szCs w:val="28"/>
              </w:rPr>
            </w:pPr>
            <w:r>
              <w:rPr>
                <w:rFonts w:hint="eastAsia" w:ascii="仿宋" w:hAnsi="仿宋" w:eastAsia="仿宋"/>
                <w:bCs/>
                <w:iCs/>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E09496">
            <w:pPr>
              <w:rPr>
                <w:rFonts w:ascii="仿宋" w:hAnsi="仿宋" w:eastAsia="仿宋"/>
                <w:bCs/>
                <w:iCs/>
                <w:kern w:val="0"/>
                <w:sz w:val="28"/>
                <w:szCs w:val="28"/>
              </w:rPr>
            </w:pPr>
            <w:r>
              <w:rPr>
                <w:rFonts w:hint="eastAsia" w:ascii="仿宋" w:hAnsi="仿宋" w:eastAsia="仿宋"/>
                <w:bCs/>
                <w:iCs/>
                <w:kern w:val="0"/>
                <w:sz w:val="28"/>
                <w:szCs w:val="28"/>
              </w:rPr>
              <w:t>湖北华强科技股份有限公司会议室</w:t>
            </w:r>
          </w:p>
        </w:tc>
      </w:tr>
      <w:tr w14:paraId="42BA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0B1B19">
            <w:pPr>
              <w:jc w:val="center"/>
              <w:rPr>
                <w:rFonts w:ascii="仿宋" w:hAnsi="仿宋" w:eastAsia="仿宋" w:cs="仿宋"/>
                <w:sz w:val="28"/>
                <w:szCs w:val="28"/>
              </w:rPr>
            </w:pPr>
            <w:r>
              <w:rPr>
                <w:rFonts w:hint="eastAsia" w:ascii="仿宋" w:hAnsi="仿宋" w:eastAsia="仿宋" w:cs="仿宋"/>
                <w:sz w:val="28"/>
                <w:szCs w:val="28"/>
              </w:rPr>
              <w:t>上市公司</w:t>
            </w:r>
          </w:p>
          <w:p w14:paraId="7337954A">
            <w:pPr>
              <w:jc w:val="center"/>
              <w:rPr>
                <w:rFonts w:ascii="仿宋" w:hAnsi="仿宋" w:eastAsia="仿宋" w:cs="仿宋"/>
                <w:sz w:val="28"/>
                <w:szCs w:val="28"/>
              </w:rPr>
            </w:pPr>
            <w:r>
              <w:rPr>
                <w:rFonts w:hint="eastAsia" w:ascii="仿宋" w:hAnsi="仿宋" w:eastAsia="仿宋" w:cs="仿宋"/>
                <w:sz w:val="28"/>
                <w:szCs w:val="28"/>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6DFC50">
            <w:pPr>
              <w:pStyle w:val="2"/>
              <w:spacing w:after="0" w:line="240" w:lineRule="auto"/>
              <w:ind w:left="0" w:leftChars="0" w:firstLine="0"/>
              <w:rPr>
                <w:rFonts w:hint="eastAsia" w:eastAsia="仿宋"/>
                <w:sz w:val="28"/>
                <w:szCs w:val="28"/>
                <w:lang w:eastAsia="zh-CN"/>
              </w:rPr>
            </w:pPr>
            <w:r>
              <w:rPr>
                <w:rFonts w:hint="eastAsia" w:ascii="仿宋" w:hAnsi="仿宋" w:eastAsia="仿宋" w:cs="仿宋"/>
                <w:sz w:val="28"/>
                <w:szCs w:val="28"/>
              </w:rPr>
              <w:t>董事会秘书：赵晓芳女士</w:t>
            </w:r>
          </w:p>
        </w:tc>
      </w:tr>
      <w:tr w14:paraId="38B3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66"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3E872C">
            <w:pPr>
              <w:jc w:val="center"/>
              <w:rPr>
                <w:rFonts w:ascii="仿宋" w:hAnsi="仿宋" w:eastAsia="仿宋"/>
                <w:bCs/>
                <w:iCs/>
                <w:kern w:val="0"/>
                <w:sz w:val="28"/>
                <w:szCs w:val="28"/>
              </w:rPr>
            </w:pPr>
            <w:r>
              <w:rPr>
                <w:rFonts w:hint="eastAsia" w:ascii="仿宋" w:hAnsi="仿宋" w:eastAsia="仿宋"/>
                <w:bCs/>
                <w:iCs/>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AB4840">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问题1：</w:t>
            </w:r>
            <w:r>
              <w:rPr>
                <w:rFonts w:hint="eastAsia" w:ascii="仿宋" w:hAnsi="仿宋" w:eastAsia="仿宋" w:cs="仿宋"/>
                <w:b/>
                <w:bCs/>
                <w:sz w:val="28"/>
                <w:szCs w:val="28"/>
                <w:lang w:val="en-US" w:eastAsia="zh-CN"/>
              </w:rPr>
              <w:t>请介绍一下公司目前的经营情况以及预计全年业绩如何？</w:t>
            </w:r>
          </w:p>
          <w:p w14:paraId="592E680D">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答：</w:t>
            </w:r>
            <w:r>
              <w:rPr>
                <w:rFonts w:hint="eastAsia" w:ascii="仿宋" w:hAnsi="仿宋" w:eastAsia="仿宋" w:cs="仿宋"/>
                <w:b w:val="0"/>
                <w:bCs w:val="0"/>
                <w:sz w:val="28"/>
                <w:szCs w:val="28"/>
                <w:lang w:val="en-US" w:eastAsia="zh-CN"/>
              </w:rPr>
              <w:t>公司紧紧围绕落实“十四五”规划总体目标，坚持聚焦主责主业，坚决履行强军首责，强化产品结构调整，推动产业转型升级，有序推进各项科研生产履约任务，大力拓展市场，同时，全面推进管理改革，激发经营活力，提升管理效率和组织效能。由于公司军品业务具有明显的时间性差异，公司特种防护装备在手订单大部分交付时间集中在四季度，具体数据要以公司后续披露的定期报告为准，不能以季度或半年度业绩简单推算全年经营业绩。</w:t>
            </w:r>
          </w:p>
          <w:p w14:paraId="062BD806">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问题2：公司军贸业务如何？公司对军贸业务的市场前景怎么看？</w:t>
            </w:r>
          </w:p>
          <w:p w14:paraId="36CABD1C">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答：</w:t>
            </w:r>
            <w:r>
              <w:rPr>
                <w:rFonts w:hint="eastAsia" w:ascii="仿宋" w:hAnsi="仿宋" w:eastAsia="仿宋" w:cs="仿宋"/>
                <w:b w:val="0"/>
                <w:bCs w:val="0"/>
                <w:sz w:val="28"/>
                <w:szCs w:val="28"/>
                <w:lang w:val="en-US" w:eastAsia="zh-CN"/>
              </w:rPr>
              <w:t>近年来公司</w:t>
            </w:r>
            <w:r>
              <w:rPr>
                <w:rFonts w:hint="eastAsia" w:ascii="仿宋" w:hAnsi="仿宋" w:eastAsia="仿宋" w:cs="仿宋"/>
                <w:b w:val="0"/>
                <w:bCs w:val="0"/>
                <w:sz w:val="28"/>
                <w:szCs w:val="28"/>
              </w:rPr>
              <w:t>积极</w:t>
            </w:r>
            <w:r>
              <w:rPr>
                <w:rFonts w:hint="eastAsia" w:ascii="仿宋" w:hAnsi="仿宋" w:eastAsia="仿宋" w:cs="仿宋"/>
                <w:b w:val="0"/>
                <w:bCs w:val="0"/>
                <w:sz w:val="28"/>
                <w:szCs w:val="28"/>
                <w:lang w:val="en-US" w:eastAsia="zh-CN"/>
              </w:rPr>
              <w:t>开拓军贸市场，持续加强与</w:t>
            </w:r>
            <w:r>
              <w:rPr>
                <w:rFonts w:hint="eastAsia" w:ascii="仿宋" w:hAnsi="仿宋" w:eastAsia="仿宋" w:cs="仿宋"/>
                <w:b w:val="0"/>
                <w:bCs w:val="0"/>
                <w:sz w:val="28"/>
                <w:szCs w:val="28"/>
              </w:rPr>
              <w:t>军贸公司</w:t>
            </w:r>
            <w:r>
              <w:rPr>
                <w:rFonts w:hint="eastAsia" w:ascii="仿宋" w:hAnsi="仿宋" w:eastAsia="仿宋" w:cs="仿宋"/>
                <w:b w:val="0"/>
                <w:bCs w:val="0"/>
                <w:sz w:val="28"/>
                <w:szCs w:val="28"/>
                <w:lang w:val="en-US" w:eastAsia="zh-CN"/>
              </w:rPr>
              <w:t>及客户的交流，密切跟踪市场</w:t>
            </w:r>
            <w:r>
              <w:rPr>
                <w:rFonts w:hint="eastAsia" w:ascii="仿宋" w:hAnsi="仿宋" w:eastAsia="仿宋" w:cs="仿宋"/>
                <w:b w:val="0"/>
                <w:bCs w:val="0"/>
                <w:sz w:val="28"/>
                <w:szCs w:val="28"/>
              </w:rPr>
              <w:t>需求，扩充海外销售渠道</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目前国际环境复杂多变，全球军贸市场规模在安全局势与国防投入的双重支撑下保持稳健增长，全球军贸市场正处于地缘安全需求升级与技术革命迭代的双重驱动期，新兴技术正在颠覆传统军贸产品形态与作战应用场景。公司积极梳理军贸产品体系，拓展军贸产品序列，致力于拓展新域新质，加速推进集体防护装备向平台化、统型化、信息化发展，深入实施军贸跨越行动。上半年公司已签订某型装备的军贸订单，正在积极组织生产交付。</w:t>
            </w:r>
          </w:p>
          <w:p w14:paraId="33008923">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问题3：能否简要介绍公司“十五五”规划？</w:t>
            </w:r>
          </w:p>
          <w:p w14:paraId="71D938C3">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答：</w:t>
            </w:r>
            <w:r>
              <w:rPr>
                <w:rFonts w:hint="eastAsia" w:ascii="仿宋" w:hAnsi="仿宋" w:eastAsia="仿宋" w:cs="仿宋"/>
                <w:b w:val="0"/>
                <w:bCs w:val="0"/>
                <w:sz w:val="28"/>
                <w:szCs w:val="28"/>
                <w:lang w:val="en-US" w:eastAsia="zh-CN"/>
              </w:rPr>
              <w:t>关于“十五五”规划，公司从2024年开始谋划部署，多次召开战略规划系列研讨会，外部董事积极建言献策，描绘公司“十五五”发展蓝图，初步形成发展思路：公司将坚持稳中求进工作总基调，完整准确全面贯彻新发展理念，坚定履行强军首责，锚定打造具有全球竞争力的特种防护和医药包装科技型上市企业，聚焦特种防护和医药包装两大主业，以服务国家战略为导向，以增强核心功能、提高核心竞争力为根本目标。</w:t>
            </w:r>
          </w:p>
          <w:p w14:paraId="0BBFB0E0">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目前公司“十五五”战略仍在讨论制定中，正式发布后会再向资本市场进行全面解读，欢迎广大投资者持续关注。</w:t>
            </w:r>
          </w:p>
          <w:p w14:paraId="1DFE8F6D">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问题4：关于公司市值管理情况？</w:t>
            </w:r>
          </w:p>
          <w:p w14:paraId="2072C5AE">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答：</w:t>
            </w:r>
            <w:r>
              <w:rPr>
                <w:rFonts w:hint="eastAsia" w:ascii="仿宋" w:hAnsi="仿宋" w:eastAsia="仿宋" w:cs="仿宋"/>
                <w:b w:val="0"/>
                <w:bCs w:val="0"/>
                <w:sz w:val="28"/>
                <w:szCs w:val="28"/>
                <w:lang w:val="en-US" w:eastAsia="zh-CN"/>
              </w:rPr>
              <w:t>国务院国资委印发了《关于改进和加强中央企业控股上市公司市值管理工作的若干意见》，持续加强对央企控股上市公司市值管理的指导，证监会发布《上市公司监管指引第10号——市值管理》对市值管理制度进行了明确规定。公司作为央企控股上市公司，高度重视市值管理工作，2025年，公司积极落实国资委、证监会关于加强市值管理的工作部署，制定了《市值管理制度》，初步建立市值管理体系，为公司依法合规开展市值管理打好制度基础。公司将市值管理指标纳入经理层成员及部门绩效考核范畴，未来，公司也将根据上级单位要求积极落实好市值管理相关工作。</w:t>
            </w:r>
          </w:p>
          <w:p w14:paraId="50423724">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问题5：公司未来有收并购相关计划吗？</w:t>
            </w:r>
          </w:p>
          <w:p w14:paraId="7A697463">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答：</w:t>
            </w:r>
            <w:r>
              <w:rPr>
                <w:rFonts w:hint="eastAsia" w:ascii="仿宋" w:hAnsi="仿宋" w:eastAsia="仿宋" w:cs="仿宋"/>
                <w:b w:val="0"/>
                <w:bCs w:val="0"/>
                <w:sz w:val="28"/>
                <w:szCs w:val="28"/>
                <w:lang w:val="en-US" w:eastAsia="zh-CN"/>
              </w:rPr>
              <w:t>公司未来将积极发挥资本市场平台作用，推动产业布局和结构调整，巩固产业链地位，培育和发展新质生产力。目前尚无明确的并购计划和标的，后续若有相关的战略动态，我们将及时履行信息披露义务。</w:t>
            </w:r>
          </w:p>
        </w:tc>
      </w:tr>
      <w:tr w14:paraId="2610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29F4F1">
            <w:pPr>
              <w:rPr>
                <w:rFonts w:ascii="仿宋" w:hAnsi="仿宋" w:eastAsia="仿宋"/>
                <w:bCs/>
                <w:iCs/>
                <w:kern w:val="0"/>
                <w:sz w:val="28"/>
                <w:szCs w:val="28"/>
              </w:rPr>
            </w:pPr>
            <w:r>
              <w:rPr>
                <w:rFonts w:hint="eastAsia" w:ascii="仿宋" w:hAnsi="仿宋" w:eastAsia="仿宋"/>
                <w:bCs/>
                <w:iCs/>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DAF597">
            <w:pPr>
              <w:rPr>
                <w:rFonts w:ascii="仿宋" w:hAnsi="仿宋" w:eastAsia="仿宋"/>
                <w:bCs/>
                <w:iCs/>
                <w:kern w:val="0"/>
                <w:sz w:val="28"/>
                <w:szCs w:val="28"/>
              </w:rPr>
            </w:pPr>
            <w:r>
              <w:rPr>
                <w:rFonts w:hint="eastAsia" w:ascii="仿宋" w:hAnsi="仿宋" w:eastAsia="仿宋"/>
                <w:bCs/>
                <w:iCs/>
                <w:kern w:val="0"/>
                <w:sz w:val="28"/>
                <w:szCs w:val="28"/>
              </w:rPr>
              <w:t>不涉及</w:t>
            </w:r>
          </w:p>
        </w:tc>
      </w:tr>
      <w:tr w14:paraId="52E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162FDA">
            <w:pPr>
              <w:rPr>
                <w:rFonts w:ascii="仿宋" w:hAnsi="仿宋" w:eastAsia="仿宋"/>
                <w:bCs/>
                <w:iCs/>
                <w:kern w:val="0"/>
                <w:sz w:val="28"/>
                <w:szCs w:val="28"/>
              </w:rPr>
            </w:pPr>
            <w:r>
              <w:rPr>
                <w:rFonts w:hint="eastAsia" w:ascii="仿宋" w:hAnsi="仿宋" w:eastAsia="仿宋"/>
                <w:bCs/>
                <w:iCs/>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A45A0B">
            <w:pPr>
              <w:rPr>
                <w:rFonts w:ascii="仿宋" w:hAnsi="仿宋" w:eastAsia="仿宋"/>
                <w:bCs/>
                <w:iCs/>
                <w:kern w:val="0"/>
                <w:sz w:val="28"/>
                <w:szCs w:val="28"/>
              </w:rPr>
            </w:pPr>
            <w:r>
              <w:rPr>
                <w:rFonts w:hint="eastAsia" w:ascii="仿宋" w:hAnsi="仿宋" w:eastAsia="仿宋"/>
                <w:bCs/>
                <w:iCs/>
                <w:kern w:val="0"/>
                <w:sz w:val="28"/>
                <w:szCs w:val="28"/>
              </w:rPr>
              <w:t>无</w:t>
            </w:r>
          </w:p>
        </w:tc>
      </w:tr>
      <w:tr w14:paraId="104B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D38AA7">
            <w:pPr>
              <w:rPr>
                <w:rFonts w:hint="eastAsia" w:ascii="仿宋" w:hAnsi="仿宋" w:eastAsia="仿宋" w:cs="Times New Roman"/>
                <w:bCs/>
                <w:iCs/>
                <w:kern w:val="0"/>
                <w:sz w:val="28"/>
                <w:szCs w:val="28"/>
                <w:lang w:val="en-US" w:eastAsia="zh-CN" w:bidi="ar-SA"/>
              </w:rPr>
            </w:pPr>
            <w:r>
              <w:rPr>
                <w:rFonts w:hint="eastAsia" w:ascii="仿宋" w:hAnsi="仿宋" w:eastAsia="仿宋"/>
                <w:bCs/>
                <w:iCs/>
                <w:kern w:val="0"/>
                <w:sz w:val="28"/>
                <w:szCs w:val="28"/>
                <w:lang w:val="en-US" w:eastAsia="zh-CN"/>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D376F9">
            <w:pPr>
              <w:rPr>
                <w:rFonts w:hint="eastAsia" w:ascii="仿宋" w:hAnsi="仿宋" w:eastAsia="仿宋" w:cs="Times New Roman"/>
                <w:bCs/>
                <w:iCs/>
                <w:kern w:val="0"/>
                <w:sz w:val="28"/>
                <w:szCs w:val="28"/>
                <w:lang w:val="en-US" w:eastAsia="zh-CN" w:bidi="ar-SA"/>
              </w:rPr>
            </w:pPr>
            <w:r>
              <w:rPr>
                <w:rFonts w:hint="eastAsia" w:ascii="仿宋" w:hAnsi="仿宋" w:eastAsia="仿宋"/>
                <w:bCs/>
                <w:iCs/>
                <w:kern w:val="0"/>
                <w:sz w:val="28"/>
                <w:szCs w:val="28"/>
                <w:lang w:val="en-US" w:eastAsia="zh-CN"/>
              </w:rPr>
              <w:t>2025年10月14日</w:t>
            </w:r>
            <w:bookmarkStart w:id="0" w:name="_GoBack"/>
            <w:bookmarkEnd w:id="0"/>
          </w:p>
        </w:tc>
      </w:tr>
    </w:tbl>
    <w:p w14:paraId="646EC7AA">
      <w:pPr>
        <w:spacing w:line="14" w:lineRule="exact"/>
        <w:rPr>
          <w:rFonts w:ascii="仿宋" w:hAnsi="仿宋" w:eastAsia="仿宋"/>
          <w:color w:val="000000" w:themeColor="text1"/>
          <w:sz w:val="28"/>
          <w:szCs w:val="28"/>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A45A">
    <w:pPr>
      <w:pStyle w:val="6"/>
    </w:pPr>
    <w:r>
      <mc:AlternateContent>
        <mc:Choice Requires="wps">
          <w:drawing>
            <wp:anchor distT="0" distB="0" distL="114300" distR="114300" simplePos="0" relativeHeight="251659264" behindDoc="0" locked="0" layoutInCell="1" allowOverlap="1">
              <wp:simplePos x="0" y="0"/>
              <wp:positionH relativeFrom="margin">
                <wp:posOffset>2440940</wp:posOffset>
              </wp:positionH>
              <wp:positionV relativeFrom="paragraph">
                <wp:posOffset>-77470</wp:posOffset>
              </wp:positionV>
              <wp:extent cx="384175"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4175" cy="179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C5259">
                          <w:pPr>
                            <w:pStyle w:val="6"/>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2pt;margin-top:-6.1pt;height:14.15pt;width:30.25pt;mso-position-horizontal-relative:margin;z-index:251659264;mso-width-relative:page;mso-height-relative:page;" filled="f" stroked="f" coordsize="21600,21600" o:gfxdata="UEsDBAoAAAAAAIdO4kAAAAAAAAAAAAAAAAAEAAAAZHJzL1BLAwQUAAAACACHTuJA48YOm9kAAAAK&#10;AQAADwAAAGRycy9kb3ducmV2LnhtbE2Py07DMBBF90j8gzVI7FrbwapKiNMFjx2PUloJdk48JBF+&#10;RLaTlr/HrGA5ukf3nqk2J2vIjCEO3kngSwYEXev14DoJ+7eHxRpITMppZbxDCd8YYVOfn1Wq1P7o&#10;XnHepY7kEhdLJaFPaSwpjW2PVsWlH9Hl7NMHq1I+Q0d1UMdcbg0tGFtRqwaXF3o14m2P7ddushLM&#10;ewyPDUsf8133lLYvdDrc82cpLy84uwGS8JT+YPjVz+pQZ6fGT05HYiRcrYXIqIQFLwogmRBCXANp&#10;MrriQOuK/n+h/gFQSwMEFAAAAAgAh07iQPqv688zAgAAVQQAAA4AAABkcnMvZTJvRG9jLnhtbK1U&#10;zW4TMRC+I/EOlu9kNy1pyiqbKjQKQopopYA4O15v1pLtMbaT3fAA8AY9ceHOc+U5GO9PigqHHrg4&#10;szPjb+b7ZpzZTaMVOQjnJZicjkcpJcJwKKTZ5fTTx9Wra0p8YKZgCozI6VF4ejN/+WJW20xcQAWq&#10;EI4giPFZbXNahWCzJPG8Epr5EVhhMFiC0yzgp9slhWM1omuVXKTpVVKDK6wDLrxH77IL0h7RPQcQ&#10;ylJysQS+18KEDtUJxQJS8pW0ns7bbstS8HBXll4EonKKTEN7YhG0t/FM5jOW7RyzleR9C+w5LTzh&#10;pJk0WPQMtWSBkb2Tf0FpyR14KMOIg046Iq0iyGKcPtFmUzErWi4otbdn0f3/g+UfDveOyAI3gRLD&#10;NA789PD99OPX6ec3Mo7y1NZnmLWxmBeat9DE1N7v0RlZN6XT8Rf5EIyjuMezuKIJhKPz8vr1eDqh&#10;hGNoPH0zTScRJXm8bJ0P7wRoEo2cOpxdKyk7rH3oUoeUWMvASiqFfpYpQ+qcXl1O0vbCOYLgymCN&#10;SKFrNVqh2TZ9/1sojkjLQbcX3vKVxOJr5sM9c7gIyASfSrjDo1SARaC3KKnAff2XP+bjfDBKSY2L&#10;lVP/Zc+coES9Nzi5uIWD4QZjOxhmr28BdxWngd20Jl5wQQ1m6UB/xhe0iFUwxAzHWjkNg3kbuvXG&#10;F8jFYtEm4a5ZFtZmY3mE7uRb7AOUslU2ytJp0auF29bOpn8ZcZ3//G6zHv8N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8YOm9kAAAAKAQAADwAAAAAAAAABACAAAAAiAAAAZHJzL2Rvd25yZXYu&#10;eG1sUEsBAhQAFAAAAAgAh07iQPqv688zAgAAVQQAAA4AAAAAAAAAAQAgAAAAKAEAAGRycy9lMm9E&#10;b2MueG1sUEsFBgAAAAAGAAYAWQEAAM0FAAAAAA==&#10;">
              <v:fill on="f" focussize="0,0"/>
              <v:stroke on="f" weight="0.5pt"/>
              <v:imagedata o:title=""/>
              <o:lock v:ext="edit" aspectratio="f"/>
              <v:textbox inset="0mm,0mm,0mm,0mm">
                <w:txbxContent>
                  <w:p w14:paraId="5B5C5259">
                    <w:pPr>
                      <w:pStyle w:val="6"/>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970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000C"/>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B3725"/>
    <w:rsid w:val="000C2210"/>
    <w:rsid w:val="000D1C9A"/>
    <w:rsid w:val="000D623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201B"/>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4B32"/>
    <w:rsid w:val="001E58BB"/>
    <w:rsid w:val="001F0134"/>
    <w:rsid w:val="00202D6E"/>
    <w:rsid w:val="0020788C"/>
    <w:rsid w:val="002134C3"/>
    <w:rsid w:val="00214482"/>
    <w:rsid w:val="002157F5"/>
    <w:rsid w:val="0022161F"/>
    <w:rsid w:val="00224105"/>
    <w:rsid w:val="00227412"/>
    <w:rsid w:val="00227AB8"/>
    <w:rsid w:val="002326A7"/>
    <w:rsid w:val="0023479D"/>
    <w:rsid w:val="002375C6"/>
    <w:rsid w:val="00237D32"/>
    <w:rsid w:val="00240FF5"/>
    <w:rsid w:val="00243A7D"/>
    <w:rsid w:val="00245E9E"/>
    <w:rsid w:val="0025385E"/>
    <w:rsid w:val="00263C6A"/>
    <w:rsid w:val="00267FA0"/>
    <w:rsid w:val="00270107"/>
    <w:rsid w:val="002749E6"/>
    <w:rsid w:val="00274B8F"/>
    <w:rsid w:val="00275502"/>
    <w:rsid w:val="002836D9"/>
    <w:rsid w:val="00284388"/>
    <w:rsid w:val="002854AA"/>
    <w:rsid w:val="00286D84"/>
    <w:rsid w:val="00290359"/>
    <w:rsid w:val="00293DF5"/>
    <w:rsid w:val="002C1BA8"/>
    <w:rsid w:val="002C6E8D"/>
    <w:rsid w:val="002D18EA"/>
    <w:rsid w:val="002D4B87"/>
    <w:rsid w:val="002D628E"/>
    <w:rsid w:val="002F0F9B"/>
    <w:rsid w:val="002F28B5"/>
    <w:rsid w:val="002F4516"/>
    <w:rsid w:val="002F6F18"/>
    <w:rsid w:val="002F6F52"/>
    <w:rsid w:val="00306299"/>
    <w:rsid w:val="00316B46"/>
    <w:rsid w:val="003320C6"/>
    <w:rsid w:val="00344818"/>
    <w:rsid w:val="003526EF"/>
    <w:rsid w:val="00355AF2"/>
    <w:rsid w:val="003617C0"/>
    <w:rsid w:val="003619DE"/>
    <w:rsid w:val="003707B2"/>
    <w:rsid w:val="003714D2"/>
    <w:rsid w:val="00373E7C"/>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25B33"/>
    <w:rsid w:val="00433B8A"/>
    <w:rsid w:val="00440077"/>
    <w:rsid w:val="004409AA"/>
    <w:rsid w:val="00445E16"/>
    <w:rsid w:val="00446D80"/>
    <w:rsid w:val="00452B88"/>
    <w:rsid w:val="00464484"/>
    <w:rsid w:val="0046590C"/>
    <w:rsid w:val="00472655"/>
    <w:rsid w:val="00480A21"/>
    <w:rsid w:val="00481E7A"/>
    <w:rsid w:val="00482E79"/>
    <w:rsid w:val="00490F0C"/>
    <w:rsid w:val="00493D89"/>
    <w:rsid w:val="0049726A"/>
    <w:rsid w:val="004A335D"/>
    <w:rsid w:val="004B49B5"/>
    <w:rsid w:val="004C2BE1"/>
    <w:rsid w:val="004C68EA"/>
    <w:rsid w:val="004D1262"/>
    <w:rsid w:val="004D1E48"/>
    <w:rsid w:val="004E043B"/>
    <w:rsid w:val="004E56C3"/>
    <w:rsid w:val="004E6240"/>
    <w:rsid w:val="004E7605"/>
    <w:rsid w:val="004F269C"/>
    <w:rsid w:val="005051A3"/>
    <w:rsid w:val="005052FB"/>
    <w:rsid w:val="00510A41"/>
    <w:rsid w:val="00515B01"/>
    <w:rsid w:val="00520A44"/>
    <w:rsid w:val="00521C12"/>
    <w:rsid w:val="00526279"/>
    <w:rsid w:val="00527E81"/>
    <w:rsid w:val="00531D45"/>
    <w:rsid w:val="0057187B"/>
    <w:rsid w:val="00581BC1"/>
    <w:rsid w:val="0058421D"/>
    <w:rsid w:val="005A6F0F"/>
    <w:rsid w:val="005B5644"/>
    <w:rsid w:val="005C57EE"/>
    <w:rsid w:val="005D4ABD"/>
    <w:rsid w:val="005D5070"/>
    <w:rsid w:val="005E0101"/>
    <w:rsid w:val="005E4A49"/>
    <w:rsid w:val="005E790F"/>
    <w:rsid w:val="005E7A0E"/>
    <w:rsid w:val="005F4071"/>
    <w:rsid w:val="00604D31"/>
    <w:rsid w:val="00605CA4"/>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3378"/>
    <w:rsid w:val="006C399B"/>
    <w:rsid w:val="006C460F"/>
    <w:rsid w:val="006C64DD"/>
    <w:rsid w:val="006D13A7"/>
    <w:rsid w:val="006D5AC0"/>
    <w:rsid w:val="006E3B43"/>
    <w:rsid w:val="006E5A33"/>
    <w:rsid w:val="006E69C0"/>
    <w:rsid w:val="006F4FD1"/>
    <w:rsid w:val="00705B01"/>
    <w:rsid w:val="00715B77"/>
    <w:rsid w:val="00730AFF"/>
    <w:rsid w:val="00735552"/>
    <w:rsid w:val="007358EB"/>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27ED"/>
    <w:rsid w:val="00817DF8"/>
    <w:rsid w:val="008208F7"/>
    <w:rsid w:val="00821221"/>
    <w:rsid w:val="00826A92"/>
    <w:rsid w:val="00827856"/>
    <w:rsid w:val="00831078"/>
    <w:rsid w:val="00842B94"/>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2652"/>
    <w:rsid w:val="00923A03"/>
    <w:rsid w:val="00924BE6"/>
    <w:rsid w:val="009306AB"/>
    <w:rsid w:val="00932DFF"/>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57709"/>
    <w:rsid w:val="00A60F7E"/>
    <w:rsid w:val="00A621FA"/>
    <w:rsid w:val="00A63CF6"/>
    <w:rsid w:val="00A63D3F"/>
    <w:rsid w:val="00A660CD"/>
    <w:rsid w:val="00A66F4A"/>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2089D"/>
    <w:rsid w:val="00B30AAD"/>
    <w:rsid w:val="00B34B38"/>
    <w:rsid w:val="00B3658F"/>
    <w:rsid w:val="00B52A92"/>
    <w:rsid w:val="00B52FCE"/>
    <w:rsid w:val="00B658EB"/>
    <w:rsid w:val="00B70FEB"/>
    <w:rsid w:val="00B825F4"/>
    <w:rsid w:val="00B8282F"/>
    <w:rsid w:val="00B90A0E"/>
    <w:rsid w:val="00BA339B"/>
    <w:rsid w:val="00BA382A"/>
    <w:rsid w:val="00BA3AAF"/>
    <w:rsid w:val="00BB4AA4"/>
    <w:rsid w:val="00BC2249"/>
    <w:rsid w:val="00BC2C96"/>
    <w:rsid w:val="00BC6CB7"/>
    <w:rsid w:val="00BD10E1"/>
    <w:rsid w:val="00BD5573"/>
    <w:rsid w:val="00BE7582"/>
    <w:rsid w:val="00BF4DDB"/>
    <w:rsid w:val="00C02E3C"/>
    <w:rsid w:val="00C10834"/>
    <w:rsid w:val="00C13696"/>
    <w:rsid w:val="00C16675"/>
    <w:rsid w:val="00C26FFA"/>
    <w:rsid w:val="00C37FC2"/>
    <w:rsid w:val="00C50078"/>
    <w:rsid w:val="00C621E7"/>
    <w:rsid w:val="00C62B7C"/>
    <w:rsid w:val="00C62D38"/>
    <w:rsid w:val="00C64179"/>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3CC9"/>
    <w:rsid w:val="00CC667F"/>
    <w:rsid w:val="00CC7A2E"/>
    <w:rsid w:val="00CE162E"/>
    <w:rsid w:val="00CE3C19"/>
    <w:rsid w:val="00CE6C6C"/>
    <w:rsid w:val="00CF2D42"/>
    <w:rsid w:val="00D03F69"/>
    <w:rsid w:val="00D23EC9"/>
    <w:rsid w:val="00D32284"/>
    <w:rsid w:val="00D3498A"/>
    <w:rsid w:val="00D41B1B"/>
    <w:rsid w:val="00D506E7"/>
    <w:rsid w:val="00D65E26"/>
    <w:rsid w:val="00D745A5"/>
    <w:rsid w:val="00D75C1F"/>
    <w:rsid w:val="00D81A86"/>
    <w:rsid w:val="00D842B7"/>
    <w:rsid w:val="00D878DC"/>
    <w:rsid w:val="00D9226E"/>
    <w:rsid w:val="00D975AF"/>
    <w:rsid w:val="00DA1C90"/>
    <w:rsid w:val="00DA7542"/>
    <w:rsid w:val="00DB2E54"/>
    <w:rsid w:val="00DB5251"/>
    <w:rsid w:val="00DC0567"/>
    <w:rsid w:val="00DC1CC9"/>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1CB3"/>
    <w:rsid w:val="00F02DDE"/>
    <w:rsid w:val="00F06803"/>
    <w:rsid w:val="00F259E4"/>
    <w:rsid w:val="00F2688E"/>
    <w:rsid w:val="00F32E31"/>
    <w:rsid w:val="00F34E01"/>
    <w:rsid w:val="00F36904"/>
    <w:rsid w:val="00F369D3"/>
    <w:rsid w:val="00F4234C"/>
    <w:rsid w:val="00F459E9"/>
    <w:rsid w:val="00F523CA"/>
    <w:rsid w:val="00F53AE3"/>
    <w:rsid w:val="00F565CF"/>
    <w:rsid w:val="00F61C5D"/>
    <w:rsid w:val="00F62869"/>
    <w:rsid w:val="00F67977"/>
    <w:rsid w:val="00F710A8"/>
    <w:rsid w:val="00F85BCA"/>
    <w:rsid w:val="00F85EBB"/>
    <w:rsid w:val="00F95867"/>
    <w:rsid w:val="00FA74EB"/>
    <w:rsid w:val="00FB1FAA"/>
    <w:rsid w:val="00FB4D96"/>
    <w:rsid w:val="00FB6966"/>
    <w:rsid w:val="00FC65A3"/>
    <w:rsid w:val="00FD0AC0"/>
    <w:rsid w:val="00FD142E"/>
    <w:rsid w:val="00FE1488"/>
    <w:rsid w:val="00FE1DA9"/>
    <w:rsid w:val="00FE262B"/>
    <w:rsid w:val="00FE2E27"/>
    <w:rsid w:val="00FE5189"/>
    <w:rsid w:val="00FE6A0F"/>
    <w:rsid w:val="00FF1864"/>
    <w:rsid w:val="01581BB1"/>
    <w:rsid w:val="019C2A3A"/>
    <w:rsid w:val="02040A0C"/>
    <w:rsid w:val="025D6791"/>
    <w:rsid w:val="036F371A"/>
    <w:rsid w:val="03EC461B"/>
    <w:rsid w:val="04104DE8"/>
    <w:rsid w:val="04C723FD"/>
    <w:rsid w:val="04DF6879"/>
    <w:rsid w:val="06622973"/>
    <w:rsid w:val="073D29B9"/>
    <w:rsid w:val="07794418"/>
    <w:rsid w:val="07ED2455"/>
    <w:rsid w:val="080F5FD7"/>
    <w:rsid w:val="088968DD"/>
    <w:rsid w:val="09336F28"/>
    <w:rsid w:val="09837840"/>
    <w:rsid w:val="098F4442"/>
    <w:rsid w:val="0ADE08BA"/>
    <w:rsid w:val="0AE51F05"/>
    <w:rsid w:val="0D1236B7"/>
    <w:rsid w:val="0D4B3976"/>
    <w:rsid w:val="0DB1255B"/>
    <w:rsid w:val="0EED224E"/>
    <w:rsid w:val="0F0703C7"/>
    <w:rsid w:val="0F8D08F5"/>
    <w:rsid w:val="10235FA8"/>
    <w:rsid w:val="10A818CA"/>
    <w:rsid w:val="10C02A32"/>
    <w:rsid w:val="10DB2654"/>
    <w:rsid w:val="10F55C86"/>
    <w:rsid w:val="11164479"/>
    <w:rsid w:val="112B0142"/>
    <w:rsid w:val="11451489"/>
    <w:rsid w:val="11B1715E"/>
    <w:rsid w:val="123F73E1"/>
    <w:rsid w:val="144E4CE9"/>
    <w:rsid w:val="158660CF"/>
    <w:rsid w:val="15E44A90"/>
    <w:rsid w:val="164F108F"/>
    <w:rsid w:val="171A1199"/>
    <w:rsid w:val="17552883"/>
    <w:rsid w:val="17B17B1A"/>
    <w:rsid w:val="18330097"/>
    <w:rsid w:val="18443E0A"/>
    <w:rsid w:val="19372E89"/>
    <w:rsid w:val="196C4656"/>
    <w:rsid w:val="1A400CBF"/>
    <w:rsid w:val="1A4400B0"/>
    <w:rsid w:val="1A47040C"/>
    <w:rsid w:val="1AB4317E"/>
    <w:rsid w:val="1AF9509F"/>
    <w:rsid w:val="1B7269B5"/>
    <w:rsid w:val="1BB84490"/>
    <w:rsid w:val="1BE37821"/>
    <w:rsid w:val="1BEE702F"/>
    <w:rsid w:val="1C3F545B"/>
    <w:rsid w:val="1C5261B0"/>
    <w:rsid w:val="1C9D2E5E"/>
    <w:rsid w:val="1CE935A5"/>
    <w:rsid w:val="1D2773D1"/>
    <w:rsid w:val="1D791AA8"/>
    <w:rsid w:val="1E3E2B8A"/>
    <w:rsid w:val="1ED02DD3"/>
    <w:rsid w:val="1EEC5078"/>
    <w:rsid w:val="1F2C41CD"/>
    <w:rsid w:val="1F2E780D"/>
    <w:rsid w:val="204D7D87"/>
    <w:rsid w:val="21C26A72"/>
    <w:rsid w:val="2319577A"/>
    <w:rsid w:val="234C6FAB"/>
    <w:rsid w:val="23A05F40"/>
    <w:rsid w:val="243923BB"/>
    <w:rsid w:val="243B4AD7"/>
    <w:rsid w:val="24762119"/>
    <w:rsid w:val="248B1345"/>
    <w:rsid w:val="252D5E84"/>
    <w:rsid w:val="255D471D"/>
    <w:rsid w:val="25FF6FCD"/>
    <w:rsid w:val="266F60D7"/>
    <w:rsid w:val="26AA60A1"/>
    <w:rsid w:val="26AE541C"/>
    <w:rsid w:val="26C27DC8"/>
    <w:rsid w:val="26D27A1D"/>
    <w:rsid w:val="2753621D"/>
    <w:rsid w:val="27C1798D"/>
    <w:rsid w:val="27D058EB"/>
    <w:rsid w:val="27DE6C9F"/>
    <w:rsid w:val="27F82B28"/>
    <w:rsid w:val="28144D6D"/>
    <w:rsid w:val="29885829"/>
    <w:rsid w:val="2A702467"/>
    <w:rsid w:val="2A8C4471"/>
    <w:rsid w:val="2B162F6B"/>
    <w:rsid w:val="2BB53C0D"/>
    <w:rsid w:val="2C3342E6"/>
    <w:rsid w:val="2C55673C"/>
    <w:rsid w:val="2C663AC2"/>
    <w:rsid w:val="2E6B3AF4"/>
    <w:rsid w:val="2E98664A"/>
    <w:rsid w:val="2EAB59D7"/>
    <w:rsid w:val="2F1B5E7F"/>
    <w:rsid w:val="2F234A37"/>
    <w:rsid w:val="2F240E16"/>
    <w:rsid w:val="2FF10740"/>
    <w:rsid w:val="2FF92563"/>
    <w:rsid w:val="301306B6"/>
    <w:rsid w:val="301B57BD"/>
    <w:rsid w:val="30624B86"/>
    <w:rsid w:val="30F05B71"/>
    <w:rsid w:val="31562520"/>
    <w:rsid w:val="31CB6D6E"/>
    <w:rsid w:val="325655CB"/>
    <w:rsid w:val="32845C84"/>
    <w:rsid w:val="32A9775B"/>
    <w:rsid w:val="33473470"/>
    <w:rsid w:val="345F777F"/>
    <w:rsid w:val="346A7ECD"/>
    <w:rsid w:val="36182743"/>
    <w:rsid w:val="3646288B"/>
    <w:rsid w:val="369516E7"/>
    <w:rsid w:val="36B85FBC"/>
    <w:rsid w:val="36F81116"/>
    <w:rsid w:val="36FC3260"/>
    <w:rsid w:val="3732101F"/>
    <w:rsid w:val="3776713A"/>
    <w:rsid w:val="38027000"/>
    <w:rsid w:val="38602C35"/>
    <w:rsid w:val="387A5639"/>
    <w:rsid w:val="39620592"/>
    <w:rsid w:val="3A3C467D"/>
    <w:rsid w:val="3A9839D5"/>
    <w:rsid w:val="3B5A6316"/>
    <w:rsid w:val="3BA161DB"/>
    <w:rsid w:val="3C1E7B20"/>
    <w:rsid w:val="3C5D691D"/>
    <w:rsid w:val="3C6B6B6B"/>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004F9E"/>
    <w:rsid w:val="442F36C3"/>
    <w:rsid w:val="44B71B5A"/>
    <w:rsid w:val="45456FD1"/>
    <w:rsid w:val="456A3A37"/>
    <w:rsid w:val="45980FA3"/>
    <w:rsid w:val="45BC048A"/>
    <w:rsid w:val="461E1C9E"/>
    <w:rsid w:val="467B090B"/>
    <w:rsid w:val="46C16C66"/>
    <w:rsid w:val="472F4F9A"/>
    <w:rsid w:val="47A67C0A"/>
    <w:rsid w:val="47AC175D"/>
    <w:rsid w:val="47C307BC"/>
    <w:rsid w:val="47F1097F"/>
    <w:rsid w:val="48387517"/>
    <w:rsid w:val="488350F8"/>
    <w:rsid w:val="49647825"/>
    <w:rsid w:val="49A1438A"/>
    <w:rsid w:val="49EB27CF"/>
    <w:rsid w:val="49F26D29"/>
    <w:rsid w:val="4A590B1B"/>
    <w:rsid w:val="4A5C1CA3"/>
    <w:rsid w:val="4B3444D8"/>
    <w:rsid w:val="4B795C58"/>
    <w:rsid w:val="4BE555C1"/>
    <w:rsid w:val="4C4847E3"/>
    <w:rsid w:val="4C82133E"/>
    <w:rsid w:val="4CC36975"/>
    <w:rsid w:val="4CE47B15"/>
    <w:rsid w:val="4DA53FDF"/>
    <w:rsid w:val="4E0A7962"/>
    <w:rsid w:val="4E5776CC"/>
    <w:rsid w:val="4ED86CDD"/>
    <w:rsid w:val="4FA222A9"/>
    <w:rsid w:val="4FF31E99"/>
    <w:rsid w:val="50573E54"/>
    <w:rsid w:val="50B33562"/>
    <w:rsid w:val="50E748BB"/>
    <w:rsid w:val="514316F1"/>
    <w:rsid w:val="5145251D"/>
    <w:rsid w:val="51CC0C5E"/>
    <w:rsid w:val="51FC329D"/>
    <w:rsid w:val="52061342"/>
    <w:rsid w:val="52213A5A"/>
    <w:rsid w:val="5268268C"/>
    <w:rsid w:val="53262A4A"/>
    <w:rsid w:val="53620690"/>
    <w:rsid w:val="538D6B1D"/>
    <w:rsid w:val="53992A08"/>
    <w:rsid w:val="539A62D6"/>
    <w:rsid w:val="53B417E5"/>
    <w:rsid w:val="542B3EB2"/>
    <w:rsid w:val="54340F90"/>
    <w:rsid w:val="55C36311"/>
    <w:rsid w:val="561C5790"/>
    <w:rsid w:val="57F115C8"/>
    <w:rsid w:val="58BE00F8"/>
    <w:rsid w:val="594F132C"/>
    <w:rsid w:val="59664694"/>
    <w:rsid w:val="59B0586A"/>
    <w:rsid w:val="5ABD3663"/>
    <w:rsid w:val="5ADE054D"/>
    <w:rsid w:val="5AE5499B"/>
    <w:rsid w:val="5AF22733"/>
    <w:rsid w:val="5AFA5519"/>
    <w:rsid w:val="5BA60BB2"/>
    <w:rsid w:val="5C791889"/>
    <w:rsid w:val="5C9124D2"/>
    <w:rsid w:val="5CD22AC5"/>
    <w:rsid w:val="5CDE607C"/>
    <w:rsid w:val="5D06706E"/>
    <w:rsid w:val="5D1260AD"/>
    <w:rsid w:val="5E062D38"/>
    <w:rsid w:val="5E0E0A0B"/>
    <w:rsid w:val="5F8560CC"/>
    <w:rsid w:val="604774FD"/>
    <w:rsid w:val="60A10FAE"/>
    <w:rsid w:val="60A72393"/>
    <w:rsid w:val="60BE0AAF"/>
    <w:rsid w:val="60F11A9E"/>
    <w:rsid w:val="61C25B68"/>
    <w:rsid w:val="62F71DCA"/>
    <w:rsid w:val="6387554A"/>
    <w:rsid w:val="63D2457B"/>
    <w:rsid w:val="652F7AFD"/>
    <w:rsid w:val="65821C66"/>
    <w:rsid w:val="660302D0"/>
    <w:rsid w:val="665F4D0F"/>
    <w:rsid w:val="66A316B9"/>
    <w:rsid w:val="66B75C4C"/>
    <w:rsid w:val="66DA714C"/>
    <w:rsid w:val="671A76EC"/>
    <w:rsid w:val="679C050A"/>
    <w:rsid w:val="67EE0585"/>
    <w:rsid w:val="68067893"/>
    <w:rsid w:val="68452DC6"/>
    <w:rsid w:val="696E5D5E"/>
    <w:rsid w:val="69DD52B6"/>
    <w:rsid w:val="6A413E64"/>
    <w:rsid w:val="6C3C7C37"/>
    <w:rsid w:val="6D07057F"/>
    <w:rsid w:val="6E182C8A"/>
    <w:rsid w:val="6F8016BB"/>
    <w:rsid w:val="6FBB3810"/>
    <w:rsid w:val="6FF4427E"/>
    <w:rsid w:val="72FF1739"/>
    <w:rsid w:val="738A0C50"/>
    <w:rsid w:val="745D0DA1"/>
    <w:rsid w:val="74887E60"/>
    <w:rsid w:val="75641561"/>
    <w:rsid w:val="76D2189B"/>
    <w:rsid w:val="76FE35A7"/>
    <w:rsid w:val="77516906"/>
    <w:rsid w:val="7757603F"/>
    <w:rsid w:val="778557D9"/>
    <w:rsid w:val="77BE3F90"/>
    <w:rsid w:val="77E93077"/>
    <w:rsid w:val="7AA84B88"/>
    <w:rsid w:val="7AF46C5B"/>
    <w:rsid w:val="7BEB7ED3"/>
    <w:rsid w:val="7C2D2574"/>
    <w:rsid w:val="7C7722C5"/>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360" w:lineRule="auto"/>
      <w:ind w:left="420" w:leftChars="200" w:firstLine="420"/>
    </w:pPr>
    <w:rPr>
      <w:rFonts w:ascii="Calibri" w:hAnsi="Calibri"/>
      <w:sz w:val="21"/>
    </w:rPr>
  </w:style>
  <w:style w:type="paragraph" w:styleId="3">
    <w:name w:val="Body Text Indent"/>
    <w:basedOn w:val="1"/>
    <w:unhideWhenUsed/>
    <w:qFormat/>
    <w:uiPriority w:val="99"/>
    <w:pPr>
      <w:spacing w:line="700" w:lineRule="exact"/>
      <w:ind w:left="960"/>
    </w:pPr>
    <w:rPr>
      <w:sz w:val="44"/>
    </w:rPr>
  </w:style>
  <w:style w:type="paragraph" w:styleId="4">
    <w:name w:val="annotation text"/>
    <w:basedOn w:val="1"/>
    <w:link w:val="25"/>
    <w:unhideWhenUsed/>
    <w:qFormat/>
    <w:uiPriority w:val="99"/>
    <w:pPr>
      <w:jc w:val="left"/>
    </w:pPr>
  </w:style>
  <w:style w:type="paragraph" w:styleId="5">
    <w:name w:val="Body Text"/>
    <w:basedOn w:val="1"/>
    <w:next w:val="1"/>
    <w:unhideWhenUsed/>
    <w:qFormat/>
    <w:uiPriority w:val="99"/>
    <w:pPr>
      <w:spacing w:after="120"/>
    </w:pPr>
    <w:rPr>
      <w:szCs w:val="21"/>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6"/>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color w:val="F73131"/>
    </w:rPr>
  </w:style>
  <w:style w:type="character" w:styleId="14">
    <w:name w:val="Hyperlink"/>
    <w:basedOn w:val="12"/>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customStyle="1" w:styleId="18">
    <w:name w:val="列表段落1"/>
    <w:basedOn w:val="1"/>
    <w:qFormat/>
    <w:uiPriority w:val="34"/>
    <w:pPr>
      <w:ind w:firstLine="420" w:firstLineChars="200"/>
    </w:pPr>
  </w:style>
  <w:style w:type="paragraph" w:customStyle="1" w:styleId="19">
    <w:name w:val="005正文"/>
    <w:basedOn w:val="1"/>
    <w:link w:val="20"/>
    <w:qFormat/>
    <w:uiPriority w:val="0"/>
    <w:pPr>
      <w:spacing w:beforeLines="50" w:line="360" w:lineRule="auto"/>
      <w:ind w:firstLine="200" w:firstLineChars="200"/>
    </w:pPr>
    <w:rPr>
      <w:sz w:val="24"/>
      <w:szCs w:val="22"/>
    </w:rPr>
  </w:style>
  <w:style w:type="character" w:customStyle="1" w:styleId="20">
    <w:name w:val="005正文 Char Char"/>
    <w:link w:val="19"/>
    <w:qFormat/>
    <w:uiPriority w:val="0"/>
    <w:rPr>
      <w:rFonts w:ascii="Times New Roman" w:hAnsi="Times New Roman" w:eastAsia="宋体" w:cs="Times New Roman"/>
      <w:sz w:val="24"/>
    </w:rPr>
  </w:style>
  <w:style w:type="character" w:customStyle="1" w:styleId="21">
    <w:name w:val="005正文 Char"/>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4"/>
    <w:qFormat/>
    <w:uiPriority w:val="99"/>
    <w:rPr>
      <w:kern w:val="2"/>
      <w:sz w:val="21"/>
      <w:szCs w:val="24"/>
    </w:rPr>
  </w:style>
  <w:style w:type="character" w:customStyle="1" w:styleId="26">
    <w:name w:val="批注主题 字符"/>
    <w:basedOn w:val="25"/>
    <w:link w:val="9"/>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1335</Words>
  <Characters>1364</Characters>
  <Lines>24</Lines>
  <Paragraphs>6</Paragraphs>
  <TotalTime>0</TotalTime>
  <ScaleCrop>false</ScaleCrop>
  <LinksUpToDate>false</LinksUpToDate>
  <CharactersWithSpaces>1441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2024-06-05T01:11:00Z</dcterms:created>
  <dc:creator>sk</dc:creator>
  <cp:lastModifiedBy>时雨初霁</cp:lastModifiedBy>
  <cp:lastPrinted>2025-10-14T01:51:00Z</cp:lastPrinted>
  <dcterms:modified xsi:type="dcterms:W3CDTF">2025-10-14T06:27:34Z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35B6B81E4003418B817B3981B1D61BEF</vt:lpwstr>
  </property>
  <property fmtid="{D5CDD505-2E9C-101B-9397-08002B2CF9AE}" pid="4" name="KSOTemplateDocerSaveRecord">
    <vt:lpwstr>eyJoZGlkIjoiYWNkYmJlNjcxZjY0MjI5NWM5MmFlNThjNTgwNmRhOTEiLCJ1c2VySWQiOiIyNDM5MTg2MDQifQ==</vt:lpwstr>
  </property>
</Properties>
</file>