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9D84" w14:textId="77777777" w:rsidR="00823BD4" w:rsidRPr="0032500B" w:rsidRDefault="00365D67">
      <w:pPr>
        <w:spacing w:beforeLines="50" w:before="156" w:afterLines="50" w:after="156" w:line="400" w:lineRule="exact"/>
        <w:rPr>
          <w:rFonts w:ascii="TimesNewRoman" w:hAnsi="TimesNewRoman" w:hint="eastAsia"/>
          <w:sz w:val="24"/>
        </w:rPr>
      </w:pPr>
      <w:r w:rsidRPr="0032500B">
        <w:rPr>
          <w:rFonts w:ascii="TimesNewRoman" w:hAnsi="宋体" w:hint="eastAsia"/>
          <w:sz w:val="24"/>
        </w:rPr>
        <w:t>证券代码：</w:t>
      </w:r>
      <w:r w:rsidRPr="0032500B">
        <w:rPr>
          <w:rFonts w:ascii="TimesNewRoman" w:hAnsi="TimesNewRoman"/>
          <w:sz w:val="24"/>
        </w:rPr>
        <w:t>688306</w:t>
      </w:r>
      <w:r w:rsidRPr="0032500B">
        <w:rPr>
          <w:rFonts w:ascii="TimesNewRoman" w:hAnsi="TimesNewRoman" w:hint="eastAsia"/>
          <w:sz w:val="24"/>
        </w:rPr>
        <w:t xml:space="preserve">                                </w:t>
      </w:r>
      <w:r w:rsidRPr="0032500B">
        <w:rPr>
          <w:rFonts w:ascii="TimesNewRoman" w:hAnsi="TimesNewRoman"/>
          <w:sz w:val="24"/>
        </w:rPr>
        <w:t xml:space="preserve">    </w:t>
      </w:r>
      <w:r w:rsidRPr="0032500B">
        <w:rPr>
          <w:rFonts w:ascii="TimesNewRoman" w:hAnsi="宋体" w:hint="eastAsia"/>
          <w:sz w:val="24"/>
        </w:rPr>
        <w:t>证券简称：均普智能</w:t>
      </w:r>
    </w:p>
    <w:p w14:paraId="57358481" w14:textId="77777777" w:rsidR="00823BD4" w:rsidRPr="0032500B" w:rsidRDefault="00365D67">
      <w:pPr>
        <w:spacing w:beforeLines="100" w:before="312" w:afterLines="100" w:after="312" w:line="400" w:lineRule="exact"/>
        <w:jc w:val="center"/>
        <w:rPr>
          <w:rFonts w:ascii="TimesNewRoman" w:hAnsi="宋体" w:hint="eastAsia"/>
          <w:b/>
          <w:sz w:val="32"/>
          <w:szCs w:val="32"/>
        </w:rPr>
      </w:pPr>
      <w:r w:rsidRPr="0032500B">
        <w:rPr>
          <w:rFonts w:ascii="TimesNewRoman" w:hAnsi="宋体" w:hint="eastAsia"/>
          <w:b/>
          <w:sz w:val="32"/>
          <w:szCs w:val="32"/>
        </w:rPr>
        <w:t>宁波均普智能制造股份有限公司</w:t>
      </w:r>
    </w:p>
    <w:p w14:paraId="3B292181" w14:textId="03F604FD" w:rsidR="00823BD4" w:rsidRPr="0032500B" w:rsidRDefault="00365D67">
      <w:pPr>
        <w:spacing w:beforeLines="100" w:before="312" w:afterLines="100" w:after="312" w:line="400" w:lineRule="exact"/>
        <w:jc w:val="center"/>
        <w:rPr>
          <w:rFonts w:ascii="TimesNewRoman" w:hAnsi="TimesNewRoman" w:hint="eastAsia"/>
          <w:b/>
          <w:sz w:val="32"/>
          <w:szCs w:val="32"/>
        </w:rPr>
      </w:pPr>
      <w:r w:rsidRPr="0032500B">
        <w:rPr>
          <w:rFonts w:ascii="TimesNewRoman" w:hAnsi="宋体" w:hint="eastAsia"/>
          <w:b/>
          <w:sz w:val="32"/>
          <w:szCs w:val="32"/>
        </w:rPr>
        <w:t>202</w:t>
      </w:r>
      <w:r w:rsidR="00647A6E" w:rsidRPr="0032500B">
        <w:rPr>
          <w:rFonts w:ascii="TimesNewRoman" w:hAnsi="宋体" w:hint="eastAsia"/>
          <w:b/>
          <w:sz w:val="32"/>
          <w:szCs w:val="32"/>
        </w:rPr>
        <w:t>5</w:t>
      </w:r>
      <w:r w:rsidRPr="0032500B">
        <w:rPr>
          <w:rFonts w:ascii="TimesNewRoman" w:hAnsi="宋体" w:hint="eastAsia"/>
          <w:b/>
          <w:sz w:val="32"/>
          <w:szCs w:val="32"/>
        </w:rPr>
        <w:t>年</w:t>
      </w:r>
      <w:r w:rsidR="00F3154B" w:rsidRPr="0032500B">
        <w:rPr>
          <w:rFonts w:ascii="TimesNewRoman" w:hAnsi="宋体" w:hint="eastAsia"/>
          <w:b/>
          <w:sz w:val="32"/>
          <w:szCs w:val="32"/>
        </w:rPr>
        <w:t>10</w:t>
      </w:r>
      <w:r w:rsidRPr="0032500B">
        <w:rPr>
          <w:rFonts w:ascii="TimesNewRoman" w:hAnsi="宋体" w:hint="eastAsia"/>
          <w:b/>
          <w:sz w:val="32"/>
          <w:szCs w:val="32"/>
        </w:rPr>
        <w:t>月</w:t>
      </w:r>
      <w:r w:rsidR="0032500B" w:rsidRPr="0032500B">
        <w:rPr>
          <w:rFonts w:ascii="TimesNewRoman" w:hAnsi="宋体" w:hint="eastAsia"/>
          <w:b/>
          <w:sz w:val="32"/>
          <w:szCs w:val="32"/>
        </w:rPr>
        <w:t>16</w:t>
      </w:r>
      <w:r w:rsidR="0032500B" w:rsidRPr="0032500B">
        <w:rPr>
          <w:rFonts w:ascii="TimesNewRoman" w:hAnsi="宋体" w:hint="eastAsia"/>
          <w:b/>
          <w:sz w:val="32"/>
          <w:szCs w:val="32"/>
        </w:rPr>
        <w:t>日</w:t>
      </w:r>
      <w:r w:rsidRPr="0032500B">
        <w:rPr>
          <w:rFonts w:ascii="TimesNewRoman" w:hAnsi="宋体" w:hint="eastAsia"/>
          <w:b/>
          <w:sz w:val="32"/>
          <w:szCs w:val="32"/>
        </w:rPr>
        <w:t>投资者关系活动记录表</w:t>
      </w:r>
    </w:p>
    <w:p w14:paraId="33F72722" w14:textId="41D046E2" w:rsidR="00823BD4" w:rsidRPr="0032500B" w:rsidRDefault="00365D67">
      <w:pPr>
        <w:spacing w:line="400" w:lineRule="exact"/>
        <w:rPr>
          <w:rFonts w:ascii="TimesNewRoman" w:hAnsi="TimesNewRoman" w:hint="eastAsia"/>
          <w:sz w:val="24"/>
        </w:rPr>
      </w:pPr>
      <w:r w:rsidRPr="0032500B">
        <w:rPr>
          <w:rFonts w:ascii="TimesNewRoman" w:hAnsi="TimesNewRoman" w:hint="eastAsia"/>
          <w:sz w:val="24"/>
        </w:rPr>
        <w:t xml:space="preserve">                                                     </w:t>
      </w:r>
      <w:r w:rsidRPr="0032500B">
        <w:rPr>
          <w:rFonts w:ascii="TimesNewRoman" w:hAnsi="TimesNewRoman"/>
          <w:sz w:val="24"/>
        </w:rPr>
        <w:t xml:space="preserve">  </w:t>
      </w:r>
      <w:r w:rsidR="00760CA7" w:rsidRPr="0032500B">
        <w:rPr>
          <w:rFonts w:ascii="TimesNewRoman" w:hAnsi="TimesNewRoman"/>
          <w:sz w:val="24"/>
        </w:rPr>
        <w:t xml:space="preserve"> </w:t>
      </w:r>
      <w:r w:rsidRPr="0032500B">
        <w:rPr>
          <w:rFonts w:ascii="TimesNewRoman" w:hAnsi="宋体" w:hint="eastAsia"/>
          <w:sz w:val="24"/>
        </w:rPr>
        <w:t>编号：</w:t>
      </w:r>
      <w:r w:rsidRPr="0032500B">
        <w:rPr>
          <w:rFonts w:ascii="TimesNewRoman" w:hAnsi="宋体" w:hint="eastAsia"/>
          <w:sz w:val="24"/>
        </w:rPr>
        <w:t>202</w:t>
      </w:r>
      <w:r w:rsidR="00647A6E" w:rsidRPr="0032500B">
        <w:rPr>
          <w:rFonts w:ascii="TimesNewRoman" w:hAnsi="宋体" w:hint="eastAsia"/>
          <w:sz w:val="24"/>
        </w:rPr>
        <w:t>5</w:t>
      </w:r>
      <w:r w:rsidRPr="0032500B">
        <w:rPr>
          <w:rFonts w:ascii="TimesNewRoman" w:hAnsi="宋体" w:hint="eastAsia"/>
          <w:sz w:val="24"/>
        </w:rPr>
        <w:t>-</w:t>
      </w:r>
      <w:r w:rsidR="0032500B" w:rsidRPr="0032500B">
        <w:rPr>
          <w:rFonts w:ascii="TimesNewRoman" w:hAnsi="宋体" w:hint="eastAsia"/>
          <w:sz w:val="24"/>
        </w:rPr>
        <w:t>002</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7117"/>
      </w:tblGrid>
      <w:tr w:rsidR="00823BD4" w:rsidRPr="0032500B" w14:paraId="5F6F3654" w14:textId="77777777">
        <w:trPr>
          <w:trHeight w:val="2555"/>
          <w:jc w:val="center"/>
        </w:trPr>
        <w:tc>
          <w:tcPr>
            <w:tcW w:w="1908" w:type="dxa"/>
            <w:vAlign w:val="center"/>
          </w:tcPr>
          <w:p w14:paraId="2BA511F4" w14:textId="77777777" w:rsidR="00823BD4" w:rsidRPr="0032500B" w:rsidRDefault="00365D67">
            <w:pPr>
              <w:spacing w:line="480" w:lineRule="atLeast"/>
              <w:rPr>
                <w:rFonts w:ascii="TimesNewRoman" w:hAnsi="TimesNewRoman" w:hint="eastAsia"/>
                <w:b/>
                <w:sz w:val="24"/>
                <w:szCs w:val="24"/>
              </w:rPr>
            </w:pPr>
            <w:r w:rsidRPr="0032500B">
              <w:rPr>
                <w:rFonts w:ascii="TimesNewRoman" w:hAnsi="宋体" w:hint="eastAsia"/>
                <w:b/>
                <w:sz w:val="24"/>
                <w:szCs w:val="24"/>
              </w:rPr>
              <w:t>投资者关系活动类别</w:t>
            </w:r>
          </w:p>
          <w:p w14:paraId="76AE85DE" w14:textId="77777777" w:rsidR="00823BD4" w:rsidRPr="0032500B" w:rsidRDefault="00823BD4">
            <w:pPr>
              <w:spacing w:line="480" w:lineRule="atLeast"/>
              <w:rPr>
                <w:rFonts w:ascii="TimesNewRoman" w:hAnsi="TimesNewRoman" w:hint="eastAsia"/>
                <w:b/>
                <w:sz w:val="24"/>
                <w:szCs w:val="24"/>
              </w:rPr>
            </w:pPr>
          </w:p>
        </w:tc>
        <w:tc>
          <w:tcPr>
            <w:tcW w:w="7117" w:type="dxa"/>
            <w:tcBorders>
              <w:bottom w:val="single" w:sz="4" w:space="0" w:color="auto"/>
            </w:tcBorders>
          </w:tcPr>
          <w:p w14:paraId="205299C0" w14:textId="2F43164C" w:rsidR="00823BD4" w:rsidRPr="0032500B" w:rsidRDefault="001D09E1">
            <w:pPr>
              <w:spacing w:line="480" w:lineRule="atLeast"/>
              <w:rPr>
                <w:rFonts w:ascii="TimesNewRoman" w:hAnsi="TimesNewRoman" w:hint="eastAsia"/>
                <w:sz w:val="24"/>
                <w:szCs w:val="24"/>
              </w:rPr>
            </w:pPr>
            <w:r w:rsidRPr="0032500B">
              <w:rPr>
                <w:rFonts w:ascii="TimesNewRoman" w:hAnsi="TimesNewRoman" w:hint="eastAsia"/>
                <w:sz w:val="24"/>
                <w:szCs w:val="24"/>
              </w:rPr>
              <w:t>☑</w:t>
            </w:r>
            <w:r w:rsidR="00365D67" w:rsidRPr="0032500B">
              <w:rPr>
                <w:rFonts w:ascii="TimesNewRoman" w:hAnsi="宋体" w:hint="eastAsia"/>
                <w:sz w:val="24"/>
                <w:szCs w:val="24"/>
              </w:rPr>
              <w:t>特定对象调研</w:t>
            </w:r>
            <w:r w:rsidR="00365D67" w:rsidRPr="0032500B">
              <w:rPr>
                <w:rFonts w:ascii="TimesNewRoman" w:hAnsi="TimesNewRoman" w:hint="eastAsia"/>
                <w:sz w:val="24"/>
                <w:szCs w:val="24"/>
              </w:rPr>
              <w:t xml:space="preserve">        </w:t>
            </w:r>
            <w:r w:rsidR="00365D67" w:rsidRPr="0032500B">
              <w:rPr>
                <w:rFonts w:ascii="TimesNewRoman" w:hAnsi="TimesNewRoman" w:hint="eastAsia"/>
                <w:sz w:val="24"/>
                <w:szCs w:val="24"/>
              </w:rPr>
              <w:t>□</w:t>
            </w:r>
            <w:r w:rsidR="00365D67" w:rsidRPr="0032500B">
              <w:rPr>
                <w:rFonts w:ascii="TimesNewRoman" w:hAnsi="宋体" w:hint="eastAsia"/>
                <w:sz w:val="24"/>
                <w:szCs w:val="24"/>
              </w:rPr>
              <w:t>分析师会议</w:t>
            </w:r>
          </w:p>
          <w:p w14:paraId="1BE11738" w14:textId="3BBB2CBA" w:rsidR="00823BD4" w:rsidRPr="0032500B" w:rsidRDefault="00365D67">
            <w:pPr>
              <w:spacing w:line="480" w:lineRule="atLeast"/>
              <w:rPr>
                <w:rFonts w:ascii="TimesNewRoman" w:hAnsi="TimesNewRoman" w:hint="eastAsia"/>
                <w:sz w:val="24"/>
                <w:szCs w:val="24"/>
              </w:rPr>
            </w:pPr>
            <w:r w:rsidRPr="0032500B">
              <w:rPr>
                <w:rFonts w:ascii="TimesNewRoman" w:hAnsi="TimesNewRoman" w:hint="eastAsia"/>
                <w:sz w:val="24"/>
                <w:szCs w:val="24"/>
              </w:rPr>
              <w:t>□</w:t>
            </w:r>
            <w:r w:rsidRPr="0032500B">
              <w:rPr>
                <w:rFonts w:ascii="TimesNewRoman" w:hAnsi="宋体" w:hint="eastAsia"/>
                <w:sz w:val="24"/>
                <w:szCs w:val="24"/>
              </w:rPr>
              <w:t>媒体采访</w:t>
            </w:r>
            <w:r w:rsidRPr="0032500B">
              <w:rPr>
                <w:rFonts w:ascii="TimesNewRoman" w:hAnsi="TimesNewRoman" w:hint="eastAsia"/>
                <w:sz w:val="24"/>
                <w:szCs w:val="24"/>
              </w:rPr>
              <w:t xml:space="preserve">          </w:t>
            </w:r>
            <w:r w:rsidR="001D09E1" w:rsidRPr="0032500B">
              <w:rPr>
                <w:rFonts w:ascii="TimesNewRoman" w:hAnsi="TimesNewRoman"/>
                <w:sz w:val="24"/>
                <w:szCs w:val="24"/>
              </w:rPr>
              <w:t xml:space="preserve"> </w:t>
            </w:r>
            <w:r w:rsidRPr="0032500B">
              <w:rPr>
                <w:rFonts w:ascii="TimesNewRoman" w:hAnsi="TimesNewRoman" w:hint="eastAsia"/>
                <w:sz w:val="24"/>
                <w:szCs w:val="24"/>
              </w:rPr>
              <w:t xml:space="preserve">  </w:t>
            </w:r>
            <w:r w:rsidRPr="0032500B">
              <w:rPr>
                <w:rFonts w:ascii="TimesNewRoman" w:hAnsi="TimesNewRoman" w:hint="eastAsia"/>
                <w:sz w:val="24"/>
                <w:szCs w:val="24"/>
              </w:rPr>
              <w:t>□</w:t>
            </w:r>
            <w:r w:rsidRPr="0032500B">
              <w:rPr>
                <w:rFonts w:ascii="TimesNewRoman" w:hAnsi="宋体" w:hint="eastAsia"/>
                <w:sz w:val="24"/>
                <w:szCs w:val="24"/>
              </w:rPr>
              <w:t>业绩说明会</w:t>
            </w:r>
          </w:p>
          <w:p w14:paraId="2544893A" w14:textId="16AFA5DD" w:rsidR="00823BD4" w:rsidRPr="0032500B" w:rsidRDefault="00365D67">
            <w:pPr>
              <w:spacing w:line="480" w:lineRule="atLeast"/>
              <w:rPr>
                <w:rFonts w:ascii="TimesNewRoman" w:hAnsi="TimesNewRoman" w:hint="eastAsia"/>
                <w:sz w:val="24"/>
                <w:szCs w:val="24"/>
              </w:rPr>
            </w:pPr>
            <w:r w:rsidRPr="0032500B">
              <w:rPr>
                <w:rFonts w:ascii="TimesNewRoman" w:hAnsi="TimesNewRoman" w:hint="eastAsia"/>
                <w:sz w:val="24"/>
                <w:szCs w:val="24"/>
              </w:rPr>
              <w:t>□</w:t>
            </w:r>
            <w:r w:rsidRPr="0032500B">
              <w:rPr>
                <w:rFonts w:ascii="TimesNewRoman" w:hAnsi="宋体" w:hint="eastAsia"/>
                <w:sz w:val="24"/>
                <w:szCs w:val="24"/>
              </w:rPr>
              <w:t>新闻发布会</w:t>
            </w:r>
            <w:r w:rsidRPr="0032500B">
              <w:rPr>
                <w:rFonts w:ascii="TimesNewRoman" w:hAnsi="TimesNewRoman" w:hint="eastAsia"/>
                <w:sz w:val="24"/>
                <w:szCs w:val="24"/>
              </w:rPr>
              <w:t xml:space="preserve">        </w:t>
            </w:r>
            <w:r w:rsidR="001D09E1" w:rsidRPr="0032500B">
              <w:rPr>
                <w:rFonts w:ascii="TimesNewRoman" w:hAnsi="TimesNewRoman"/>
                <w:sz w:val="24"/>
                <w:szCs w:val="24"/>
              </w:rPr>
              <w:t xml:space="preserve"> </w:t>
            </w:r>
            <w:r w:rsidRPr="0032500B">
              <w:rPr>
                <w:rFonts w:ascii="TimesNewRoman" w:hAnsi="TimesNewRoman" w:hint="eastAsia"/>
                <w:sz w:val="24"/>
                <w:szCs w:val="24"/>
              </w:rPr>
              <w:t xml:space="preserve">  </w:t>
            </w:r>
            <w:r w:rsidRPr="0032500B">
              <w:rPr>
                <w:rFonts w:ascii="TimesNewRoman" w:hAnsi="TimesNewRoman" w:hint="eastAsia"/>
                <w:sz w:val="24"/>
                <w:szCs w:val="24"/>
              </w:rPr>
              <w:t>□</w:t>
            </w:r>
            <w:r w:rsidRPr="0032500B">
              <w:rPr>
                <w:rFonts w:ascii="TimesNewRoman" w:hAnsi="宋体" w:hint="eastAsia"/>
                <w:sz w:val="24"/>
                <w:szCs w:val="24"/>
              </w:rPr>
              <w:t>路演活动</w:t>
            </w:r>
          </w:p>
          <w:p w14:paraId="51512D4B" w14:textId="77777777" w:rsidR="00823BD4" w:rsidRPr="0032500B" w:rsidRDefault="00365D67">
            <w:pPr>
              <w:tabs>
                <w:tab w:val="left" w:pos="3045"/>
                <w:tab w:val="center" w:pos="3199"/>
              </w:tabs>
              <w:spacing w:line="480" w:lineRule="atLeast"/>
              <w:rPr>
                <w:rFonts w:ascii="TimesNewRoman" w:hAnsi="TimesNewRoman" w:hint="eastAsia"/>
                <w:sz w:val="24"/>
                <w:szCs w:val="24"/>
              </w:rPr>
            </w:pPr>
            <w:r w:rsidRPr="0032500B">
              <w:rPr>
                <w:rFonts w:ascii="TimesNewRoman" w:hAnsi="TimesNewRoman" w:hint="eastAsia"/>
                <w:sz w:val="24"/>
                <w:szCs w:val="24"/>
              </w:rPr>
              <w:t>☑</w:t>
            </w:r>
            <w:r w:rsidRPr="0032500B">
              <w:rPr>
                <w:rFonts w:ascii="TimesNewRoman" w:hAnsi="宋体" w:hint="eastAsia"/>
                <w:sz w:val="24"/>
                <w:szCs w:val="24"/>
              </w:rPr>
              <w:t>现场参观</w:t>
            </w:r>
            <w:r w:rsidRPr="0032500B">
              <w:rPr>
                <w:rFonts w:ascii="TimesNewRoman" w:hAnsi="TimesNewRoman"/>
                <w:sz w:val="24"/>
                <w:szCs w:val="24"/>
              </w:rPr>
              <w:tab/>
            </w:r>
          </w:p>
          <w:p w14:paraId="32436B11" w14:textId="132A5A38" w:rsidR="00823BD4" w:rsidRPr="0032500B" w:rsidRDefault="00365D67">
            <w:pPr>
              <w:tabs>
                <w:tab w:val="left" w:pos="3045"/>
                <w:tab w:val="center" w:pos="3199"/>
              </w:tabs>
              <w:spacing w:line="480" w:lineRule="atLeast"/>
              <w:rPr>
                <w:rFonts w:ascii="TimesNewRoman" w:hAnsi="TimesNewRoman" w:hint="eastAsia"/>
                <w:sz w:val="24"/>
                <w:szCs w:val="24"/>
              </w:rPr>
            </w:pPr>
            <w:r w:rsidRPr="0032500B">
              <w:rPr>
                <w:rFonts w:ascii="宋体" w:hAnsi="宋体" w:hint="eastAsia"/>
                <w:sz w:val="24"/>
                <w:szCs w:val="24"/>
              </w:rPr>
              <w:sym w:font="Wingdings 2" w:char="00A3"/>
            </w:r>
            <w:r w:rsidRPr="0032500B">
              <w:rPr>
                <w:rFonts w:ascii="TimesNewRoman" w:hAnsi="TimesNewRoman" w:hint="eastAsia"/>
                <w:sz w:val="24"/>
                <w:szCs w:val="24"/>
              </w:rPr>
              <w:t>其他（电话会议）</w:t>
            </w:r>
          </w:p>
        </w:tc>
      </w:tr>
      <w:tr w:rsidR="00823BD4" w:rsidRPr="0032500B" w14:paraId="2D234CF0" w14:textId="77777777">
        <w:trPr>
          <w:jc w:val="center"/>
        </w:trPr>
        <w:tc>
          <w:tcPr>
            <w:tcW w:w="1908" w:type="dxa"/>
            <w:vAlign w:val="center"/>
          </w:tcPr>
          <w:p w14:paraId="48841579" w14:textId="77777777" w:rsidR="00823BD4" w:rsidRPr="0032500B" w:rsidRDefault="00365D67">
            <w:pPr>
              <w:spacing w:line="480" w:lineRule="atLeast"/>
              <w:rPr>
                <w:rFonts w:ascii="TimesNewRoman" w:hAnsi="TimesNewRoman" w:hint="eastAsia"/>
                <w:b/>
                <w:sz w:val="24"/>
                <w:szCs w:val="24"/>
              </w:rPr>
            </w:pPr>
            <w:r w:rsidRPr="0032500B">
              <w:rPr>
                <w:rFonts w:ascii="TimesNewRoman" w:hAnsi="宋体" w:hint="eastAsia"/>
                <w:b/>
                <w:sz w:val="24"/>
                <w:szCs w:val="24"/>
              </w:rPr>
              <w:t>参与单位和时间</w:t>
            </w:r>
          </w:p>
        </w:tc>
        <w:tc>
          <w:tcPr>
            <w:tcW w:w="7117" w:type="dxa"/>
          </w:tcPr>
          <w:p w14:paraId="7ABEBD4A" w14:textId="01F92F2E" w:rsidR="0042303C" w:rsidRPr="0032500B" w:rsidRDefault="00365D67">
            <w:pPr>
              <w:spacing w:line="480" w:lineRule="atLeast"/>
              <w:rPr>
                <w:rFonts w:ascii="TimesNewRoman" w:hAnsi="TimesNewRoman" w:hint="eastAsia"/>
                <w:sz w:val="24"/>
                <w:szCs w:val="24"/>
              </w:rPr>
            </w:pPr>
            <w:r w:rsidRPr="0032500B">
              <w:rPr>
                <w:rFonts w:ascii="TimesNewRoman" w:hAnsi="TimesNewRoman" w:hint="eastAsia"/>
                <w:sz w:val="24"/>
                <w:szCs w:val="24"/>
              </w:rPr>
              <w:t>2</w:t>
            </w:r>
            <w:r w:rsidRPr="0032500B">
              <w:rPr>
                <w:rFonts w:ascii="TimesNewRoman" w:hAnsi="TimesNewRoman"/>
                <w:sz w:val="24"/>
                <w:szCs w:val="24"/>
              </w:rPr>
              <w:t>02</w:t>
            </w:r>
            <w:r w:rsidR="00647A6E" w:rsidRPr="0032500B">
              <w:rPr>
                <w:rFonts w:ascii="TimesNewRoman" w:hAnsi="TimesNewRoman" w:hint="eastAsia"/>
                <w:sz w:val="24"/>
                <w:szCs w:val="24"/>
              </w:rPr>
              <w:t>5</w:t>
            </w:r>
            <w:r w:rsidRPr="0032500B">
              <w:rPr>
                <w:rFonts w:ascii="TimesNewRoman" w:hAnsi="TimesNewRoman" w:hint="eastAsia"/>
                <w:sz w:val="24"/>
                <w:szCs w:val="24"/>
              </w:rPr>
              <w:t>年</w:t>
            </w:r>
            <w:r w:rsidR="00647A6E" w:rsidRPr="0032500B">
              <w:rPr>
                <w:rFonts w:ascii="TimesNewRoman" w:hAnsi="TimesNewRoman" w:hint="eastAsia"/>
                <w:sz w:val="24"/>
                <w:szCs w:val="24"/>
              </w:rPr>
              <w:t>1</w:t>
            </w:r>
            <w:r w:rsidR="00F3154B" w:rsidRPr="0032500B">
              <w:rPr>
                <w:rFonts w:ascii="TimesNewRoman" w:hAnsi="TimesNewRoman" w:hint="eastAsia"/>
                <w:sz w:val="24"/>
                <w:szCs w:val="24"/>
              </w:rPr>
              <w:t>0</w:t>
            </w:r>
            <w:r w:rsidRPr="0032500B">
              <w:rPr>
                <w:rFonts w:ascii="TimesNewRoman" w:hAnsi="TimesNewRoman" w:hint="eastAsia"/>
                <w:sz w:val="24"/>
                <w:szCs w:val="24"/>
              </w:rPr>
              <w:t>月</w:t>
            </w:r>
            <w:r w:rsidRPr="0032500B">
              <w:rPr>
                <w:rFonts w:ascii="TimesNewRoman" w:hAnsi="TimesNewRoman" w:hint="eastAsia"/>
                <w:sz w:val="24"/>
                <w:szCs w:val="24"/>
              </w:rPr>
              <w:t>1</w:t>
            </w:r>
            <w:r w:rsidR="00F3154B" w:rsidRPr="0032500B">
              <w:rPr>
                <w:rFonts w:ascii="TimesNewRoman" w:hAnsi="TimesNewRoman" w:hint="eastAsia"/>
                <w:sz w:val="24"/>
                <w:szCs w:val="24"/>
              </w:rPr>
              <w:t>6</w:t>
            </w:r>
            <w:r w:rsidRPr="0032500B">
              <w:rPr>
                <w:rFonts w:ascii="TimesNewRoman" w:hAnsi="TimesNewRoman" w:hint="eastAsia"/>
                <w:sz w:val="24"/>
                <w:szCs w:val="24"/>
              </w:rPr>
              <w:t>日</w:t>
            </w:r>
          </w:p>
          <w:p w14:paraId="0E389E73" w14:textId="79B75D57" w:rsidR="001D09E1" w:rsidRPr="0032500B" w:rsidRDefault="00F3154B" w:rsidP="00F3154B">
            <w:pPr>
              <w:spacing w:line="480" w:lineRule="atLeast"/>
              <w:rPr>
                <w:rFonts w:ascii="TimesNewRoman" w:hAnsi="TimesNewRoman" w:hint="eastAsia"/>
                <w:sz w:val="24"/>
                <w:szCs w:val="24"/>
              </w:rPr>
            </w:pPr>
            <w:r w:rsidRPr="0032500B">
              <w:rPr>
                <w:rFonts w:ascii="TimesNewRoman" w:hAnsi="TimesNewRoman" w:hint="eastAsia"/>
                <w:sz w:val="24"/>
                <w:szCs w:val="24"/>
              </w:rPr>
              <w:t>华泰</w:t>
            </w:r>
            <w:r w:rsidR="00797B7E" w:rsidRPr="0032500B">
              <w:rPr>
                <w:rFonts w:ascii="TimesNewRoman" w:hAnsi="TimesNewRoman" w:hint="eastAsia"/>
                <w:sz w:val="24"/>
                <w:szCs w:val="24"/>
              </w:rPr>
              <w:t>资产</w:t>
            </w:r>
            <w:r w:rsidRPr="0032500B">
              <w:rPr>
                <w:rFonts w:ascii="TimesNewRoman" w:hAnsi="TimesNewRoman" w:hint="eastAsia"/>
                <w:sz w:val="24"/>
                <w:szCs w:val="24"/>
              </w:rPr>
              <w:t>、银华基金、财通资管、臻远投资、汇添富基金、</w:t>
            </w:r>
            <w:r w:rsidR="009C29F7" w:rsidRPr="0032500B">
              <w:rPr>
                <w:rFonts w:ascii="TimesNewRoman" w:hAnsi="TimesNewRoman" w:hint="eastAsia"/>
                <w:sz w:val="24"/>
                <w:szCs w:val="24"/>
              </w:rPr>
              <w:t>嘉实基金、</w:t>
            </w:r>
            <w:r w:rsidRPr="0032500B">
              <w:rPr>
                <w:rFonts w:ascii="TimesNewRoman" w:hAnsi="TimesNewRoman" w:hint="eastAsia"/>
                <w:sz w:val="24"/>
                <w:szCs w:val="24"/>
              </w:rPr>
              <w:t>东北证券、国盛证券、中泰证券、开源证券、银河证券、国泰海通</w:t>
            </w:r>
            <w:r w:rsidR="00110002" w:rsidRPr="0032500B">
              <w:rPr>
                <w:rFonts w:ascii="TimesNewRoman" w:hAnsi="TimesNewRoman" w:hint="eastAsia"/>
                <w:sz w:val="24"/>
                <w:szCs w:val="24"/>
              </w:rPr>
              <w:t>证券</w:t>
            </w:r>
          </w:p>
        </w:tc>
      </w:tr>
      <w:tr w:rsidR="00823BD4" w:rsidRPr="0032500B" w14:paraId="34F4E75D" w14:textId="77777777" w:rsidTr="003461EA">
        <w:trPr>
          <w:trHeight w:val="380"/>
          <w:jc w:val="center"/>
        </w:trPr>
        <w:tc>
          <w:tcPr>
            <w:tcW w:w="1908" w:type="dxa"/>
            <w:vAlign w:val="center"/>
          </w:tcPr>
          <w:p w14:paraId="3E4B5EA4" w14:textId="77777777" w:rsidR="00823BD4" w:rsidRPr="0032500B" w:rsidRDefault="00365D67" w:rsidP="003461EA">
            <w:pPr>
              <w:spacing w:line="480" w:lineRule="atLeast"/>
              <w:rPr>
                <w:rFonts w:ascii="TimesNewRoman" w:hAnsi="TimesNewRoman" w:hint="eastAsia"/>
                <w:b/>
                <w:sz w:val="24"/>
                <w:szCs w:val="24"/>
              </w:rPr>
            </w:pPr>
            <w:r w:rsidRPr="0032500B">
              <w:rPr>
                <w:rFonts w:ascii="TimesNewRoman" w:hAnsi="宋体" w:hint="eastAsia"/>
                <w:b/>
                <w:sz w:val="24"/>
                <w:szCs w:val="24"/>
              </w:rPr>
              <w:t>地点</w:t>
            </w:r>
          </w:p>
        </w:tc>
        <w:tc>
          <w:tcPr>
            <w:tcW w:w="7117" w:type="dxa"/>
          </w:tcPr>
          <w:p w14:paraId="6C7A900B" w14:textId="690E1353" w:rsidR="00823BD4" w:rsidRPr="0032500B" w:rsidRDefault="00365D67">
            <w:pPr>
              <w:spacing w:line="480" w:lineRule="atLeast"/>
              <w:rPr>
                <w:rFonts w:ascii="TimesNewRoman" w:hAnsi="TimesNewRoman" w:hint="eastAsia"/>
                <w:sz w:val="24"/>
                <w:szCs w:val="24"/>
              </w:rPr>
            </w:pPr>
            <w:r w:rsidRPr="0032500B">
              <w:rPr>
                <w:rFonts w:ascii="TimesNewRoman" w:hAnsi="TimesNewRoman"/>
                <w:sz w:val="24"/>
                <w:szCs w:val="24"/>
              </w:rPr>
              <w:t>浙江宁波</w:t>
            </w:r>
            <w:r w:rsidR="00F3154B" w:rsidRPr="0032500B">
              <w:rPr>
                <w:rFonts w:ascii="TimesNewRoman" w:hAnsi="TimesNewRoman" w:hint="eastAsia"/>
                <w:sz w:val="24"/>
                <w:szCs w:val="24"/>
              </w:rPr>
              <w:t>鄞州区剑兰路</w:t>
            </w:r>
            <w:r w:rsidR="00F3154B" w:rsidRPr="0032500B">
              <w:rPr>
                <w:rFonts w:ascii="TimesNewRoman" w:hAnsi="TimesNewRoman" w:hint="eastAsia"/>
                <w:sz w:val="24"/>
                <w:szCs w:val="24"/>
              </w:rPr>
              <w:t>928</w:t>
            </w:r>
            <w:r w:rsidR="00F3154B" w:rsidRPr="0032500B">
              <w:rPr>
                <w:rFonts w:ascii="TimesNewRoman" w:hAnsi="TimesNewRoman" w:hint="eastAsia"/>
                <w:sz w:val="24"/>
                <w:szCs w:val="24"/>
              </w:rPr>
              <w:t>号</w:t>
            </w:r>
            <w:r w:rsidR="0032500B" w:rsidRPr="0032500B">
              <w:rPr>
                <w:rFonts w:ascii="TimesNewRoman" w:hAnsi="TimesNewRoman" w:hint="eastAsia"/>
                <w:sz w:val="24"/>
                <w:szCs w:val="24"/>
              </w:rPr>
              <w:t>公司</w:t>
            </w:r>
            <w:r w:rsidR="00F3154B" w:rsidRPr="0032500B">
              <w:rPr>
                <w:rFonts w:ascii="TimesNewRoman" w:hAnsi="TimesNewRoman" w:hint="eastAsia"/>
                <w:sz w:val="24"/>
                <w:szCs w:val="24"/>
              </w:rPr>
              <w:t>工厂</w:t>
            </w:r>
          </w:p>
        </w:tc>
      </w:tr>
      <w:tr w:rsidR="00823BD4" w:rsidRPr="0032500B" w14:paraId="1A246E44" w14:textId="77777777">
        <w:trPr>
          <w:jc w:val="center"/>
        </w:trPr>
        <w:tc>
          <w:tcPr>
            <w:tcW w:w="1908" w:type="dxa"/>
            <w:vAlign w:val="center"/>
          </w:tcPr>
          <w:p w14:paraId="325CADE2" w14:textId="77777777" w:rsidR="00823BD4" w:rsidRPr="0032500B" w:rsidRDefault="00365D67">
            <w:pPr>
              <w:spacing w:line="480" w:lineRule="atLeast"/>
              <w:rPr>
                <w:rFonts w:ascii="TimesNewRoman" w:hAnsi="TimesNewRoman" w:hint="eastAsia"/>
                <w:b/>
                <w:sz w:val="24"/>
                <w:szCs w:val="24"/>
              </w:rPr>
            </w:pPr>
            <w:r w:rsidRPr="0032500B">
              <w:rPr>
                <w:rFonts w:ascii="TimesNewRoman" w:hAnsi="宋体" w:hint="eastAsia"/>
                <w:b/>
                <w:sz w:val="24"/>
                <w:szCs w:val="24"/>
              </w:rPr>
              <w:t>上市公司接待人员姓名</w:t>
            </w:r>
          </w:p>
        </w:tc>
        <w:tc>
          <w:tcPr>
            <w:tcW w:w="7117" w:type="dxa"/>
          </w:tcPr>
          <w:p w14:paraId="70974456" w14:textId="0682DB1D" w:rsidR="00823BD4" w:rsidRPr="0032500B" w:rsidRDefault="00110002">
            <w:pPr>
              <w:spacing w:line="480" w:lineRule="atLeast"/>
              <w:rPr>
                <w:rFonts w:ascii="TimesNewRoman" w:hAnsi="宋体" w:hint="eastAsia"/>
                <w:sz w:val="24"/>
                <w:szCs w:val="24"/>
              </w:rPr>
            </w:pPr>
            <w:r w:rsidRPr="0032500B">
              <w:rPr>
                <w:rFonts w:ascii="TimesNewRoman" w:hAnsi="宋体" w:hint="eastAsia"/>
                <w:sz w:val="24"/>
                <w:szCs w:val="24"/>
              </w:rPr>
              <w:t>董事会秘书</w:t>
            </w:r>
            <w:r w:rsidR="00365D67" w:rsidRPr="0032500B">
              <w:rPr>
                <w:rFonts w:ascii="TimesNewRoman" w:hAnsi="宋体" w:hint="eastAsia"/>
                <w:sz w:val="24"/>
                <w:szCs w:val="24"/>
              </w:rPr>
              <w:t>：</w:t>
            </w:r>
            <w:r w:rsidR="00647A6E" w:rsidRPr="0032500B">
              <w:rPr>
                <w:rFonts w:ascii="TimesNewRoman" w:hAnsi="宋体" w:hint="eastAsia"/>
                <w:sz w:val="24"/>
                <w:szCs w:val="24"/>
              </w:rPr>
              <w:t>柴俊</w:t>
            </w:r>
          </w:p>
          <w:p w14:paraId="76259079" w14:textId="0C0AA381" w:rsidR="00823BD4" w:rsidRPr="0032500B" w:rsidRDefault="00365D67">
            <w:pPr>
              <w:spacing w:line="480" w:lineRule="atLeast"/>
              <w:rPr>
                <w:rFonts w:ascii="TimesNewRoman" w:hAnsi="宋体" w:hint="eastAsia"/>
                <w:sz w:val="24"/>
                <w:szCs w:val="24"/>
              </w:rPr>
            </w:pPr>
            <w:r w:rsidRPr="0032500B">
              <w:rPr>
                <w:rFonts w:ascii="TimesNewRoman" w:hAnsi="宋体" w:hint="eastAsia"/>
                <w:sz w:val="24"/>
                <w:szCs w:val="24"/>
              </w:rPr>
              <w:t>投资者关系</w:t>
            </w:r>
            <w:r w:rsidR="00110002" w:rsidRPr="0032500B">
              <w:rPr>
                <w:rFonts w:ascii="TimesNewRoman" w:hAnsi="宋体" w:hint="eastAsia"/>
                <w:sz w:val="24"/>
                <w:szCs w:val="24"/>
              </w:rPr>
              <w:t>和生态合作</w:t>
            </w:r>
            <w:r w:rsidRPr="0032500B">
              <w:rPr>
                <w:rFonts w:ascii="TimesNewRoman" w:hAnsi="宋体" w:hint="eastAsia"/>
                <w:sz w:val="24"/>
                <w:szCs w:val="24"/>
              </w:rPr>
              <w:t>总监：刘睿</w:t>
            </w:r>
          </w:p>
        </w:tc>
      </w:tr>
      <w:tr w:rsidR="00823BD4" w:rsidRPr="0032500B" w14:paraId="7E44A92F" w14:textId="77777777">
        <w:trPr>
          <w:jc w:val="center"/>
        </w:trPr>
        <w:tc>
          <w:tcPr>
            <w:tcW w:w="1908" w:type="dxa"/>
            <w:vAlign w:val="center"/>
          </w:tcPr>
          <w:p w14:paraId="02A6E75F" w14:textId="77777777" w:rsidR="00823BD4" w:rsidRPr="0032500B" w:rsidRDefault="00365D67">
            <w:pPr>
              <w:spacing w:line="480" w:lineRule="atLeast"/>
              <w:rPr>
                <w:rFonts w:ascii="TimesNewRoman" w:hAnsi="宋体" w:hint="eastAsia"/>
                <w:b/>
                <w:color w:val="000000" w:themeColor="text1"/>
                <w:sz w:val="24"/>
                <w:szCs w:val="24"/>
              </w:rPr>
            </w:pPr>
            <w:r w:rsidRPr="0032500B">
              <w:rPr>
                <w:rFonts w:ascii="TimesNewRoman" w:hAnsi="宋体" w:hint="eastAsia"/>
                <w:b/>
                <w:color w:val="000000" w:themeColor="text1"/>
                <w:sz w:val="24"/>
                <w:szCs w:val="24"/>
              </w:rPr>
              <w:t>投资者关系活动主要内容介绍</w:t>
            </w:r>
          </w:p>
        </w:tc>
        <w:tc>
          <w:tcPr>
            <w:tcW w:w="7117" w:type="dxa"/>
            <w:vAlign w:val="center"/>
          </w:tcPr>
          <w:p w14:paraId="2517B468" w14:textId="10F22529" w:rsidR="0042303C" w:rsidRPr="0032500B" w:rsidRDefault="00365D67">
            <w:pPr>
              <w:numPr>
                <w:ilvl w:val="0"/>
                <w:numId w:val="1"/>
              </w:numPr>
              <w:spacing w:line="480" w:lineRule="atLeast"/>
              <w:rPr>
                <w:rFonts w:asciiTheme="minorEastAsia" w:eastAsiaTheme="minorEastAsia" w:hAnsiTheme="minorEastAsia" w:cstheme="minorEastAsia" w:hint="eastAsia"/>
                <w:sz w:val="24"/>
                <w:szCs w:val="24"/>
              </w:rPr>
            </w:pPr>
            <w:r w:rsidRPr="0032500B">
              <w:rPr>
                <w:rFonts w:asciiTheme="minorEastAsia" w:eastAsiaTheme="minorEastAsia" w:hAnsiTheme="minorEastAsia" w:cstheme="minorEastAsia" w:hint="eastAsia"/>
                <w:b/>
                <w:bCs/>
                <w:sz w:val="24"/>
                <w:szCs w:val="24"/>
              </w:rPr>
              <w:t>提问：公司</w:t>
            </w:r>
            <w:r w:rsidR="00F46AF2">
              <w:rPr>
                <w:rFonts w:asciiTheme="minorEastAsia" w:eastAsiaTheme="minorEastAsia" w:hAnsiTheme="minorEastAsia" w:cstheme="minorEastAsia" w:hint="eastAsia"/>
                <w:b/>
                <w:bCs/>
                <w:sz w:val="24"/>
                <w:szCs w:val="24"/>
              </w:rPr>
              <w:t>上半年的</w:t>
            </w:r>
            <w:r w:rsidR="00F3154B" w:rsidRPr="0032500B">
              <w:rPr>
                <w:rFonts w:asciiTheme="minorEastAsia" w:eastAsiaTheme="minorEastAsia" w:hAnsiTheme="minorEastAsia" w:cstheme="minorEastAsia" w:hint="eastAsia"/>
                <w:b/>
                <w:bCs/>
                <w:sz w:val="24"/>
                <w:szCs w:val="24"/>
              </w:rPr>
              <w:t>经营业绩情况</w:t>
            </w:r>
            <w:r w:rsidR="00F46AF2">
              <w:rPr>
                <w:rFonts w:asciiTheme="minorEastAsia" w:eastAsiaTheme="minorEastAsia" w:hAnsiTheme="minorEastAsia" w:cstheme="minorEastAsia" w:hint="eastAsia"/>
                <w:b/>
                <w:bCs/>
                <w:sz w:val="24"/>
                <w:szCs w:val="24"/>
              </w:rPr>
              <w:t>如何</w:t>
            </w:r>
            <w:r w:rsidRPr="0032500B">
              <w:rPr>
                <w:rFonts w:asciiTheme="minorEastAsia" w:eastAsiaTheme="minorEastAsia" w:hAnsiTheme="minorEastAsia" w:cstheme="minorEastAsia" w:hint="eastAsia"/>
                <w:b/>
                <w:bCs/>
                <w:sz w:val="24"/>
                <w:szCs w:val="24"/>
              </w:rPr>
              <w:t>？</w:t>
            </w:r>
          </w:p>
          <w:p w14:paraId="5806D19F" w14:textId="1F8AF003" w:rsidR="00823BD4" w:rsidRPr="0032500B" w:rsidRDefault="00365D67" w:rsidP="0042303C">
            <w:pPr>
              <w:spacing w:line="480" w:lineRule="atLeast"/>
              <w:rPr>
                <w:rFonts w:asciiTheme="minorEastAsia" w:eastAsiaTheme="minorEastAsia" w:hAnsiTheme="minorEastAsia" w:cstheme="minorEastAsia" w:hint="eastAsia"/>
                <w:sz w:val="24"/>
                <w:szCs w:val="24"/>
              </w:rPr>
            </w:pPr>
            <w:r w:rsidRPr="0032500B">
              <w:rPr>
                <w:rFonts w:asciiTheme="minorEastAsia" w:eastAsiaTheme="minorEastAsia" w:hAnsiTheme="minorEastAsia" w:cstheme="minorEastAsia" w:hint="eastAsia"/>
                <w:sz w:val="24"/>
                <w:szCs w:val="24"/>
              </w:rPr>
              <w:t>回答：</w:t>
            </w:r>
            <w:r w:rsidR="00F3154B" w:rsidRPr="0032500B">
              <w:rPr>
                <w:rFonts w:asciiTheme="minorEastAsia" w:eastAsiaTheme="minorEastAsia" w:hAnsiTheme="minorEastAsia" w:cstheme="minorEastAsia"/>
                <w:sz w:val="24"/>
                <w:szCs w:val="24"/>
              </w:rPr>
              <w:t>2025年上半年，公司实现营业收入103,210.46万元，同比减少7.86%；归属于母公司所有者的净利润为-2,776.70万元，较上年同期减少亏损262.86万元；归属于母公司所有者的扣除非经常性损益的净利润为-3,266.29万元，较上年同期减少亏损1,727.56万元。</w:t>
            </w:r>
          </w:p>
          <w:p w14:paraId="616CAA5D" w14:textId="77777777" w:rsidR="0042303C" w:rsidRPr="0032500B" w:rsidRDefault="0042303C" w:rsidP="0042303C">
            <w:pPr>
              <w:spacing w:line="480" w:lineRule="atLeast"/>
              <w:rPr>
                <w:rFonts w:asciiTheme="minorEastAsia" w:eastAsiaTheme="minorEastAsia" w:hAnsiTheme="minorEastAsia" w:cstheme="minorEastAsia" w:hint="eastAsia"/>
                <w:sz w:val="24"/>
                <w:szCs w:val="24"/>
              </w:rPr>
            </w:pPr>
          </w:p>
          <w:p w14:paraId="15C39DBE" w14:textId="1DAD92E2" w:rsidR="0042303C" w:rsidRPr="0032500B" w:rsidRDefault="00365D67">
            <w:pPr>
              <w:numPr>
                <w:ilvl w:val="0"/>
                <w:numId w:val="1"/>
              </w:numPr>
              <w:spacing w:line="480" w:lineRule="atLeast"/>
              <w:rPr>
                <w:rFonts w:asciiTheme="minorEastAsia" w:eastAsiaTheme="minorEastAsia" w:hAnsiTheme="minorEastAsia" w:cstheme="minorEastAsia" w:hint="eastAsia"/>
                <w:sz w:val="24"/>
                <w:szCs w:val="24"/>
              </w:rPr>
            </w:pPr>
            <w:r w:rsidRPr="0032500B">
              <w:rPr>
                <w:rFonts w:asciiTheme="minorEastAsia" w:eastAsiaTheme="minorEastAsia" w:hAnsiTheme="minorEastAsia" w:cstheme="minorEastAsia" w:hint="eastAsia"/>
                <w:b/>
                <w:bCs/>
                <w:sz w:val="24"/>
                <w:szCs w:val="24"/>
              </w:rPr>
              <w:t>提问：</w:t>
            </w:r>
            <w:r w:rsidR="00F3154B" w:rsidRPr="0032500B">
              <w:rPr>
                <w:rFonts w:asciiTheme="minorEastAsia" w:eastAsiaTheme="minorEastAsia" w:hAnsiTheme="minorEastAsia" w:cstheme="minorEastAsia" w:hint="eastAsia"/>
                <w:b/>
                <w:bCs/>
                <w:sz w:val="24"/>
                <w:szCs w:val="24"/>
              </w:rPr>
              <w:t>公司新签订单情况</w:t>
            </w:r>
            <w:r w:rsidR="00F46AF2">
              <w:rPr>
                <w:rFonts w:asciiTheme="minorEastAsia" w:eastAsiaTheme="minorEastAsia" w:hAnsiTheme="minorEastAsia" w:cstheme="minorEastAsia" w:hint="eastAsia"/>
                <w:b/>
                <w:bCs/>
                <w:sz w:val="24"/>
                <w:szCs w:val="24"/>
              </w:rPr>
              <w:t>如何</w:t>
            </w:r>
            <w:r w:rsidRPr="0032500B">
              <w:rPr>
                <w:rFonts w:asciiTheme="minorEastAsia" w:eastAsiaTheme="minorEastAsia" w:hAnsiTheme="minorEastAsia" w:cstheme="minorEastAsia" w:hint="eastAsia"/>
                <w:b/>
                <w:bCs/>
                <w:sz w:val="24"/>
                <w:szCs w:val="24"/>
              </w:rPr>
              <w:t>？</w:t>
            </w:r>
          </w:p>
          <w:p w14:paraId="2C0951A5" w14:textId="2FC30F4E" w:rsidR="00823BD4" w:rsidRPr="0032500B" w:rsidRDefault="00365D67" w:rsidP="0042303C">
            <w:pPr>
              <w:spacing w:line="480" w:lineRule="atLeast"/>
              <w:rPr>
                <w:rFonts w:asciiTheme="minorEastAsia" w:eastAsiaTheme="minorEastAsia" w:hAnsiTheme="minorEastAsia" w:cstheme="minorEastAsia" w:hint="eastAsia"/>
                <w:sz w:val="24"/>
                <w:szCs w:val="24"/>
              </w:rPr>
            </w:pPr>
            <w:r w:rsidRPr="0032500B">
              <w:rPr>
                <w:rFonts w:asciiTheme="minorEastAsia" w:eastAsiaTheme="minorEastAsia" w:hAnsiTheme="minorEastAsia" w:cstheme="minorEastAsia" w:hint="eastAsia"/>
                <w:sz w:val="24"/>
                <w:szCs w:val="24"/>
              </w:rPr>
              <w:t>回答：</w:t>
            </w:r>
            <w:r w:rsidR="00F3154B" w:rsidRPr="0032500B">
              <w:rPr>
                <w:rFonts w:asciiTheme="minorEastAsia" w:eastAsiaTheme="minorEastAsia" w:hAnsiTheme="minorEastAsia" w:cstheme="minorEastAsia"/>
                <w:sz w:val="24"/>
                <w:szCs w:val="24"/>
              </w:rPr>
              <w:t>公司2025上半年新签订单11.12亿元，其中非汽车业务订单4.45亿元，在手订单34.64亿元，订单稳健增长，非汽车业务</w:t>
            </w:r>
            <w:r w:rsidR="00F3154B" w:rsidRPr="0032500B">
              <w:rPr>
                <w:rFonts w:asciiTheme="minorEastAsia" w:eastAsiaTheme="minorEastAsia" w:hAnsiTheme="minorEastAsia" w:cstheme="minorEastAsia"/>
                <w:sz w:val="24"/>
                <w:szCs w:val="24"/>
              </w:rPr>
              <w:lastRenderedPageBreak/>
              <w:t>比例逐渐上升。</w:t>
            </w:r>
          </w:p>
          <w:p w14:paraId="7AC964B7" w14:textId="77777777" w:rsidR="0042303C" w:rsidRPr="0032500B" w:rsidRDefault="0042303C" w:rsidP="0042303C">
            <w:pPr>
              <w:spacing w:line="480" w:lineRule="atLeast"/>
              <w:rPr>
                <w:rFonts w:asciiTheme="minorEastAsia" w:eastAsiaTheme="minorEastAsia" w:hAnsiTheme="minorEastAsia" w:cstheme="minorEastAsia" w:hint="eastAsia"/>
                <w:sz w:val="24"/>
                <w:szCs w:val="24"/>
              </w:rPr>
            </w:pPr>
          </w:p>
          <w:p w14:paraId="3334BA83" w14:textId="0817BA32" w:rsidR="0042303C" w:rsidRPr="0032500B" w:rsidRDefault="0042303C" w:rsidP="00333CEA">
            <w:pPr>
              <w:numPr>
                <w:ilvl w:val="0"/>
                <w:numId w:val="1"/>
              </w:numPr>
              <w:spacing w:line="480" w:lineRule="atLeast"/>
              <w:rPr>
                <w:rFonts w:asciiTheme="minorEastAsia" w:eastAsiaTheme="minorEastAsia" w:hAnsiTheme="minorEastAsia" w:cstheme="minorEastAsia" w:hint="eastAsia"/>
                <w:sz w:val="24"/>
                <w:szCs w:val="24"/>
              </w:rPr>
            </w:pPr>
            <w:r w:rsidRPr="0032500B">
              <w:rPr>
                <w:rFonts w:asciiTheme="minorEastAsia" w:eastAsiaTheme="minorEastAsia" w:hAnsiTheme="minorEastAsia" w:cstheme="minorEastAsia" w:hint="eastAsia"/>
                <w:b/>
                <w:bCs/>
                <w:sz w:val="24"/>
                <w:szCs w:val="24"/>
              </w:rPr>
              <w:t>提问：</w:t>
            </w:r>
            <w:r w:rsidR="00647A6E" w:rsidRPr="0032500B">
              <w:rPr>
                <w:rFonts w:asciiTheme="minorEastAsia" w:eastAsiaTheme="minorEastAsia" w:hAnsiTheme="minorEastAsia" w:cstheme="minorEastAsia" w:hint="eastAsia"/>
                <w:b/>
                <w:bCs/>
                <w:sz w:val="24"/>
                <w:szCs w:val="24"/>
              </w:rPr>
              <w:t>公司</w:t>
            </w:r>
            <w:r w:rsidR="00F3154B" w:rsidRPr="0032500B">
              <w:rPr>
                <w:rFonts w:asciiTheme="minorEastAsia" w:eastAsiaTheme="minorEastAsia" w:hAnsiTheme="minorEastAsia" w:cstheme="minorEastAsia" w:hint="eastAsia"/>
                <w:b/>
                <w:bCs/>
                <w:sz w:val="24"/>
                <w:szCs w:val="24"/>
              </w:rPr>
              <w:t>和智元机器人有哪些业务合作</w:t>
            </w:r>
            <w:r w:rsidR="004C5D18" w:rsidRPr="0032500B">
              <w:rPr>
                <w:rFonts w:asciiTheme="minorEastAsia" w:eastAsiaTheme="minorEastAsia" w:hAnsiTheme="minorEastAsia" w:cstheme="minorEastAsia" w:hint="eastAsia"/>
                <w:b/>
                <w:bCs/>
                <w:sz w:val="24"/>
                <w:szCs w:val="24"/>
              </w:rPr>
              <w:t>？</w:t>
            </w:r>
          </w:p>
          <w:p w14:paraId="7D76BCE4" w14:textId="12519D89" w:rsidR="00333CEA" w:rsidRPr="0032500B" w:rsidRDefault="00333CEA" w:rsidP="0042303C">
            <w:pPr>
              <w:spacing w:line="480" w:lineRule="atLeast"/>
              <w:rPr>
                <w:rFonts w:asciiTheme="minorEastAsia" w:eastAsiaTheme="minorEastAsia" w:hAnsiTheme="minorEastAsia" w:cstheme="minorEastAsia" w:hint="eastAsia"/>
                <w:sz w:val="24"/>
                <w:szCs w:val="24"/>
              </w:rPr>
            </w:pPr>
            <w:r w:rsidRPr="0032500B">
              <w:rPr>
                <w:rFonts w:asciiTheme="minorEastAsia" w:eastAsiaTheme="minorEastAsia" w:hAnsiTheme="minorEastAsia" w:cstheme="minorEastAsia" w:hint="eastAsia"/>
                <w:sz w:val="24"/>
                <w:szCs w:val="24"/>
              </w:rPr>
              <w:t>回答：</w:t>
            </w:r>
            <w:r w:rsidR="00F3154B" w:rsidRPr="0032500B">
              <w:rPr>
                <w:rFonts w:asciiTheme="minorEastAsia" w:eastAsiaTheme="minorEastAsia" w:hAnsiTheme="minorEastAsia" w:cstheme="minorEastAsia" w:hint="eastAsia"/>
                <w:sz w:val="24"/>
                <w:szCs w:val="24"/>
              </w:rPr>
              <w:t>公司和智元机器人建立了良好的合作关系，为智元机器人的人形机器人、轮式机器人等产品提供</w:t>
            </w:r>
            <w:r w:rsidR="009C29F7" w:rsidRPr="0032500B">
              <w:rPr>
                <w:rFonts w:asciiTheme="minorEastAsia" w:eastAsiaTheme="minorEastAsia" w:hAnsiTheme="minorEastAsia" w:cstheme="minorEastAsia" w:hint="eastAsia"/>
                <w:sz w:val="24"/>
                <w:szCs w:val="24"/>
              </w:rPr>
              <w:t>总成和</w:t>
            </w:r>
            <w:r w:rsidR="00F3154B" w:rsidRPr="0032500B">
              <w:rPr>
                <w:rFonts w:asciiTheme="minorEastAsia" w:eastAsiaTheme="minorEastAsia" w:hAnsiTheme="minorEastAsia" w:cstheme="minorEastAsia" w:hint="eastAsia"/>
                <w:sz w:val="24"/>
                <w:szCs w:val="24"/>
              </w:rPr>
              <w:t>检测服务。</w:t>
            </w:r>
          </w:p>
          <w:p w14:paraId="23A5E44B" w14:textId="77777777" w:rsidR="0042303C" w:rsidRPr="0032500B" w:rsidRDefault="0042303C" w:rsidP="0042303C">
            <w:pPr>
              <w:spacing w:line="480" w:lineRule="atLeast"/>
              <w:rPr>
                <w:rFonts w:asciiTheme="minorEastAsia" w:eastAsiaTheme="minorEastAsia" w:hAnsiTheme="minorEastAsia" w:cstheme="minorEastAsia" w:hint="eastAsia"/>
                <w:sz w:val="24"/>
                <w:szCs w:val="24"/>
              </w:rPr>
            </w:pPr>
          </w:p>
          <w:p w14:paraId="42FD55E1" w14:textId="48C558AA" w:rsidR="0042303C" w:rsidRDefault="0042303C" w:rsidP="0042303C">
            <w:pPr>
              <w:numPr>
                <w:ilvl w:val="0"/>
                <w:numId w:val="1"/>
              </w:numPr>
              <w:spacing w:line="360" w:lineRule="auto"/>
              <w:rPr>
                <w:rFonts w:asciiTheme="minorEastAsia" w:eastAsiaTheme="minorEastAsia" w:hAnsiTheme="minorEastAsia" w:cstheme="minorEastAsia" w:hint="eastAsia"/>
                <w:b/>
                <w:bCs/>
                <w:sz w:val="24"/>
                <w:szCs w:val="24"/>
              </w:rPr>
            </w:pPr>
            <w:r w:rsidRPr="0032500B">
              <w:rPr>
                <w:rFonts w:asciiTheme="minorEastAsia" w:eastAsiaTheme="minorEastAsia" w:hAnsiTheme="minorEastAsia" w:cstheme="minorEastAsia" w:hint="eastAsia"/>
                <w:b/>
                <w:bCs/>
                <w:sz w:val="24"/>
                <w:szCs w:val="24"/>
              </w:rPr>
              <w:t>提问：</w:t>
            </w:r>
            <w:r w:rsidR="004C5D18" w:rsidRPr="0032500B">
              <w:rPr>
                <w:rFonts w:asciiTheme="minorEastAsia" w:eastAsiaTheme="minorEastAsia" w:hAnsiTheme="minorEastAsia" w:cstheme="minorEastAsia" w:hint="eastAsia"/>
                <w:b/>
                <w:bCs/>
                <w:sz w:val="24"/>
                <w:szCs w:val="24"/>
              </w:rPr>
              <w:t>公司</w:t>
            </w:r>
            <w:r w:rsidR="00F46AF2">
              <w:rPr>
                <w:rFonts w:asciiTheme="minorEastAsia" w:eastAsiaTheme="minorEastAsia" w:hAnsiTheme="minorEastAsia" w:cstheme="minorEastAsia" w:hint="eastAsia"/>
                <w:b/>
                <w:bCs/>
                <w:sz w:val="24"/>
                <w:szCs w:val="24"/>
              </w:rPr>
              <w:t>本次</w:t>
            </w:r>
            <w:r w:rsidR="00F3154B" w:rsidRPr="0032500B">
              <w:rPr>
                <w:rFonts w:asciiTheme="minorEastAsia" w:eastAsiaTheme="minorEastAsia" w:hAnsiTheme="minorEastAsia" w:cstheme="minorEastAsia" w:hint="eastAsia"/>
                <w:b/>
                <w:bCs/>
                <w:sz w:val="24"/>
                <w:szCs w:val="24"/>
              </w:rPr>
              <w:t>定增</w:t>
            </w:r>
            <w:r w:rsidR="00252FA6" w:rsidRPr="0032500B">
              <w:rPr>
                <w:rFonts w:asciiTheme="minorEastAsia" w:eastAsiaTheme="minorEastAsia" w:hAnsiTheme="minorEastAsia" w:cstheme="minorEastAsia" w:hint="eastAsia"/>
                <w:b/>
                <w:bCs/>
                <w:sz w:val="24"/>
                <w:szCs w:val="24"/>
              </w:rPr>
              <w:t>项目在人形机器人</w:t>
            </w:r>
            <w:r w:rsidR="00F46AF2">
              <w:rPr>
                <w:rFonts w:asciiTheme="minorEastAsia" w:eastAsiaTheme="minorEastAsia" w:hAnsiTheme="minorEastAsia" w:cstheme="minorEastAsia" w:hint="eastAsia"/>
                <w:b/>
                <w:bCs/>
                <w:sz w:val="24"/>
                <w:szCs w:val="24"/>
              </w:rPr>
              <w:t>有</w:t>
            </w:r>
            <w:r w:rsidR="00252FA6" w:rsidRPr="0032500B">
              <w:rPr>
                <w:rFonts w:asciiTheme="minorEastAsia" w:eastAsiaTheme="minorEastAsia" w:hAnsiTheme="minorEastAsia" w:cstheme="minorEastAsia" w:hint="eastAsia"/>
                <w:b/>
                <w:bCs/>
                <w:sz w:val="24"/>
                <w:szCs w:val="24"/>
              </w:rPr>
              <w:t>哪些方面投入</w:t>
            </w:r>
            <w:r w:rsidR="00F46AF2">
              <w:rPr>
                <w:rFonts w:asciiTheme="minorEastAsia" w:eastAsiaTheme="minorEastAsia" w:hAnsiTheme="minorEastAsia" w:cstheme="minorEastAsia" w:hint="eastAsia"/>
                <w:b/>
                <w:bCs/>
                <w:sz w:val="24"/>
                <w:szCs w:val="24"/>
              </w:rPr>
              <w:t>？</w:t>
            </w:r>
          </w:p>
          <w:p w14:paraId="4F36AB57" w14:textId="77777777" w:rsidR="00F46AF2" w:rsidRPr="0032500B" w:rsidRDefault="00F46AF2" w:rsidP="00F46AF2">
            <w:pPr>
              <w:spacing w:line="360" w:lineRule="auto"/>
              <w:rPr>
                <w:rFonts w:asciiTheme="minorEastAsia" w:eastAsiaTheme="minorEastAsia" w:hAnsiTheme="minorEastAsia" w:cstheme="minorEastAsia" w:hint="eastAsia"/>
                <w:sz w:val="24"/>
                <w:szCs w:val="24"/>
              </w:rPr>
            </w:pPr>
            <w:r w:rsidRPr="0032500B">
              <w:rPr>
                <w:rFonts w:asciiTheme="minorEastAsia" w:hAnsiTheme="minorEastAsia" w:cstheme="minorEastAsia" w:hint="eastAsia"/>
                <w:sz w:val="24"/>
                <w:szCs w:val="24"/>
              </w:rPr>
              <w:t>回答：</w:t>
            </w:r>
            <w:r w:rsidRPr="0032500B">
              <w:rPr>
                <w:rFonts w:asciiTheme="minorEastAsia" w:hAnsiTheme="minorEastAsia" w:cstheme="minorEastAsia"/>
                <w:sz w:val="24"/>
                <w:szCs w:val="24"/>
              </w:rPr>
              <w:t>公司</w:t>
            </w:r>
            <w:r w:rsidRPr="0032500B">
              <w:rPr>
                <w:rFonts w:asciiTheme="minorEastAsia" w:hAnsiTheme="minorEastAsia" w:cstheme="minorEastAsia" w:hint="eastAsia"/>
                <w:sz w:val="24"/>
                <w:szCs w:val="24"/>
              </w:rPr>
              <w:t>拟通过向</w:t>
            </w:r>
            <w:r w:rsidRPr="0032500B">
              <w:rPr>
                <w:rFonts w:asciiTheme="minorEastAsia" w:hAnsiTheme="minorEastAsia" w:cstheme="minorEastAsia"/>
                <w:sz w:val="24"/>
                <w:szCs w:val="24"/>
              </w:rPr>
              <w:t>特定对象发行股票募集资金，加强具身智能机器人研发设计、整机装配、系统调试、性能测试、智能算法等关键环节的软硬件设备及人员投入，加快相关产品产业化落地与规模化量产。</w:t>
            </w:r>
          </w:p>
          <w:p w14:paraId="3E19751C" w14:textId="77777777" w:rsidR="00F46AF2" w:rsidRPr="00F46AF2" w:rsidRDefault="00F46AF2" w:rsidP="00F46AF2">
            <w:pPr>
              <w:spacing w:line="360" w:lineRule="auto"/>
              <w:rPr>
                <w:rFonts w:asciiTheme="minorEastAsia" w:eastAsiaTheme="minorEastAsia" w:hAnsiTheme="minorEastAsia" w:cstheme="minorEastAsia" w:hint="eastAsia"/>
                <w:b/>
                <w:bCs/>
                <w:sz w:val="24"/>
                <w:szCs w:val="24"/>
              </w:rPr>
            </w:pPr>
          </w:p>
          <w:p w14:paraId="1B138E4E" w14:textId="2FB9D166" w:rsidR="00F46AF2" w:rsidRPr="0032500B" w:rsidRDefault="00F46AF2" w:rsidP="0042303C">
            <w:pPr>
              <w:numPr>
                <w:ilvl w:val="0"/>
                <w:numId w:val="1"/>
              </w:numPr>
              <w:spacing w:line="360" w:lineRule="auto"/>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公司本次定增的</w:t>
            </w:r>
            <w:r w:rsidR="004F39B8">
              <w:rPr>
                <w:rFonts w:asciiTheme="minorEastAsia" w:eastAsiaTheme="minorEastAsia" w:hAnsiTheme="minorEastAsia" w:cstheme="minorEastAsia" w:hint="eastAsia"/>
                <w:b/>
                <w:bCs/>
                <w:sz w:val="24"/>
                <w:szCs w:val="24"/>
              </w:rPr>
              <w:t>规模有多大，</w:t>
            </w:r>
            <w:r>
              <w:rPr>
                <w:rFonts w:asciiTheme="minorEastAsia" w:eastAsiaTheme="minorEastAsia" w:hAnsiTheme="minorEastAsia" w:cstheme="minorEastAsia" w:hint="eastAsia"/>
                <w:b/>
                <w:bCs/>
                <w:sz w:val="24"/>
                <w:szCs w:val="24"/>
              </w:rPr>
              <w:t>发行价格和发行数量</w:t>
            </w:r>
            <w:r w:rsidR="004F39B8">
              <w:rPr>
                <w:rFonts w:asciiTheme="minorEastAsia" w:eastAsiaTheme="minorEastAsia" w:hAnsiTheme="minorEastAsia" w:cstheme="minorEastAsia" w:hint="eastAsia"/>
                <w:b/>
                <w:bCs/>
                <w:sz w:val="24"/>
                <w:szCs w:val="24"/>
              </w:rPr>
              <w:t>什么时候能确定</w:t>
            </w:r>
            <w:r>
              <w:rPr>
                <w:rFonts w:asciiTheme="minorEastAsia" w:eastAsiaTheme="minorEastAsia" w:hAnsiTheme="minorEastAsia" w:cstheme="minorEastAsia" w:hint="eastAsia"/>
                <w:b/>
                <w:bCs/>
                <w:sz w:val="24"/>
                <w:szCs w:val="24"/>
              </w:rPr>
              <w:t>？</w:t>
            </w:r>
          </w:p>
          <w:p w14:paraId="24A6CA78" w14:textId="57BB37D3" w:rsidR="00F46AF2" w:rsidRDefault="00F46AF2" w:rsidP="0042303C">
            <w:pPr>
              <w:spacing w:line="480" w:lineRule="atLeast"/>
              <w:rPr>
                <w:rFonts w:asciiTheme="minorEastAsia" w:eastAsiaTheme="minorEastAsia" w:hAnsiTheme="minorEastAsia" w:cstheme="minorEastAsia" w:hint="eastAsia"/>
                <w:sz w:val="24"/>
                <w:szCs w:val="24"/>
              </w:rPr>
            </w:pPr>
            <w:bookmarkStart w:id="0" w:name="OLE_LINK1"/>
            <w:r>
              <w:rPr>
                <w:rFonts w:asciiTheme="minorEastAsia" w:eastAsiaTheme="minorEastAsia" w:hAnsiTheme="minorEastAsia" w:cstheme="minorEastAsia" w:hint="eastAsia"/>
                <w:sz w:val="24"/>
                <w:szCs w:val="24"/>
              </w:rPr>
              <w:t>回答：公司</w:t>
            </w:r>
            <w:r w:rsidRPr="00F46AF2">
              <w:rPr>
                <w:rFonts w:asciiTheme="minorEastAsia" w:eastAsiaTheme="minorEastAsia" w:hAnsiTheme="minorEastAsia" w:cstheme="minorEastAsia"/>
                <w:sz w:val="24"/>
                <w:szCs w:val="24"/>
              </w:rPr>
              <w:t>本次向特定对象发行股票募集资金总额不超过人民币116,056.82万元（含本数）。</w:t>
            </w:r>
          </w:p>
          <w:p w14:paraId="7143A4F7" w14:textId="5A9BFEF6" w:rsidR="00DA0855" w:rsidRDefault="00F46AF2" w:rsidP="0042303C">
            <w:pPr>
              <w:spacing w:line="480" w:lineRule="atLeas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公司</w:t>
            </w:r>
            <w:r w:rsidRPr="00F46AF2">
              <w:rPr>
                <w:rFonts w:asciiTheme="minorEastAsia" w:eastAsiaTheme="minorEastAsia" w:hAnsiTheme="minorEastAsia" w:cstheme="minorEastAsia"/>
                <w:sz w:val="24"/>
                <w:szCs w:val="24"/>
              </w:rPr>
              <w:t>本次向特定对象发行股票采取询价发行方式，本次向特定对象发行的定价基准日为发行期首日。本次向特定对象发行股票的发行价格为不低于定价基准日前二十个交易日公司股票交易均价的80%。待后期通过监管机构的审核并注册后，公司才会正式启动发行并确定定价基准日，具体发行价格需要在届时的发行阶段才能确定。</w:t>
            </w:r>
            <w:r w:rsidRPr="00F46AF2">
              <w:rPr>
                <w:rFonts w:asciiTheme="minorEastAsia" w:eastAsiaTheme="minorEastAsia" w:hAnsiTheme="minorEastAsia" w:cstheme="minorEastAsia"/>
                <w:sz w:val="24"/>
                <w:szCs w:val="24"/>
              </w:rPr>
              <w:br/>
              <w:t>本次向特定对象发行股票的数量按照募集资金总额除以发行价格确定，且不超过本次发行前公司总股本的30%，即本次发行不超过368,484,840股（含本数），该股数是发行股数上限，不代表实际发行股数。</w:t>
            </w:r>
          </w:p>
          <w:p w14:paraId="6D7EB077" w14:textId="22DD7536" w:rsidR="00F46AF2" w:rsidRDefault="00DA0855" w:rsidP="0042303C">
            <w:pPr>
              <w:spacing w:line="480" w:lineRule="atLeast"/>
              <w:rPr>
                <w:rFonts w:asciiTheme="minorEastAsia" w:eastAsiaTheme="minorEastAsia" w:hAnsiTheme="minorEastAsia" w:cstheme="minorEastAsia" w:hint="eastAsia"/>
                <w:sz w:val="24"/>
                <w:szCs w:val="24"/>
              </w:rPr>
            </w:pPr>
            <w:r w:rsidRPr="00DA0855">
              <w:rPr>
                <w:rFonts w:asciiTheme="minorEastAsia" w:eastAsiaTheme="minorEastAsia" w:hAnsiTheme="minorEastAsia" w:cstheme="minorEastAsia"/>
                <w:sz w:val="24"/>
                <w:szCs w:val="24"/>
              </w:rPr>
              <w:t>举例如下：假设发行价为12元/股，募资资金总额116,056.82万元，计算得出，实际发行股数</w:t>
            </w:r>
            <w:r w:rsidR="00282A34">
              <w:rPr>
                <w:rFonts w:asciiTheme="minorEastAsia" w:eastAsiaTheme="minorEastAsia" w:hAnsiTheme="minorEastAsia" w:cstheme="minorEastAsia" w:hint="eastAsia"/>
                <w:sz w:val="24"/>
                <w:szCs w:val="24"/>
              </w:rPr>
              <w:t>约</w:t>
            </w:r>
            <w:r w:rsidRPr="00DA0855">
              <w:rPr>
                <w:rFonts w:asciiTheme="minorEastAsia" w:eastAsiaTheme="minorEastAsia" w:hAnsiTheme="minorEastAsia" w:cstheme="minorEastAsia"/>
                <w:sz w:val="24"/>
                <w:szCs w:val="24"/>
              </w:rPr>
              <w:t>为96,714,017股，小于发行股数上限。</w:t>
            </w:r>
          </w:p>
          <w:p w14:paraId="45A14BF7" w14:textId="77777777" w:rsidR="00DA0855" w:rsidRPr="0032500B" w:rsidRDefault="00DA0855" w:rsidP="0042303C">
            <w:pPr>
              <w:spacing w:line="480" w:lineRule="atLeast"/>
              <w:rPr>
                <w:rFonts w:asciiTheme="minorEastAsia" w:eastAsiaTheme="minorEastAsia" w:hAnsiTheme="minorEastAsia" w:cstheme="minorEastAsia" w:hint="eastAsia"/>
                <w:sz w:val="24"/>
                <w:szCs w:val="24"/>
              </w:rPr>
            </w:pPr>
          </w:p>
          <w:bookmarkEnd w:id="0"/>
          <w:p w14:paraId="18A49DC1" w14:textId="766FCC03" w:rsidR="0042303C" w:rsidRPr="0032500B" w:rsidRDefault="003C3709" w:rsidP="0042303C">
            <w:pPr>
              <w:spacing w:line="480" w:lineRule="atLeast"/>
              <w:rPr>
                <w:rFonts w:asciiTheme="minorEastAsia" w:eastAsiaTheme="minorEastAsia" w:hAnsiTheme="minorEastAsia" w:cstheme="minorEastAsia" w:hint="eastAsia"/>
                <w:b/>
                <w:bCs/>
                <w:sz w:val="24"/>
                <w:szCs w:val="24"/>
              </w:rPr>
            </w:pPr>
            <w:r w:rsidRPr="0032500B">
              <w:rPr>
                <w:rFonts w:asciiTheme="minorEastAsia" w:eastAsiaTheme="minorEastAsia" w:hAnsiTheme="minorEastAsia" w:cstheme="minorEastAsia" w:hint="eastAsia"/>
                <w:b/>
                <w:bCs/>
                <w:sz w:val="24"/>
                <w:szCs w:val="24"/>
              </w:rPr>
              <w:t>本次活动没有涉及应披露重大信息的情况。</w:t>
            </w:r>
          </w:p>
        </w:tc>
      </w:tr>
      <w:tr w:rsidR="00823BD4" w:rsidRPr="0032500B" w14:paraId="1417BFEA" w14:textId="77777777">
        <w:trPr>
          <w:jc w:val="center"/>
        </w:trPr>
        <w:tc>
          <w:tcPr>
            <w:tcW w:w="1908" w:type="dxa"/>
          </w:tcPr>
          <w:p w14:paraId="2B1B797F" w14:textId="77777777" w:rsidR="00823BD4" w:rsidRPr="0032500B" w:rsidRDefault="00365D67">
            <w:pPr>
              <w:spacing w:line="480" w:lineRule="atLeast"/>
              <w:rPr>
                <w:rFonts w:ascii="TimesNewRoman" w:hAnsi="宋体" w:hint="eastAsia"/>
                <w:b/>
                <w:color w:val="000000" w:themeColor="text1"/>
                <w:sz w:val="24"/>
                <w:szCs w:val="24"/>
              </w:rPr>
            </w:pPr>
            <w:r w:rsidRPr="0032500B">
              <w:rPr>
                <w:rFonts w:ascii="TimesNewRoman" w:hAnsi="宋体" w:hint="eastAsia"/>
                <w:b/>
                <w:color w:val="000000" w:themeColor="text1"/>
                <w:sz w:val="24"/>
                <w:szCs w:val="24"/>
              </w:rPr>
              <w:lastRenderedPageBreak/>
              <w:t>附件清单（如有）</w:t>
            </w:r>
          </w:p>
        </w:tc>
        <w:tc>
          <w:tcPr>
            <w:tcW w:w="7117" w:type="dxa"/>
          </w:tcPr>
          <w:p w14:paraId="5810B5B5" w14:textId="77777777" w:rsidR="00823BD4" w:rsidRPr="0032500B" w:rsidRDefault="00365D67">
            <w:pPr>
              <w:tabs>
                <w:tab w:val="left" w:pos="854"/>
              </w:tabs>
              <w:spacing w:line="480" w:lineRule="atLeast"/>
              <w:rPr>
                <w:rFonts w:ascii="TimesNewRoman" w:hAnsi="宋体" w:hint="eastAsia"/>
                <w:color w:val="000000" w:themeColor="text1"/>
                <w:sz w:val="24"/>
                <w:szCs w:val="24"/>
              </w:rPr>
            </w:pPr>
            <w:r w:rsidRPr="0032500B">
              <w:rPr>
                <w:rFonts w:ascii="TimesNewRoman" w:hAnsi="宋体" w:hint="eastAsia"/>
                <w:color w:val="000000" w:themeColor="text1"/>
                <w:sz w:val="24"/>
                <w:szCs w:val="24"/>
              </w:rPr>
              <w:t>无</w:t>
            </w:r>
            <w:r w:rsidRPr="0032500B">
              <w:rPr>
                <w:rFonts w:ascii="TimesNewRoman" w:hAnsi="宋体" w:hint="eastAsia"/>
                <w:color w:val="000000" w:themeColor="text1"/>
                <w:sz w:val="24"/>
                <w:szCs w:val="24"/>
              </w:rPr>
              <w:tab/>
            </w:r>
          </w:p>
        </w:tc>
      </w:tr>
      <w:tr w:rsidR="00823BD4" w:rsidRPr="003461EA" w14:paraId="19DCDEF8" w14:textId="77777777">
        <w:trPr>
          <w:jc w:val="center"/>
        </w:trPr>
        <w:tc>
          <w:tcPr>
            <w:tcW w:w="1908" w:type="dxa"/>
            <w:vAlign w:val="center"/>
          </w:tcPr>
          <w:p w14:paraId="6E2A41B5" w14:textId="77777777" w:rsidR="00823BD4" w:rsidRPr="0032500B" w:rsidRDefault="00365D67">
            <w:pPr>
              <w:spacing w:line="480" w:lineRule="atLeast"/>
              <w:rPr>
                <w:rFonts w:ascii="TimesNewRoman" w:hAnsi="TimesNewRoman" w:hint="eastAsia"/>
                <w:b/>
                <w:color w:val="000000" w:themeColor="text1"/>
                <w:sz w:val="24"/>
                <w:szCs w:val="24"/>
              </w:rPr>
            </w:pPr>
            <w:r w:rsidRPr="0032500B">
              <w:rPr>
                <w:rFonts w:ascii="TimesNewRoman" w:hAnsi="宋体" w:hint="eastAsia"/>
                <w:b/>
                <w:color w:val="000000" w:themeColor="text1"/>
                <w:sz w:val="24"/>
                <w:szCs w:val="24"/>
              </w:rPr>
              <w:t>日期</w:t>
            </w:r>
          </w:p>
        </w:tc>
        <w:tc>
          <w:tcPr>
            <w:tcW w:w="7117" w:type="dxa"/>
          </w:tcPr>
          <w:p w14:paraId="6627A474" w14:textId="03588D12" w:rsidR="00823BD4" w:rsidRPr="003461EA" w:rsidRDefault="00365D67">
            <w:pPr>
              <w:spacing w:line="480" w:lineRule="atLeast"/>
              <w:rPr>
                <w:rFonts w:ascii="TimesNewRoman" w:hAnsi="TimesNewRoman" w:hint="eastAsia"/>
                <w:color w:val="000000" w:themeColor="text1"/>
                <w:sz w:val="24"/>
                <w:szCs w:val="24"/>
              </w:rPr>
            </w:pPr>
            <w:r w:rsidRPr="0032500B">
              <w:rPr>
                <w:rFonts w:ascii="TimesNewRoman" w:hAnsi="宋体" w:hint="eastAsia"/>
                <w:color w:val="000000" w:themeColor="text1"/>
                <w:sz w:val="24"/>
                <w:szCs w:val="24"/>
              </w:rPr>
              <w:t>2</w:t>
            </w:r>
            <w:r w:rsidRPr="0032500B">
              <w:rPr>
                <w:rFonts w:ascii="TimesNewRoman" w:hAnsi="宋体"/>
                <w:color w:val="000000" w:themeColor="text1"/>
                <w:sz w:val="24"/>
                <w:szCs w:val="24"/>
              </w:rPr>
              <w:t>02</w:t>
            </w:r>
            <w:r w:rsidR="00C97EE8" w:rsidRPr="0032500B">
              <w:rPr>
                <w:rFonts w:ascii="TimesNewRoman" w:hAnsi="宋体" w:hint="eastAsia"/>
                <w:color w:val="000000" w:themeColor="text1"/>
                <w:sz w:val="24"/>
                <w:szCs w:val="24"/>
              </w:rPr>
              <w:t>5</w:t>
            </w:r>
            <w:r w:rsidRPr="0032500B">
              <w:rPr>
                <w:rFonts w:ascii="TimesNewRoman" w:hAnsi="宋体" w:hint="eastAsia"/>
                <w:color w:val="000000" w:themeColor="text1"/>
                <w:sz w:val="24"/>
                <w:szCs w:val="24"/>
              </w:rPr>
              <w:t>年</w:t>
            </w:r>
            <w:r w:rsidR="00F3154B" w:rsidRPr="0032500B">
              <w:rPr>
                <w:rFonts w:ascii="TimesNewRoman" w:hAnsi="宋体" w:hint="eastAsia"/>
                <w:color w:val="000000" w:themeColor="text1"/>
                <w:sz w:val="24"/>
                <w:szCs w:val="24"/>
              </w:rPr>
              <w:t>10</w:t>
            </w:r>
            <w:r w:rsidRPr="0032500B">
              <w:rPr>
                <w:rFonts w:ascii="TimesNewRoman" w:hAnsi="宋体" w:hint="eastAsia"/>
                <w:color w:val="000000" w:themeColor="text1"/>
                <w:sz w:val="24"/>
                <w:szCs w:val="24"/>
              </w:rPr>
              <w:t>月</w:t>
            </w:r>
            <w:r w:rsidRPr="0032500B">
              <w:rPr>
                <w:rFonts w:ascii="TimesNewRoman" w:hAnsi="宋体" w:hint="eastAsia"/>
                <w:color w:val="000000" w:themeColor="text1"/>
                <w:sz w:val="24"/>
                <w:szCs w:val="24"/>
              </w:rPr>
              <w:t>1</w:t>
            </w:r>
            <w:r w:rsidR="00F3154B" w:rsidRPr="0032500B">
              <w:rPr>
                <w:rFonts w:ascii="TimesNewRoman" w:hAnsi="宋体" w:hint="eastAsia"/>
                <w:color w:val="000000" w:themeColor="text1"/>
                <w:sz w:val="24"/>
                <w:szCs w:val="24"/>
              </w:rPr>
              <w:t>6</w:t>
            </w:r>
            <w:r w:rsidRPr="0032500B">
              <w:rPr>
                <w:rFonts w:ascii="TimesNewRoman" w:hAnsi="宋体" w:hint="eastAsia"/>
                <w:color w:val="000000" w:themeColor="text1"/>
                <w:sz w:val="24"/>
                <w:szCs w:val="24"/>
              </w:rPr>
              <w:t>日</w:t>
            </w:r>
          </w:p>
        </w:tc>
      </w:tr>
    </w:tbl>
    <w:p w14:paraId="496287FD" w14:textId="77777777" w:rsidR="00823BD4" w:rsidRDefault="00823BD4">
      <w:pPr>
        <w:rPr>
          <w:rFonts w:ascii="TimesNewRoman" w:hAnsi="TimesNewRoman" w:hint="eastAsia"/>
          <w:color w:val="000000" w:themeColor="text1"/>
        </w:rPr>
      </w:pPr>
    </w:p>
    <w:sectPr w:rsidR="00823BD4">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269BA" w14:textId="77777777" w:rsidR="00CC52A0" w:rsidRDefault="00CC52A0">
      <w:r>
        <w:separator/>
      </w:r>
    </w:p>
  </w:endnote>
  <w:endnote w:type="continuationSeparator" w:id="0">
    <w:p w14:paraId="7B646AA6" w14:textId="77777777" w:rsidR="00CC52A0" w:rsidRDefault="00CC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NewRoman">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555993"/>
    </w:sdtPr>
    <w:sdtContent>
      <w:p w14:paraId="6CBAC4F8" w14:textId="77777777" w:rsidR="00823BD4" w:rsidRDefault="00365D67">
        <w:pPr>
          <w:pStyle w:val="a7"/>
          <w:jc w:val="center"/>
        </w:pPr>
        <w:r>
          <w:fldChar w:fldCharType="begin"/>
        </w:r>
        <w:r>
          <w:instrText>PAGE   \* MERGEFORMAT</w:instrText>
        </w:r>
        <w:r>
          <w:fldChar w:fldCharType="separate"/>
        </w:r>
        <w:r>
          <w:rPr>
            <w:lang w:val="zh-CN"/>
          </w:rPr>
          <w:t>3</w:t>
        </w:r>
        <w:r>
          <w:fldChar w:fldCharType="end"/>
        </w:r>
      </w:p>
    </w:sdtContent>
  </w:sdt>
  <w:p w14:paraId="54235B5F" w14:textId="77777777" w:rsidR="00823BD4" w:rsidRDefault="00823B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56F1" w14:textId="77777777" w:rsidR="00CC52A0" w:rsidRDefault="00CC52A0">
      <w:r>
        <w:separator/>
      </w:r>
    </w:p>
  </w:footnote>
  <w:footnote w:type="continuationSeparator" w:id="0">
    <w:p w14:paraId="582EB5CC" w14:textId="77777777" w:rsidR="00CC52A0" w:rsidRDefault="00CC5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6EB0A"/>
    <w:multiLevelType w:val="singleLevel"/>
    <w:tmpl w:val="8BACF1E6"/>
    <w:lvl w:ilvl="0">
      <w:start w:val="1"/>
      <w:numFmt w:val="decimal"/>
      <w:suff w:val="nothing"/>
      <w:lvlText w:val="%1、"/>
      <w:lvlJc w:val="left"/>
      <w:rPr>
        <w:b/>
        <w:bCs/>
      </w:rPr>
    </w:lvl>
  </w:abstractNum>
  <w:num w:numId="1" w16cid:durableId="64948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QyODEwMzBiYmQ1ZmZkN2NlYjhiNDk2Mjk5ZWVmN2YifQ=="/>
  </w:docVars>
  <w:rsids>
    <w:rsidRoot w:val="00D3704D"/>
    <w:rsid w:val="00007235"/>
    <w:rsid w:val="00007434"/>
    <w:rsid w:val="00007A64"/>
    <w:rsid w:val="0001134B"/>
    <w:rsid w:val="00016D7C"/>
    <w:rsid w:val="000304EE"/>
    <w:rsid w:val="00036F22"/>
    <w:rsid w:val="00041BD6"/>
    <w:rsid w:val="00045A41"/>
    <w:rsid w:val="000649C3"/>
    <w:rsid w:val="00081817"/>
    <w:rsid w:val="00082349"/>
    <w:rsid w:val="000846EC"/>
    <w:rsid w:val="0008567C"/>
    <w:rsid w:val="000963FF"/>
    <w:rsid w:val="000A6856"/>
    <w:rsid w:val="000D0E7C"/>
    <w:rsid w:val="000D29EC"/>
    <w:rsid w:val="000F1006"/>
    <w:rsid w:val="00100FB7"/>
    <w:rsid w:val="00110002"/>
    <w:rsid w:val="001123B3"/>
    <w:rsid w:val="001254C0"/>
    <w:rsid w:val="00132274"/>
    <w:rsid w:val="00134783"/>
    <w:rsid w:val="00136249"/>
    <w:rsid w:val="00136A3B"/>
    <w:rsid w:val="00140353"/>
    <w:rsid w:val="0014748C"/>
    <w:rsid w:val="0015153F"/>
    <w:rsid w:val="0015416D"/>
    <w:rsid w:val="00163F1B"/>
    <w:rsid w:val="001662AD"/>
    <w:rsid w:val="00174E5B"/>
    <w:rsid w:val="001752A3"/>
    <w:rsid w:val="0018028C"/>
    <w:rsid w:val="00181FB2"/>
    <w:rsid w:val="001828EB"/>
    <w:rsid w:val="0018610C"/>
    <w:rsid w:val="001A5A36"/>
    <w:rsid w:val="001C1223"/>
    <w:rsid w:val="001C59B7"/>
    <w:rsid w:val="001C6DC4"/>
    <w:rsid w:val="001D09E1"/>
    <w:rsid w:val="001D0DA3"/>
    <w:rsid w:val="001F4725"/>
    <w:rsid w:val="00206444"/>
    <w:rsid w:val="002137E2"/>
    <w:rsid w:val="002245F4"/>
    <w:rsid w:val="002264AA"/>
    <w:rsid w:val="002276A0"/>
    <w:rsid w:val="0023721D"/>
    <w:rsid w:val="002405BF"/>
    <w:rsid w:val="00241ED6"/>
    <w:rsid w:val="00246516"/>
    <w:rsid w:val="00252FA6"/>
    <w:rsid w:val="00256CBC"/>
    <w:rsid w:val="002633B7"/>
    <w:rsid w:val="002713D9"/>
    <w:rsid w:val="002749ED"/>
    <w:rsid w:val="00277E37"/>
    <w:rsid w:val="00281C82"/>
    <w:rsid w:val="00282A34"/>
    <w:rsid w:val="002910E9"/>
    <w:rsid w:val="002932A1"/>
    <w:rsid w:val="00293B2A"/>
    <w:rsid w:val="002941F4"/>
    <w:rsid w:val="002A5EDA"/>
    <w:rsid w:val="002B2BC2"/>
    <w:rsid w:val="002C249C"/>
    <w:rsid w:val="002C2A88"/>
    <w:rsid w:val="002D60DE"/>
    <w:rsid w:val="002D7AAC"/>
    <w:rsid w:val="003017A7"/>
    <w:rsid w:val="00311D91"/>
    <w:rsid w:val="00312019"/>
    <w:rsid w:val="00316A4E"/>
    <w:rsid w:val="00322B99"/>
    <w:rsid w:val="0032500B"/>
    <w:rsid w:val="0032749B"/>
    <w:rsid w:val="0033388C"/>
    <w:rsid w:val="00333CEA"/>
    <w:rsid w:val="00333D7F"/>
    <w:rsid w:val="00337761"/>
    <w:rsid w:val="0034225E"/>
    <w:rsid w:val="003461EA"/>
    <w:rsid w:val="00350008"/>
    <w:rsid w:val="00363EEA"/>
    <w:rsid w:val="00365D67"/>
    <w:rsid w:val="00366D14"/>
    <w:rsid w:val="00370EE6"/>
    <w:rsid w:val="003711B6"/>
    <w:rsid w:val="003854B4"/>
    <w:rsid w:val="003A4BC5"/>
    <w:rsid w:val="003A6AD9"/>
    <w:rsid w:val="003B1A17"/>
    <w:rsid w:val="003B4E90"/>
    <w:rsid w:val="003B678A"/>
    <w:rsid w:val="003C23EA"/>
    <w:rsid w:val="003C3709"/>
    <w:rsid w:val="003D0B0D"/>
    <w:rsid w:val="003D208E"/>
    <w:rsid w:val="003D4D8C"/>
    <w:rsid w:val="003E3E86"/>
    <w:rsid w:val="003E6CF9"/>
    <w:rsid w:val="003F018A"/>
    <w:rsid w:val="003F15D2"/>
    <w:rsid w:val="003F1AE1"/>
    <w:rsid w:val="003F251F"/>
    <w:rsid w:val="003F60BE"/>
    <w:rsid w:val="00402CC2"/>
    <w:rsid w:val="00415E89"/>
    <w:rsid w:val="00416724"/>
    <w:rsid w:val="00421CAC"/>
    <w:rsid w:val="00422D27"/>
    <w:rsid w:val="0042303C"/>
    <w:rsid w:val="004401A3"/>
    <w:rsid w:val="004422C1"/>
    <w:rsid w:val="0044659F"/>
    <w:rsid w:val="0044774A"/>
    <w:rsid w:val="004511AD"/>
    <w:rsid w:val="00455EC7"/>
    <w:rsid w:val="0046364D"/>
    <w:rsid w:val="00471670"/>
    <w:rsid w:val="00473C72"/>
    <w:rsid w:val="00474CEB"/>
    <w:rsid w:val="0047551A"/>
    <w:rsid w:val="0048666F"/>
    <w:rsid w:val="00490731"/>
    <w:rsid w:val="00490EF6"/>
    <w:rsid w:val="004A0EBC"/>
    <w:rsid w:val="004A705C"/>
    <w:rsid w:val="004B2D4B"/>
    <w:rsid w:val="004C4573"/>
    <w:rsid w:val="004C57EA"/>
    <w:rsid w:val="004C5D18"/>
    <w:rsid w:val="004C6D8D"/>
    <w:rsid w:val="004D2728"/>
    <w:rsid w:val="004F11A6"/>
    <w:rsid w:val="004F3751"/>
    <w:rsid w:val="004F39B8"/>
    <w:rsid w:val="004F605B"/>
    <w:rsid w:val="00502D46"/>
    <w:rsid w:val="00506085"/>
    <w:rsid w:val="00511DA7"/>
    <w:rsid w:val="0052046F"/>
    <w:rsid w:val="00526844"/>
    <w:rsid w:val="00532440"/>
    <w:rsid w:val="005341CB"/>
    <w:rsid w:val="00537F78"/>
    <w:rsid w:val="00550615"/>
    <w:rsid w:val="00551555"/>
    <w:rsid w:val="00572AA7"/>
    <w:rsid w:val="0059469B"/>
    <w:rsid w:val="005A4790"/>
    <w:rsid w:val="005B5582"/>
    <w:rsid w:val="005B6EB0"/>
    <w:rsid w:val="005C1B38"/>
    <w:rsid w:val="005C7F55"/>
    <w:rsid w:val="005E11B8"/>
    <w:rsid w:val="005F06D4"/>
    <w:rsid w:val="00601EB3"/>
    <w:rsid w:val="00606691"/>
    <w:rsid w:val="00633E3A"/>
    <w:rsid w:val="00647A6E"/>
    <w:rsid w:val="006518E2"/>
    <w:rsid w:val="00664FB0"/>
    <w:rsid w:val="00674522"/>
    <w:rsid w:val="00690777"/>
    <w:rsid w:val="00691AD0"/>
    <w:rsid w:val="006946AA"/>
    <w:rsid w:val="006A1046"/>
    <w:rsid w:val="006A52E0"/>
    <w:rsid w:val="006A6F3C"/>
    <w:rsid w:val="006B3223"/>
    <w:rsid w:val="006B6159"/>
    <w:rsid w:val="006C21D6"/>
    <w:rsid w:val="006D42A9"/>
    <w:rsid w:val="006D59F1"/>
    <w:rsid w:val="006E18AA"/>
    <w:rsid w:val="006F05CE"/>
    <w:rsid w:val="006F3FA6"/>
    <w:rsid w:val="0070033E"/>
    <w:rsid w:val="00704870"/>
    <w:rsid w:val="00705C27"/>
    <w:rsid w:val="00717633"/>
    <w:rsid w:val="00722173"/>
    <w:rsid w:val="00727BEB"/>
    <w:rsid w:val="00727C04"/>
    <w:rsid w:val="0073041F"/>
    <w:rsid w:val="0073572A"/>
    <w:rsid w:val="00741124"/>
    <w:rsid w:val="007455B6"/>
    <w:rsid w:val="00746AA1"/>
    <w:rsid w:val="007504E7"/>
    <w:rsid w:val="00750D65"/>
    <w:rsid w:val="00760CA7"/>
    <w:rsid w:val="007640EC"/>
    <w:rsid w:val="0076447D"/>
    <w:rsid w:val="00777579"/>
    <w:rsid w:val="007821B2"/>
    <w:rsid w:val="007847FE"/>
    <w:rsid w:val="007933A1"/>
    <w:rsid w:val="007944E5"/>
    <w:rsid w:val="00797B7E"/>
    <w:rsid w:val="007B054E"/>
    <w:rsid w:val="007B641E"/>
    <w:rsid w:val="007B76EC"/>
    <w:rsid w:val="007C54D0"/>
    <w:rsid w:val="007D4640"/>
    <w:rsid w:val="007D7DAD"/>
    <w:rsid w:val="007E0E61"/>
    <w:rsid w:val="007E49F6"/>
    <w:rsid w:val="007E737F"/>
    <w:rsid w:val="007E7623"/>
    <w:rsid w:val="008034E4"/>
    <w:rsid w:val="0080366D"/>
    <w:rsid w:val="00812B86"/>
    <w:rsid w:val="00816D5A"/>
    <w:rsid w:val="00822259"/>
    <w:rsid w:val="00823BD4"/>
    <w:rsid w:val="00825D5E"/>
    <w:rsid w:val="00831441"/>
    <w:rsid w:val="00847AFF"/>
    <w:rsid w:val="00847C3F"/>
    <w:rsid w:val="00856EEF"/>
    <w:rsid w:val="00871A26"/>
    <w:rsid w:val="00874D38"/>
    <w:rsid w:val="00883D42"/>
    <w:rsid w:val="008909B9"/>
    <w:rsid w:val="008A130A"/>
    <w:rsid w:val="008A13EF"/>
    <w:rsid w:val="008B460B"/>
    <w:rsid w:val="008C175B"/>
    <w:rsid w:val="008C2CC0"/>
    <w:rsid w:val="008C6760"/>
    <w:rsid w:val="008E1538"/>
    <w:rsid w:val="008E246B"/>
    <w:rsid w:val="008E2BFB"/>
    <w:rsid w:val="008E7682"/>
    <w:rsid w:val="008E76FF"/>
    <w:rsid w:val="008F1F47"/>
    <w:rsid w:val="008F4155"/>
    <w:rsid w:val="008F6B58"/>
    <w:rsid w:val="008F70F5"/>
    <w:rsid w:val="008F7B85"/>
    <w:rsid w:val="00900C17"/>
    <w:rsid w:val="009027BF"/>
    <w:rsid w:val="009204B8"/>
    <w:rsid w:val="00924D44"/>
    <w:rsid w:val="00930702"/>
    <w:rsid w:val="00932A6C"/>
    <w:rsid w:val="00941380"/>
    <w:rsid w:val="00943D37"/>
    <w:rsid w:val="00943E94"/>
    <w:rsid w:val="00947A75"/>
    <w:rsid w:val="009536D5"/>
    <w:rsid w:val="0095733F"/>
    <w:rsid w:val="00977C54"/>
    <w:rsid w:val="00986394"/>
    <w:rsid w:val="009A2BDB"/>
    <w:rsid w:val="009A481C"/>
    <w:rsid w:val="009A64A5"/>
    <w:rsid w:val="009B1061"/>
    <w:rsid w:val="009B2515"/>
    <w:rsid w:val="009C0B5A"/>
    <w:rsid w:val="009C29F7"/>
    <w:rsid w:val="009C50BB"/>
    <w:rsid w:val="009D0B5E"/>
    <w:rsid w:val="009D11B8"/>
    <w:rsid w:val="009D2D7D"/>
    <w:rsid w:val="009D5F85"/>
    <w:rsid w:val="009E0AD4"/>
    <w:rsid w:val="009E1DF1"/>
    <w:rsid w:val="009E68F0"/>
    <w:rsid w:val="009F68B1"/>
    <w:rsid w:val="00A007B5"/>
    <w:rsid w:val="00A02A37"/>
    <w:rsid w:val="00A0744B"/>
    <w:rsid w:val="00A113FC"/>
    <w:rsid w:val="00A11C23"/>
    <w:rsid w:val="00A30CC8"/>
    <w:rsid w:val="00A4293E"/>
    <w:rsid w:val="00A44D2C"/>
    <w:rsid w:val="00A57249"/>
    <w:rsid w:val="00A60105"/>
    <w:rsid w:val="00A64ABE"/>
    <w:rsid w:val="00A736DB"/>
    <w:rsid w:val="00A74B7C"/>
    <w:rsid w:val="00A7584E"/>
    <w:rsid w:val="00A92AD4"/>
    <w:rsid w:val="00A931C5"/>
    <w:rsid w:val="00AA0E54"/>
    <w:rsid w:val="00AA29AA"/>
    <w:rsid w:val="00AA7CF7"/>
    <w:rsid w:val="00AB6086"/>
    <w:rsid w:val="00AD4C75"/>
    <w:rsid w:val="00AE7FF6"/>
    <w:rsid w:val="00AF6F58"/>
    <w:rsid w:val="00B00CDE"/>
    <w:rsid w:val="00B11A28"/>
    <w:rsid w:val="00B246C1"/>
    <w:rsid w:val="00B37BD0"/>
    <w:rsid w:val="00B37DDB"/>
    <w:rsid w:val="00B40F71"/>
    <w:rsid w:val="00B42907"/>
    <w:rsid w:val="00B45FBA"/>
    <w:rsid w:val="00B559A3"/>
    <w:rsid w:val="00B7520F"/>
    <w:rsid w:val="00B85DA8"/>
    <w:rsid w:val="00B87599"/>
    <w:rsid w:val="00B90BC3"/>
    <w:rsid w:val="00B94466"/>
    <w:rsid w:val="00BA73F6"/>
    <w:rsid w:val="00BB2769"/>
    <w:rsid w:val="00BB2DB5"/>
    <w:rsid w:val="00BB47EF"/>
    <w:rsid w:val="00BB7D88"/>
    <w:rsid w:val="00BC7406"/>
    <w:rsid w:val="00BE4D98"/>
    <w:rsid w:val="00BE643C"/>
    <w:rsid w:val="00BF1090"/>
    <w:rsid w:val="00BF3679"/>
    <w:rsid w:val="00C04DF9"/>
    <w:rsid w:val="00C11C7A"/>
    <w:rsid w:val="00C25D36"/>
    <w:rsid w:val="00C30B8F"/>
    <w:rsid w:val="00C320A4"/>
    <w:rsid w:val="00C34F3F"/>
    <w:rsid w:val="00C35433"/>
    <w:rsid w:val="00C35BAD"/>
    <w:rsid w:val="00C64189"/>
    <w:rsid w:val="00C746E2"/>
    <w:rsid w:val="00C97EE8"/>
    <w:rsid w:val="00CA6204"/>
    <w:rsid w:val="00CA774D"/>
    <w:rsid w:val="00CC52A0"/>
    <w:rsid w:val="00CD03F9"/>
    <w:rsid w:val="00CE3A25"/>
    <w:rsid w:val="00CE3BE3"/>
    <w:rsid w:val="00D004CF"/>
    <w:rsid w:val="00D20834"/>
    <w:rsid w:val="00D21866"/>
    <w:rsid w:val="00D23CAF"/>
    <w:rsid w:val="00D305D4"/>
    <w:rsid w:val="00D310AF"/>
    <w:rsid w:val="00D3704D"/>
    <w:rsid w:val="00D5243A"/>
    <w:rsid w:val="00D57055"/>
    <w:rsid w:val="00D654EC"/>
    <w:rsid w:val="00D6667D"/>
    <w:rsid w:val="00D66C56"/>
    <w:rsid w:val="00D75691"/>
    <w:rsid w:val="00D9280E"/>
    <w:rsid w:val="00D934AE"/>
    <w:rsid w:val="00DA05C2"/>
    <w:rsid w:val="00DA0855"/>
    <w:rsid w:val="00DA1279"/>
    <w:rsid w:val="00DA2DE9"/>
    <w:rsid w:val="00DA48B4"/>
    <w:rsid w:val="00DA6B6B"/>
    <w:rsid w:val="00DB0B87"/>
    <w:rsid w:val="00DC3E35"/>
    <w:rsid w:val="00DC6488"/>
    <w:rsid w:val="00DD3D31"/>
    <w:rsid w:val="00DD553E"/>
    <w:rsid w:val="00DD76E4"/>
    <w:rsid w:val="00DE1483"/>
    <w:rsid w:val="00DE56A1"/>
    <w:rsid w:val="00E05343"/>
    <w:rsid w:val="00E233D3"/>
    <w:rsid w:val="00E23AE5"/>
    <w:rsid w:val="00E3771B"/>
    <w:rsid w:val="00E41DBA"/>
    <w:rsid w:val="00E425C7"/>
    <w:rsid w:val="00E542BE"/>
    <w:rsid w:val="00E62CC4"/>
    <w:rsid w:val="00E63DE3"/>
    <w:rsid w:val="00E67912"/>
    <w:rsid w:val="00E73234"/>
    <w:rsid w:val="00E73989"/>
    <w:rsid w:val="00E743CC"/>
    <w:rsid w:val="00E772E3"/>
    <w:rsid w:val="00E80235"/>
    <w:rsid w:val="00E83A63"/>
    <w:rsid w:val="00E87D09"/>
    <w:rsid w:val="00EA6167"/>
    <w:rsid w:val="00EA6F7B"/>
    <w:rsid w:val="00EA759E"/>
    <w:rsid w:val="00EB1469"/>
    <w:rsid w:val="00EB3942"/>
    <w:rsid w:val="00EC00D0"/>
    <w:rsid w:val="00EC1D56"/>
    <w:rsid w:val="00EC4BAE"/>
    <w:rsid w:val="00EC591A"/>
    <w:rsid w:val="00EE5D8A"/>
    <w:rsid w:val="00EE62D5"/>
    <w:rsid w:val="00EE7ADB"/>
    <w:rsid w:val="00EF3B7D"/>
    <w:rsid w:val="00EF41A9"/>
    <w:rsid w:val="00F019FE"/>
    <w:rsid w:val="00F01A7F"/>
    <w:rsid w:val="00F02620"/>
    <w:rsid w:val="00F06CF7"/>
    <w:rsid w:val="00F10609"/>
    <w:rsid w:val="00F1618E"/>
    <w:rsid w:val="00F21A30"/>
    <w:rsid w:val="00F22C6B"/>
    <w:rsid w:val="00F22E84"/>
    <w:rsid w:val="00F313A6"/>
    <w:rsid w:val="00F3154B"/>
    <w:rsid w:val="00F317EE"/>
    <w:rsid w:val="00F32670"/>
    <w:rsid w:val="00F4181D"/>
    <w:rsid w:val="00F46AF2"/>
    <w:rsid w:val="00F575CB"/>
    <w:rsid w:val="00F6410B"/>
    <w:rsid w:val="00F67693"/>
    <w:rsid w:val="00F8703D"/>
    <w:rsid w:val="00F91271"/>
    <w:rsid w:val="00F91AFD"/>
    <w:rsid w:val="00F95DD9"/>
    <w:rsid w:val="00F97B2F"/>
    <w:rsid w:val="00FB20BD"/>
    <w:rsid w:val="00FB6328"/>
    <w:rsid w:val="00FB739E"/>
    <w:rsid w:val="00FC0A2D"/>
    <w:rsid w:val="00FD064F"/>
    <w:rsid w:val="00FD15C5"/>
    <w:rsid w:val="00FD7484"/>
    <w:rsid w:val="00FE3549"/>
    <w:rsid w:val="00FE669E"/>
    <w:rsid w:val="00FF11B5"/>
    <w:rsid w:val="00FF4A17"/>
    <w:rsid w:val="04E91183"/>
    <w:rsid w:val="0D5154EF"/>
    <w:rsid w:val="1F5E7E98"/>
    <w:rsid w:val="20C35EB7"/>
    <w:rsid w:val="248144B4"/>
    <w:rsid w:val="26D2669E"/>
    <w:rsid w:val="286F0DF6"/>
    <w:rsid w:val="28FD0CF8"/>
    <w:rsid w:val="2A557F75"/>
    <w:rsid w:val="323176B0"/>
    <w:rsid w:val="37F30DCD"/>
    <w:rsid w:val="3FC97621"/>
    <w:rsid w:val="412F2E76"/>
    <w:rsid w:val="4536470B"/>
    <w:rsid w:val="46516CCD"/>
    <w:rsid w:val="4A0D21C2"/>
    <w:rsid w:val="4FC21359"/>
    <w:rsid w:val="68805A92"/>
    <w:rsid w:val="69211EF4"/>
    <w:rsid w:val="6DC046AA"/>
    <w:rsid w:val="6E55152A"/>
    <w:rsid w:val="6F2F3762"/>
    <w:rsid w:val="6FE8386C"/>
    <w:rsid w:val="75E26F4C"/>
    <w:rsid w:val="7A071E69"/>
    <w:rsid w:val="7A333DE0"/>
    <w:rsid w:val="7BA92BC7"/>
    <w:rsid w:val="7BFE4935"/>
    <w:rsid w:val="7FD33E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9CF19"/>
  <w15:docId w15:val="{A0B04D41-C354-408A-9950-06455B4C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Emphasis"/>
    <w:basedOn w:val="a0"/>
    <w:autoRedefine/>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 w:type="character" w:customStyle="1" w:styleId="a4">
    <w:name w:val="批注文字 字符"/>
    <w:basedOn w:val="a0"/>
    <w:link w:val="a3"/>
    <w:uiPriority w:val="99"/>
    <w:semiHidden/>
    <w:qFormat/>
    <w:rPr>
      <w:rFonts w:ascii="Times New Roman" w:eastAsia="宋体" w:hAnsi="Times New Roman" w:cs="Times New Roman"/>
      <w:szCs w:val="20"/>
    </w:rPr>
  </w:style>
  <w:style w:type="character" w:customStyle="1" w:styleId="ad">
    <w:name w:val="批注主题 字符"/>
    <w:basedOn w:val="a4"/>
    <w:link w:val="ac"/>
    <w:uiPriority w:val="99"/>
    <w:semiHidden/>
    <w:qFormat/>
    <w:rPr>
      <w:rFonts w:ascii="Times New Roman" w:eastAsia="宋体" w:hAnsi="Times New Roman" w:cs="Times New Roman"/>
      <w:b/>
      <w:bCs/>
      <w:szCs w:val="20"/>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hrefstyle">
    <w:name w:val="hrefstyle"/>
    <w:basedOn w:val="a0"/>
    <w:qFormat/>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msolistparagraph0">
    <w:name w:val="msolistparagraph"/>
    <w:basedOn w:val="a"/>
    <w:autoRedefine/>
    <w:qFormat/>
    <w:pPr>
      <w:ind w:firstLineChars="200" w:firstLine="420"/>
    </w:pPr>
    <w:rPr>
      <w:rFonts w:ascii="等线" w:eastAsia="等线" w:hAnsi="等线" w:hint="eastAsia"/>
      <w:szCs w:val="22"/>
    </w:rPr>
  </w:style>
  <w:style w:type="character" w:customStyle="1" w:styleId="emailstyle16">
    <w:name w:val="emailstyle16"/>
    <w:basedOn w:val="a0"/>
    <w:autoRedefine/>
    <w:qFormat/>
    <w:rPr>
      <w:rFonts w:ascii="等线" w:eastAsia="微软雅黑" w:hAnsi="等线" w:cs="Times New Roman" w:hint="eastAsia"/>
      <w:color w:val="auto"/>
      <w:sz w:val="24"/>
      <w:szCs w:val="22"/>
    </w:rPr>
  </w:style>
  <w:style w:type="paragraph" w:styleId="af2">
    <w:name w:val="Revision"/>
    <w:hidden/>
    <w:uiPriority w:val="99"/>
    <w:unhideWhenUsed/>
    <w:rsid w:val="00EE5D8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040911">
      <w:bodyDiv w:val="1"/>
      <w:marLeft w:val="0"/>
      <w:marRight w:val="0"/>
      <w:marTop w:val="0"/>
      <w:marBottom w:val="0"/>
      <w:divBdr>
        <w:top w:val="none" w:sz="0" w:space="0" w:color="auto"/>
        <w:left w:val="none" w:sz="0" w:space="0" w:color="auto"/>
        <w:bottom w:val="none" w:sz="0" w:space="0" w:color="auto"/>
        <w:right w:val="none" w:sz="0" w:space="0" w:color="auto"/>
      </w:divBdr>
      <w:divsChild>
        <w:div w:id="21320860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1030</TotalTime>
  <Pages>1</Pages>
  <Words>195</Words>
  <Characters>1114</Characters>
  <Application>Microsoft Office Word</Application>
  <DocSecurity>0</DocSecurity>
  <Lines>9</Lines>
  <Paragraphs>2</Paragraphs>
  <ScaleCrop>false</ScaleCrop>
  <Company>Microsoft</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yuanyuzhu</dc:creator>
  <cp:lastModifiedBy>Wang Michelle Xue</cp:lastModifiedBy>
  <cp:revision>49</cp:revision>
  <cp:lastPrinted>2022-11-11T00:58:00Z</cp:lastPrinted>
  <dcterms:created xsi:type="dcterms:W3CDTF">2022-12-28T05:32:00Z</dcterms:created>
  <dcterms:modified xsi:type="dcterms:W3CDTF">2025-10-17T06:56:00Z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A7D18E57DA074E5F9C1D83DD62C36E53</vt:lpwstr>
  </property>
  <property fmtid="{D5CDD505-2E9C-101B-9397-08002B2CF9AE}" pid="4" name="MSIP_Label_9bca8f0e-860b-4858-8ab9-c0b9a4c57f6b_Enabled">
    <vt:lpwstr>true</vt:lpwstr>
  </property>
  <property fmtid="{D5CDD505-2E9C-101B-9397-08002B2CF9AE}" pid="5" name="MSIP_Label_9bca8f0e-860b-4858-8ab9-c0b9a4c57f6b_SetDate">
    <vt:lpwstr>2024-06-17T08:44:00Z</vt:lpwstr>
  </property>
  <property fmtid="{D5CDD505-2E9C-101B-9397-08002B2CF9AE}" pid="6" name="MSIP_Label_9bca8f0e-860b-4858-8ab9-c0b9a4c57f6b_Method">
    <vt:lpwstr>Standard</vt:lpwstr>
  </property>
  <property fmtid="{D5CDD505-2E9C-101B-9397-08002B2CF9AE}" pid="7" name="MSIP_Label_9bca8f0e-860b-4858-8ab9-c0b9a4c57f6b_Name">
    <vt:lpwstr>NJE-Internal</vt:lpwstr>
  </property>
  <property fmtid="{D5CDD505-2E9C-101B-9397-08002B2CF9AE}" pid="8" name="MSIP_Label_9bca8f0e-860b-4858-8ab9-c0b9a4c57f6b_SiteId">
    <vt:lpwstr>b953e8d2-f5f3-4cff-a9b1-e5b91ce608ad</vt:lpwstr>
  </property>
  <property fmtid="{D5CDD505-2E9C-101B-9397-08002B2CF9AE}" pid="9" name="MSIP_Label_9bca8f0e-860b-4858-8ab9-c0b9a4c57f6b_ActionId">
    <vt:lpwstr>be926d68-f4c2-4dbf-bc51-e0eef31d7201</vt:lpwstr>
  </property>
  <property fmtid="{D5CDD505-2E9C-101B-9397-08002B2CF9AE}" pid="10" name="MSIP_Label_9bca8f0e-860b-4858-8ab9-c0b9a4c57f6b_ContentBits">
    <vt:lpwstr>0</vt:lpwstr>
  </property>
</Properties>
</file>