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3F60" w14:textId="34457E62" w:rsidR="00472422" w:rsidRDefault="00472422" w:rsidP="00472422">
      <w:pPr>
        <w:widowControl/>
        <w:spacing w:line="360" w:lineRule="auto"/>
        <w:jc w:val="left"/>
        <w:rPr>
          <w:rFonts w:ascii="宋体" w:hAnsi="宋体" w:cs="宋体" w:hint="eastAsia"/>
          <w:color w:val="000000"/>
          <w:kern w:val="0"/>
          <w:sz w:val="24"/>
          <w:szCs w:val="24"/>
        </w:rPr>
      </w:pPr>
      <w:r>
        <w:rPr>
          <w:rFonts w:ascii="宋体" w:hAnsi="宋体" w:cs="宋体" w:hint="eastAsia"/>
          <w:color w:val="000000"/>
          <w:kern w:val="0"/>
          <w:sz w:val="24"/>
          <w:szCs w:val="24"/>
        </w:rPr>
        <w:t>证券代码：6</w:t>
      </w:r>
      <w:r>
        <w:rPr>
          <w:rFonts w:ascii="宋体" w:hAnsi="宋体" w:cs="宋体"/>
          <w:color w:val="000000"/>
          <w:kern w:val="0"/>
          <w:sz w:val="24"/>
          <w:szCs w:val="24"/>
        </w:rPr>
        <w:t xml:space="preserve">88326       </w:t>
      </w:r>
      <w:r w:rsidR="00AA047A">
        <w:rPr>
          <w:rFonts w:ascii="宋体" w:hAnsi="宋体" w:cs="宋体"/>
          <w:color w:val="000000"/>
          <w:kern w:val="0"/>
          <w:sz w:val="24"/>
          <w:szCs w:val="24"/>
        </w:rPr>
        <w:t xml:space="preserve">                        </w:t>
      </w:r>
      <w:r>
        <w:rPr>
          <w:rFonts w:ascii="宋体" w:hAnsi="宋体" w:cs="宋体"/>
          <w:color w:val="000000"/>
          <w:kern w:val="0"/>
          <w:sz w:val="24"/>
          <w:szCs w:val="24"/>
        </w:rPr>
        <w:t xml:space="preserve"> </w:t>
      </w:r>
      <w:r w:rsidR="00AA047A">
        <w:rPr>
          <w:rFonts w:ascii="宋体" w:hAnsi="宋体" w:cs="宋体"/>
          <w:color w:val="000000"/>
          <w:kern w:val="0"/>
          <w:sz w:val="24"/>
          <w:szCs w:val="24"/>
        </w:rPr>
        <w:t xml:space="preserve">   </w:t>
      </w:r>
      <w:r>
        <w:rPr>
          <w:rFonts w:ascii="宋体" w:hAnsi="宋体" w:cs="宋体" w:hint="eastAsia"/>
          <w:color w:val="000000"/>
          <w:kern w:val="0"/>
          <w:sz w:val="24"/>
          <w:szCs w:val="24"/>
        </w:rPr>
        <w:t>证券简称：经纬恒润</w:t>
      </w:r>
    </w:p>
    <w:p w14:paraId="4C712A34" w14:textId="77777777" w:rsidR="00472422" w:rsidRDefault="00472422" w:rsidP="00472422">
      <w:pPr>
        <w:widowControl/>
        <w:spacing w:line="360" w:lineRule="auto"/>
        <w:jc w:val="left"/>
        <w:rPr>
          <w:rFonts w:ascii="宋体" w:hAnsi="宋体" w:cs="宋体" w:hint="eastAsia"/>
          <w:color w:val="000000"/>
          <w:kern w:val="0"/>
          <w:sz w:val="24"/>
          <w:szCs w:val="24"/>
        </w:rPr>
      </w:pPr>
    </w:p>
    <w:p w14:paraId="2C6CEF0C" w14:textId="77777777" w:rsidR="00472422" w:rsidRPr="0006181A" w:rsidRDefault="00472422" w:rsidP="00472422">
      <w:pPr>
        <w:adjustRightInd w:val="0"/>
        <w:snapToGrid w:val="0"/>
        <w:spacing w:line="360" w:lineRule="auto"/>
        <w:jc w:val="center"/>
        <w:rPr>
          <w:rFonts w:ascii="黑体" w:eastAsia="黑体" w:hAnsi="黑体" w:hint="eastAsia"/>
          <w:b/>
          <w:bCs/>
          <w:sz w:val="36"/>
          <w:szCs w:val="36"/>
        </w:rPr>
      </w:pPr>
      <w:r w:rsidRPr="0006181A">
        <w:rPr>
          <w:rFonts w:ascii="黑体" w:eastAsia="黑体" w:hAnsi="黑体" w:hint="eastAsia"/>
          <w:b/>
          <w:bCs/>
          <w:sz w:val="36"/>
          <w:szCs w:val="36"/>
        </w:rPr>
        <w:t>北京经纬恒润科技股份有限公司</w:t>
      </w:r>
    </w:p>
    <w:p w14:paraId="6A1B773F" w14:textId="690E398F" w:rsidR="00472422" w:rsidRDefault="00472422" w:rsidP="00472422">
      <w:pPr>
        <w:adjustRightInd w:val="0"/>
        <w:snapToGrid w:val="0"/>
        <w:spacing w:line="360" w:lineRule="auto"/>
        <w:jc w:val="center"/>
        <w:rPr>
          <w:rFonts w:ascii="黑体" w:eastAsia="黑体" w:hAnsi="黑体" w:hint="eastAsia"/>
          <w:b/>
          <w:bCs/>
          <w:sz w:val="36"/>
          <w:szCs w:val="36"/>
        </w:rPr>
      </w:pPr>
      <w:r w:rsidRPr="0006181A">
        <w:rPr>
          <w:rFonts w:ascii="黑体" w:eastAsia="黑体" w:hAnsi="黑体" w:hint="eastAsia"/>
          <w:b/>
          <w:bCs/>
          <w:sz w:val="36"/>
          <w:szCs w:val="36"/>
        </w:rPr>
        <w:t>投资者关系活动记录表</w:t>
      </w:r>
    </w:p>
    <w:p w14:paraId="61C3197C" w14:textId="3CB0C172" w:rsidR="00AA047A" w:rsidRPr="00AA047A" w:rsidRDefault="00AA047A" w:rsidP="00AA047A">
      <w:pPr>
        <w:adjustRightInd w:val="0"/>
        <w:snapToGrid w:val="0"/>
        <w:spacing w:line="360" w:lineRule="auto"/>
        <w:jc w:val="right"/>
        <w:rPr>
          <w:rFonts w:ascii="宋体" w:hAnsi="宋体" w:hint="eastAsia"/>
          <w:b/>
          <w:bCs/>
          <w:sz w:val="24"/>
          <w:szCs w:val="24"/>
        </w:rPr>
      </w:pPr>
      <w:r w:rsidRPr="00AA047A">
        <w:rPr>
          <w:rFonts w:ascii="宋体" w:hAnsi="宋体" w:hint="eastAsia"/>
          <w:b/>
          <w:bCs/>
          <w:sz w:val="24"/>
          <w:szCs w:val="24"/>
        </w:rPr>
        <w:t>编号：</w:t>
      </w:r>
      <w:r w:rsidR="006B63DA" w:rsidRPr="00AA047A">
        <w:rPr>
          <w:rFonts w:ascii="宋体" w:hAnsi="宋体" w:hint="eastAsia"/>
          <w:b/>
          <w:bCs/>
          <w:sz w:val="24"/>
          <w:szCs w:val="24"/>
        </w:rPr>
        <w:t>2</w:t>
      </w:r>
      <w:r w:rsidR="006B63DA" w:rsidRPr="00AA047A">
        <w:rPr>
          <w:rFonts w:ascii="宋体" w:hAnsi="宋体"/>
          <w:b/>
          <w:bCs/>
          <w:sz w:val="24"/>
          <w:szCs w:val="24"/>
        </w:rPr>
        <w:t>02</w:t>
      </w:r>
      <w:r w:rsidR="00791143">
        <w:rPr>
          <w:rFonts w:ascii="宋体" w:hAnsi="宋体" w:hint="eastAsia"/>
          <w:b/>
          <w:bCs/>
          <w:sz w:val="24"/>
          <w:szCs w:val="24"/>
        </w:rPr>
        <w:t>5</w:t>
      </w:r>
      <w:r w:rsidRPr="00AA047A">
        <w:rPr>
          <w:rFonts w:ascii="宋体" w:hAnsi="宋体"/>
          <w:b/>
          <w:bCs/>
          <w:sz w:val="24"/>
          <w:szCs w:val="24"/>
        </w:rPr>
        <w:t>-</w:t>
      </w:r>
      <w:r w:rsidR="00CC0FAC">
        <w:rPr>
          <w:rFonts w:ascii="宋体" w:hAnsi="宋体"/>
          <w:b/>
          <w:bCs/>
          <w:sz w:val="24"/>
          <w:szCs w:val="24"/>
        </w:rPr>
        <w:t>0</w:t>
      </w:r>
      <w:r w:rsidR="00F519BF">
        <w:rPr>
          <w:rFonts w:ascii="宋体" w:hAnsi="宋体" w:hint="eastAsia"/>
          <w:b/>
          <w:bCs/>
          <w:sz w:val="24"/>
          <w:szCs w:val="24"/>
        </w:rPr>
        <w:t>10</w:t>
      </w:r>
    </w:p>
    <w:tbl>
      <w:tblPr>
        <w:tblStyle w:val="a3"/>
        <w:tblW w:w="5000" w:type="pct"/>
        <w:tblLook w:val="04A0" w:firstRow="1" w:lastRow="0" w:firstColumn="1" w:lastColumn="0" w:noHBand="0" w:noVBand="1"/>
      </w:tblPr>
      <w:tblGrid>
        <w:gridCol w:w="1800"/>
        <w:gridCol w:w="6496"/>
      </w:tblGrid>
      <w:tr w:rsidR="00472422" w14:paraId="720774CE" w14:textId="77777777" w:rsidTr="00764D30">
        <w:tc>
          <w:tcPr>
            <w:tcW w:w="1085" w:type="pct"/>
            <w:vAlign w:val="center"/>
          </w:tcPr>
          <w:p w14:paraId="087AAE30" w14:textId="403C511A" w:rsidR="00472422" w:rsidRPr="00764D30" w:rsidRDefault="00472422" w:rsidP="00764D30">
            <w:pPr>
              <w:rPr>
                <w:b/>
                <w:bCs/>
                <w:sz w:val="24"/>
                <w:szCs w:val="24"/>
              </w:rPr>
            </w:pPr>
            <w:r w:rsidRPr="00764D30">
              <w:rPr>
                <w:rFonts w:hint="eastAsia"/>
                <w:b/>
                <w:bCs/>
                <w:sz w:val="24"/>
                <w:szCs w:val="24"/>
              </w:rPr>
              <w:t>投资者关系活动类别</w:t>
            </w:r>
          </w:p>
        </w:tc>
        <w:tc>
          <w:tcPr>
            <w:tcW w:w="3915" w:type="pct"/>
          </w:tcPr>
          <w:p w14:paraId="5B59358C" w14:textId="638E4A9E" w:rsidR="00472422" w:rsidRPr="007B0D34" w:rsidRDefault="009966D5" w:rsidP="00764D30">
            <w:pPr>
              <w:spacing w:line="360" w:lineRule="auto"/>
              <w:rPr>
                <w:rFonts w:ascii="宋体" w:hAnsi="宋体" w:hint="eastAsia"/>
                <w:sz w:val="24"/>
                <w:szCs w:val="24"/>
              </w:rPr>
            </w:pPr>
            <w:r w:rsidRPr="007B0D34">
              <w:rPr>
                <w:rFonts w:ascii="宋体" w:hAnsi="宋体" w:hint="eastAsia"/>
                <w:sz w:val="24"/>
                <w:szCs w:val="24"/>
              </w:rPr>
              <w:t>□</w:t>
            </w:r>
            <w:r w:rsidR="00472422" w:rsidRPr="007B0D34">
              <w:rPr>
                <w:rFonts w:hint="eastAsia"/>
                <w:sz w:val="24"/>
                <w:szCs w:val="24"/>
              </w:rPr>
              <w:t>特定对象调研</w:t>
            </w:r>
            <w:r w:rsidR="00472422" w:rsidRPr="007B0D34">
              <w:rPr>
                <w:rFonts w:hint="eastAsia"/>
                <w:sz w:val="24"/>
                <w:szCs w:val="24"/>
              </w:rPr>
              <w:t xml:space="preserve"> </w:t>
            </w:r>
            <w:r w:rsidR="00C10EFB" w:rsidRPr="007B0D34">
              <w:rPr>
                <w:sz w:val="24"/>
                <w:szCs w:val="24"/>
              </w:rPr>
              <w:t xml:space="preserve">        </w:t>
            </w:r>
            <w:r w:rsidR="00472422" w:rsidRPr="007B0D34">
              <w:rPr>
                <w:sz w:val="24"/>
                <w:szCs w:val="24"/>
              </w:rPr>
              <w:t xml:space="preserve">  </w:t>
            </w:r>
            <w:r w:rsidR="00472422" w:rsidRPr="007B0D34">
              <w:rPr>
                <w:rFonts w:ascii="宋体" w:hAnsi="宋体" w:hint="eastAsia"/>
                <w:sz w:val="24"/>
                <w:szCs w:val="24"/>
              </w:rPr>
              <w:t>□分析师会议</w:t>
            </w:r>
          </w:p>
          <w:p w14:paraId="02118FFA" w14:textId="79DBD64F"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□媒体采访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7C2BB7">
              <w:rPr>
                <w:rFonts w:ascii="宋体" w:hAnsi="宋体"/>
                <w:sz w:val="24"/>
                <w:szCs w:val="24"/>
              </w:rPr>
              <w:t xml:space="preserve"> </w:t>
            </w:r>
            <w:r w:rsidR="009966D5" w:rsidRPr="007B0D34">
              <w:rPr>
                <w:rFonts w:ascii="宋体" w:hAnsi="宋体" w:hint="eastAsia"/>
                <w:sz w:val="24"/>
                <w:szCs w:val="24"/>
              </w:rPr>
              <w:sym w:font="Wingdings" w:char="F0FE"/>
            </w:r>
            <w:r w:rsidRPr="007B0D34">
              <w:rPr>
                <w:rFonts w:ascii="宋体" w:hAnsi="宋体" w:hint="eastAsia"/>
                <w:sz w:val="24"/>
                <w:szCs w:val="24"/>
              </w:rPr>
              <w:t>业绩说明会</w:t>
            </w:r>
          </w:p>
          <w:p w14:paraId="116A5338" w14:textId="067D6B1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□新闻发布会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2E0E84" w:rsidRPr="007B0D34">
              <w:rPr>
                <w:rFonts w:ascii="宋体" w:hAnsi="宋体" w:hint="eastAsia"/>
                <w:sz w:val="24"/>
                <w:szCs w:val="24"/>
              </w:rPr>
              <w:t>□</w:t>
            </w:r>
            <w:r w:rsidRPr="007B0D34">
              <w:rPr>
                <w:rFonts w:ascii="宋体" w:hAnsi="宋体" w:hint="eastAsia"/>
                <w:sz w:val="24"/>
                <w:szCs w:val="24"/>
              </w:rPr>
              <w:t>路演活动</w:t>
            </w:r>
          </w:p>
          <w:p w14:paraId="4E4A6447" w14:textId="07E89FFA"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□现场参观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355E52" w:rsidRPr="007B0D34">
              <w:rPr>
                <w:rFonts w:ascii="宋体" w:hAnsi="宋体" w:hint="eastAsia"/>
                <w:sz w:val="24"/>
                <w:szCs w:val="24"/>
              </w:rPr>
              <w:t>□</w:t>
            </w:r>
            <w:r w:rsidR="005D51F1" w:rsidRPr="007B0D34">
              <w:rPr>
                <w:rFonts w:ascii="宋体" w:hAnsi="宋体" w:hint="eastAsia"/>
                <w:sz w:val="24"/>
                <w:szCs w:val="24"/>
              </w:rPr>
              <w:t>电话会议</w:t>
            </w:r>
          </w:p>
          <w:p w14:paraId="65791AD6" w14:textId="50BF1AD5" w:rsidR="00472422" w:rsidRPr="007B0D34" w:rsidRDefault="009966D5" w:rsidP="00764D30">
            <w:pPr>
              <w:spacing w:line="360" w:lineRule="auto"/>
              <w:rPr>
                <w:sz w:val="24"/>
                <w:szCs w:val="24"/>
              </w:rPr>
            </w:pPr>
            <w:r w:rsidRPr="007B0D34">
              <w:rPr>
                <w:rFonts w:ascii="宋体" w:hAnsi="宋体" w:hint="eastAsia"/>
                <w:sz w:val="24"/>
                <w:szCs w:val="24"/>
              </w:rPr>
              <w:t>□</w:t>
            </w:r>
            <w:r w:rsidR="00472422" w:rsidRPr="007B0D34">
              <w:rPr>
                <w:rFonts w:ascii="宋体" w:hAnsi="宋体" w:hint="eastAsia"/>
                <w:sz w:val="24"/>
                <w:szCs w:val="24"/>
              </w:rPr>
              <w:t xml:space="preserve">券商策略会 </w:t>
            </w:r>
            <w:r w:rsidR="00472422" w:rsidRPr="007B0D34">
              <w:rPr>
                <w:rFonts w:ascii="宋体" w:hAnsi="宋体"/>
                <w:sz w:val="24"/>
                <w:szCs w:val="24"/>
              </w:rPr>
              <w:t xml:space="preserve">  </w:t>
            </w:r>
            <w:r w:rsidR="00C10EFB" w:rsidRPr="007B0D34">
              <w:rPr>
                <w:rFonts w:ascii="宋体" w:hAnsi="宋体"/>
                <w:sz w:val="24"/>
                <w:szCs w:val="24"/>
              </w:rPr>
              <w:t xml:space="preserve">        </w:t>
            </w:r>
            <w:r w:rsidR="00472422" w:rsidRPr="007B0D34">
              <w:rPr>
                <w:rFonts w:ascii="宋体" w:hAnsi="宋体"/>
                <w:sz w:val="24"/>
                <w:szCs w:val="24"/>
              </w:rPr>
              <w:t xml:space="preserve">  </w:t>
            </w:r>
            <w:r w:rsidR="00472422" w:rsidRPr="007B0D34">
              <w:rPr>
                <w:rFonts w:ascii="宋体" w:hAnsi="宋体" w:hint="eastAsia"/>
                <w:sz w:val="24"/>
                <w:szCs w:val="24"/>
              </w:rPr>
              <w:t>□其他</w:t>
            </w:r>
          </w:p>
        </w:tc>
      </w:tr>
      <w:tr w:rsidR="00472422" w:rsidRPr="004B671F" w14:paraId="6DA6965E" w14:textId="77777777" w:rsidTr="00764D30">
        <w:tc>
          <w:tcPr>
            <w:tcW w:w="1085" w:type="pct"/>
            <w:vAlign w:val="center"/>
          </w:tcPr>
          <w:p w14:paraId="231906B6" w14:textId="11182E03" w:rsidR="00472422" w:rsidRPr="00764D30" w:rsidRDefault="00472422" w:rsidP="00764D30">
            <w:pPr>
              <w:rPr>
                <w:b/>
                <w:bCs/>
                <w:sz w:val="24"/>
                <w:szCs w:val="24"/>
              </w:rPr>
            </w:pPr>
            <w:r w:rsidRPr="00764D30">
              <w:rPr>
                <w:rFonts w:hint="eastAsia"/>
                <w:b/>
                <w:bCs/>
                <w:sz w:val="24"/>
                <w:szCs w:val="24"/>
              </w:rPr>
              <w:t>参与单位名称</w:t>
            </w:r>
          </w:p>
        </w:tc>
        <w:tc>
          <w:tcPr>
            <w:tcW w:w="3915" w:type="pct"/>
          </w:tcPr>
          <w:p w14:paraId="122341F9" w14:textId="25E0C3B1" w:rsidR="00534CD0" w:rsidRPr="000D756B" w:rsidRDefault="009966D5" w:rsidP="000D756B">
            <w:pPr>
              <w:widowControl/>
              <w:spacing w:line="360" w:lineRule="auto"/>
              <w:rPr>
                <w:rFonts w:ascii="等线" w:eastAsia="等线" w:hAnsi="等线" w:hint="eastAsia"/>
                <w:color w:val="000000"/>
                <w:sz w:val="22"/>
              </w:rPr>
            </w:pPr>
            <w:r w:rsidRPr="009966D5">
              <w:rPr>
                <w:rFonts w:hint="eastAsia"/>
                <w:sz w:val="24"/>
                <w:szCs w:val="24"/>
              </w:rPr>
              <w:t>参与公司</w:t>
            </w:r>
            <w:r w:rsidRPr="009966D5">
              <w:rPr>
                <w:rFonts w:hint="eastAsia"/>
                <w:sz w:val="24"/>
                <w:szCs w:val="24"/>
              </w:rPr>
              <w:t>202</w:t>
            </w:r>
            <w:r>
              <w:rPr>
                <w:rFonts w:hint="eastAsia"/>
                <w:sz w:val="24"/>
                <w:szCs w:val="24"/>
              </w:rPr>
              <w:t>5</w:t>
            </w:r>
            <w:r w:rsidRPr="009966D5">
              <w:rPr>
                <w:rFonts w:hint="eastAsia"/>
                <w:sz w:val="24"/>
                <w:szCs w:val="24"/>
              </w:rPr>
              <w:t>年</w:t>
            </w:r>
            <w:r w:rsidR="00EE163C">
              <w:rPr>
                <w:rFonts w:hint="eastAsia"/>
                <w:sz w:val="24"/>
                <w:szCs w:val="24"/>
              </w:rPr>
              <w:t>三季</w:t>
            </w:r>
            <w:r w:rsidRPr="009966D5">
              <w:rPr>
                <w:rFonts w:hint="eastAsia"/>
                <w:sz w:val="24"/>
                <w:szCs w:val="24"/>
              </w:rPr>
              <w:t>度业绩说明会投资者</w:t>
            </w:r>
          </w:p>
        </w:tc>
      </w:tr>
      <w:tr w:rsidR="00472422" w:rsidRPr="004B2CD6" w14:paraId="3020CB8D" w14:textId="77777777" w:rsidTr="00764D30">
        <w:tc>
          <w:tcPr>
            <w:tcW w:w="1085" w:type="pct"/>
            <w:vAlign w:val="center"/>
          </w:tcPr>
          <w:p w14:paraId="2AE374BC" w14:textId="06E319BF" w:rsidR="00472422" w:rsidRPr="00764D30" w:rsidRDefault="00105034" w:rsidP="00764D30">
            <w:pPr>
              <w:rPr>
                <w:b/>
                <w:bCs/>
                <w:sz w:val="24"/>
                <w:szCs w:val="24"/>
              </w:rPr>
            </w:pPr>
            <w:r>
              <w:rPr>
                <w:rFonts w:hint="eastAsia"/>
                <w:b/>
                <w:bCs/>
                <w:sz w:val="24"/>
                <w:szCs w:val="24"/>
              </w:rPr>
              <w:t>会议</w:t>
            </w:r>
            <w:r w:rsidR="00472422" w:rsidRPr="00764D30">
              <w:rPr>
                <w:rFonts w:hint="eastAsia"/>
                <w:b/>
                <w:bCs/>
                <w:sz w:val="24"/>
                <w:szCs w:val="24"/>
              </w:rPr>
              <w:t>时间</w:t>
            </w:r>
          </w:p>
        </w:tc>
        <w:tc>
          <w:tcPr>
            <w:tcW w:w="3915" w:type="pct"/>
          </w:tcPr>
          <w:p w14:paraId="73020904" w14:textId="61E96255" w:rsidR="00472422" w:rsidRPr="006C199E" w:rsidRDefault="006B63DA" w:rsidP="00764D30">
            <w:pPr>
              <w:spacing w:line="360" w:lineRule="auto"/>
              <w:rPr>
                <w:sz w:val="24"/>
                <w:szCs w:val="24"/>
              </w:rPr>
            </w:pPr>
            <w:r w:rsidRPr="007B0D34">
              <w:rPr>
                <w:rFonts w:hint="eastAsia"/>
                <w:sz w:val="24"/>
                <w:szCs w:val="24"/>
              </w:rPr>
              <w:t>2</w:t>
            </w:r>
            <w:r w:rsidRPr="007B0D34">
              <w:rPr>
                <w:sz w:val="24"/>
                <w:szCs w:val="24"/>
              </w:rPr>
              <w:t>02</w:t>
            </w:r>
            <w:r w:rsidR="00EA5BF0">
              <w:rPr>
                <w:rFonts w:hint="eastAsia"/>
                <w:sz w:val="24"/>
                <w:szCs w:val="24"/>
              </w:rPr>
              <w:t>5</w:t>
            </w:r>
            <w:r w:rsidR="00343A5D" w:rsidRPr="007B0D34">
              <w:rPr>
                <w:rFonts w:hint="eastAsia"/>
                <w:sz w:val="24"/>
                <w:szCs w:val="24"/>
              </w:rPr>
              <w:t>年</w:t>
            </w:r>
            <w:r w:rsidR="00F519BF">
              <w:rPr>
                <w:rFonts w:hint="eastAsia"/>
                <w:sz w:val="24"/>
                <w:szCs w:val="24"/>
              </w:rPr>
              <w:t>10</w:t>
            </w:r>
            <w:r w:rsidR="00124B3C">
              <w:rPr>
                <w:sz w:val="24"/>
                <w:szCs w:val="24"/>
              </w:rPr>
              <w:t>月</w:t>
            </w:r>
            <w:r w:rsidR="009966D5">
              <w:rPr>
                <w:rFonts w:hint="eastAsia"/>
                <w:sz w:val="24"/>
                <w:szCs w:val="24"/>
              </w:rPr>
              <w:t>2</w:t>
            </w:r>
            <w:r w:rsidR="00F519BF">
              <w:rPr>
                <w:rFonts w:hint="eastAsia"/>
                <w:sz w:val="24"/>
                <w:szCs w:val="24"/>
              </w:rPr>
              <w:t>9</w:t>
            </w:r>
            <w:r w:rsidR="00DB1BA8">
              <w:rPr>
                <w:rFonts w:hint="eastAsia"/>
                <w:sz w:val="24"/>
                <w:szCs w:val="24"/>
              </w:rPr>
              <w:t>日</w:t>
            </w:r>
          </w:p>
        </w:tc>
      </w:tr>
      <w:tr w:rsidR="00472422" w14:paraId="1038F154" w14:textId="77777777" w:rsidTr="00764D30">
        <w:tc>
          <w:tcPr>
            <w:tcW w:w="1085" w:type="pct"/>
            <w:vAlign w:val="center"/>
          </w:tcPr>
          <w:p w14:paraId="752DA5AE" w14:textId="55BBCFD8" w:rsidR="00472422" w:rsidRPr="00764D30" w:rsidRDefault="00105034" w:rsidP="00764D30">
            <w:pPr>
              <w:rPr>
                <w:b/>
                <w:bCs/>
                <w:sz w:val="24"/>
                <w:szCs w:val="24"/>
              </w:rPr>
            </w:pPr>
            <w:r>
              <w:rPr>
                <w:rFonts w:hint="eastAsia"/>
                <w:b/>
                <w:bCs/>
                <w:sz w:val="24"/>
                <w:szCs w:val="24"/>
              </w:rPr>
              <w:t>会议</w:t>
            </w:r>
            <w:r w:rsidR="00764D30" w:rsidRPr="00764D30">
              <w:rPr>
                <w:rFonts w:hint="eastAsia"/>
                <w:b/>
                <w:bCs/>
                <w:sz w:val="24"/>
                <w:szCs w:val="24"/>
              </w:rPr>
              <w:t>地点</w:t>
            </w:r>
          </w:p>
        </w:tc>
        <w:tc>
          <w:tcPr>
            <w:tcW w:w="3915" w:type="pct"/>
          </w:tcPr>
          <w:p w14:paraId="7339ECA8" w14:textId="1480E675" w:rsidR="00472422" w:rsidRPr="007B0D34" w:rsidRDefault="009968E3" w:rsidP="00764D30">
            <w:pPr>
              <w:spacing w:line="360" w:lineRule="auto"/>
              <w:rPr>
                <w:sz w:val="24"/>
                <w:szCs w:val="24"/>
              </w:rPr>
            </w:pPr>
            <w:r w:rsidRPr="00A854DE">
              <w:rPr>
                <w:rFonts w:hint="eastAsia"/>
                <w:sz w:val="24"/>
                <w:szCs w:val="24"/>
              </w:rPr>
              <w:t>价值在线（</w:t>
            </w:r>
            <w:r w:rsidRPr="00A854DE">
              <w:rPr>
                <w:rFonts w:hint="eastAsia"/>
                <w:sz w:val="24"/>
                <w:szCs w:val="24"/>
              </w:rPr>
              <w:t>www.ir-online.cn</w:t>
            </w:r>
            <w:r w:rsidRPr="00A854DE">
              <w:rPr>
                <w:rFonts w:hint="eastAsia"/>
                <w:sz w:val="24"/>
                <w:szCs w:val="24"/>
              </w:rPr>
              <w:t>）</w:t>
            </w:r>
          </w:p>
        </w:tc>
      </w:tr>
      <w:tr w:rsidR="00764D30" w14:paraId="53B220CE" w14:textId="77777777" w:rsidTr="00CC4A48">
        <w:tc>
          <w:tcPr>
            <w:tcW w:w="1085" w:type="pct"/>
            <w:vAlign w:val="center"/>
          </w:tcPr>
          <w:p w14:paraId="3FD3E51A" w14:textId="476324F9" w:rsidR="00764D30" w:rsidRPr="00764D30" w:rsidRDefault="00764D30" w:rsidP="009A23F4">
            <w:pPr>
              <w:rPr>
                <w:b/>
                <w:bCs/>
                <w:sz w:val="24"/>
                <w:szCs w:val="24"/>
              </w:rPr>
            </w:pPr>
            <w:r w:rsidRPr="00764D30">
              <w:rPr>
                <w:rFonts w:hint="eastAsia"/>
                <w:b/>
                <w:bCs/>
                <w:sz w:val="24"/>
                <w:szCs w:val="24"/>
              </w:rPr>
              <w:t>上市公司接待人员姓名</w:t>
            </w:r>
          </w:p>
        </w:tc>
        <w:tc>
          <w:tcPr>
            <w:tcW w:w="3915" w:type="pct"/>
            <w:vAlign w:val="center"/>
          </w:tcPr>
          <w:p w14:paraId="54686CC7" w14:textId="41B667D6" w:rsidR="009966D5" w:rsidRDefault="009966D5" w:rsidP="00CC4A48">
            <w:pPr>
              <w:spacing w:line="360" w:lineRule="auto"/>
              <w:rPr>
                <w:sz w:val="24"/>
                <w:szCs w:val="24"/>
              </w:rPr>
            </w:pPr>
            <w:r w:rsidRPr="009966D5">
              <w:rPr>
                <w:rFonts w:hint="eastAsia"/>
                <w:sz w:val="24"/>
                <w:szCs w:val="24"/>
              </w:rPr>
              <w:t>董事长、总经理：吉英存先生</w:t>
            </w:r>
          </w:p>
          <w:p w14:paraId="438AD2BA" w14:textId="405EE663" w:rsidR="009966D5" w:rsidRDefault="009966D5" w:rsidP="00CC4A48">
            <w:pPr>
              <w:spacing w:line="360" w:lineRule="auto"/>
              <w:rPr>
                <w:sz w:val="24"/>
                <w:szCs w:val="24"/>
              </w:rPr>
            </w:pPr>
            <w:r w:rsidRPr="009966D5">
              <w:rPr>
                <w:rFonts w:hint="eastAsia"/>
                <w:sz w:val="24"/>
                <w:szCs w:val="24"/>
              </w:rPr>
              <w:t>董事、副总经理：范成建先生</w:t>
            </w:r>
          </w:p>
          <w:p w14:paraId="6AA25355" w14:textId="454E1074" w:rsidR="009966D5" w:rsidRDefault="009966D5" w:rsidP="009966D5">
            <w:pPr>
              <w:spacing w:line="360" w:lineRule="auto"/>
              <w:rPr>
                <w:sz w:val="24"/>
                <w:szCs w:val="24"/>
              </w:rPr>
            </w:pPr>
            <w:r w:rsidRPr="009966D5">
              <w:rPr>
                <w:rFonts w:hint="eastAsia"/>
                <w:sz w:val="24"/>
                <w:szCs w:val="24"/>
              </w:rPr>
              <w:t>执行副总裁：李谦先生</w:t>
            </w:r>
          </w:p>
          <w:p w14:paraId="375B2556" w14:textId="70BC4ED1" w:rsidR="009966D5" w:rsidRDefault="009966D5" w:rsidP="00CC4A48">
            <w:pPr>
              <w:spacing w:line="360" w:lineRule="auto"/>
              <w:rPr>
                <w:sz w:val="24"/>
                <w:szCs w:val="24"/>
              </w:rPr>
            </w:pPr>
            <w:r w:rsidRPr="009966D5">
              <w:rPr>
                <w:rFonts w:hint="eastAsia"/>
                <w:sz w:val="24"/>
                <w:szCs w:val="24"/>
              </w:rPr>
              <w:t>董事、副总经理：王舜琰先生</w:t>
            </w:r>
          </w:p>
          <w:p w14:paraId="1E0013D8" w14:textId="4537C03E" w:rsidR="009966D5" w:rsidRDefault="009966D5" w:rsidP="00CC4A48">
            <w:pPr>
              <w:spacing w:line="360" w:lineRule="auto"/>
              <w:rPr>
                <w:sz w:val="24"/>
                <w:szCs w:val="24"/>
              </w:rPr>
            </w:pPr>
            <w:r w:rsidRPr="009966D5">
              <w:rPr>
                <w:rFonts w:hint="eastAsia"/>
                <w:sz w:val="24"/>
                <w:szCs w:val="24"/>
              </w:rPr>
              <w:t>董事：张明轩先生</w:t>
            </w:r>
          </w:p>
          <w:p w14:paraId="1C3E2867" w14:textId="7BC49AD0" w:rsidR="009966D5" w:rsidRDefault="009966D5" w:rsidP="00CC4A48">
            <w:pPr>
              <w:spacing w:line="360" w:lineRule="auto"/>
              <w:rPr>
                <w:sz w:val="24"/>
                <w:szCs w:val="24"/>
              </w:rPr>
            </w:pPr>
            <w:r w:rsidRPr="009966D5">
              <w:rPr>
                <w:rFonts w:hint="eastAsia"/>
                <w:sz w:val="24"/>
                <w:szCs w:val="24"/>
              </w:rPr>
              <w:t>副总裁：</w:t>
            </w:r>
            <w:proofErr w:type="gramStart"/>
            <w:r w:rsidRPr="009966D5">
              <w:rPr>
                <w:rFonts w:hint="eastAsia"/>
                <w:sz w:val="24"/>
                <w:szCs w:val="24"/>
              </w:rPr>
              <w:t>吴临政</w:t>
            </w:r>
            <w:proofErr w:type="gramEnd"/>
            <w:r w:rsidRPr="009966D5">
              <w:rPr>
                <w:rFonts w:hint="eastAsia"/>
                <w:sz w:val="24"/>
                <w:szCs w:val="24"/>
              </w:rPr>
              <w:t>先生</w:t>
            </w:r>
          </w:p>
          <w:p w14:paraId="0E778EF0" w14:textId="3FC98F6B" w:rsidR="009966D5" w:rsidRDefault="009966D5" w:rsidP="00CC4A48">
            <w:pPr>
              <w:spacing w:line="360" w:lineRule="auto"/>
              <w:rPr>
                <w:sz w:val="24"/>
                <w:szCs w:val="24"/>
              </w:rPr>
            </w:pPr>
            <w:r w:rsidRPr="009966D5">
              <w:rPr>
                <w:rFonts w:hint="eastAsia"/>
                <w:sz w:val="24"/>
                <w:szCs w:val="24"/>
              </w:rPr>
              <w:t>副总经理：刘洋先生</w:t>
            </w:r>
          </w:p>
          <w:p w14:paraId="47E11EA0" w14:textId="530958A9" w:rsidR="009966D5" w:rsidRDefault="009966D5" w:rsidP="00CC4A48">
            <w:pPr>
              <w:spacing w:line="360" w:lineRule="auto"/>
              <w:rPr>
                <w:sz w:val="24"/>
                <w:szCs w:val="24"/>
              </w:rPr>
            </w:pPr>
            <w:r w:rsidRPr="009966D5">
              <w:rPr>
                <w:rFonts w:hint="eastAsia"/>
                <w:sz w:val="24"/>
                <w:szCs w:val="24"/>
              </w:rPr>
              <w:t>财务总监：</w:t>
            </w:r>
            <w:proofErr w:type="gramStart"/>
            <w:r w:rsidRPr="009966D5">
              <w:rPr>
                <w:rFonts w:hint="eastAsia"/>
                <w:sz w:val="24"/>
                <w:szCs w:val="24"/>
              </w:rPr>
              <w:t>鹿文江先生</w:t>
            </w:r>
            <w:proofErr w:type="gramEnd"/>
          </w:p>
          <w:p w14:paraId="75D352FE" w14:textId="6240E85B" w:rsidR="009966D5" w:rsidRDefault="009966D5" w:rsidP="00CC4A48">
            <w:pPr>
              <w:spacing w:line="360" w:lineRule="auto"/>
              <w:rPr>
                <w:sz w:val="24"/>
                <w:szCs w:val="24"/>
              </w:rPr>
            </w:pPr>
            <w:r w:rsidRPr="009966D5">
              <w:rPr>
                <w:rFonts w:hint="eastAsia"/>
                <w:sz w:val="24"/>
                <w:szCs w:val="24"/>
              </w:rPr>
              <w:t>董事会秘书：郑红菊女士</w:t>
            </w:r>
          </w:p>
          <w:p w14:paraId="3F08E7D1" w14:textId="4494F796" w:rsidR="00FE3257" w:rsidRPr="002C3654" w:rsidRDefault="009966D5" w:rsidP="00CC4A48">
            <w:pPr>
              <w:spacing w:line="360" w:lineRule="auto"/>
              <w:rPr>
                <w:sz w:val="24"/>
                <w:szCs w:val="24"/>
              </w:rPr>
            </w:pPr>
            <w:r w:rsidRPr="009966D5">
              <w:rPr>
                <w:rFonts w:hint="eastAsia"/>
                <w:sz w:val="24"/>
                <w:szCs w:val="24"/>
              </w:rPr>
              <w:t>独立董事：</w:t>
            </w:r>
            <w:r w:rsidR="00F519BF">
              <w:rPr>
                <w:rFonts w:hint="eastAsia"/>
                <w:sz w:val="24"/>
                <w:szCs w:val="24"/>
              </w:rPr>
              <w:t>谢德仁</w:t>
            </w:r>
            <w:r w:rsidRPr="009966D5">
              <w:rPr>
                <w:rFonts w:hint="eastAsia"/>
                <w:sz w:val="24"/>
                <w:szCs w:val="24"/>
              </w:rPr>
              <w:t>先生</w:t>
            </w:r>
          </w:p>
        </w:tc>
      </w:tr>
      <w:tr w:rsidR="00764D30" w:rsidRPr="00FE3D38" w14:paraId="32F867D0" w14:textId="77777777" w:rsidTr="009A23F4">
        <w:tc>
          <w:tcPr>
            <w:tcW w:w="1085" w:type="pct"/>
            <w:vAlign w:val="center"/>
          </w:tcPr>
          <w:p w14:paraId="47EEC8AC" w14:textId="12C3A4A5" w:rsidR="00764D30" w:rsidRPr="00764D30" w:rsidRDefault="00764D30" w:rsidP="009A23F4">
            <w:pPr>
              <w:rPr>
                <w:b/>
                <w:bCs/>
                <w:sz w:val="24"/>
                <w:szCs w:val="24"/>
              </w:rPr>
            </w:pPr>
            <w:r w:rsidRPr="00764D30">
              <w:rPr>
                <w:rFonts w:hint="eastAsia"/>
                <w:b/>
                <w:bCs/>
                <w:sz w:val="24"/>
                <w:szCs w:val="24"/>
              </w:rPr>
              <w:t>投资者关系活动主要内容介绍</w:t>
            </w:r>
          </w:p>
        </w:tc>
        <w:tc>
          <w:tcPr>
            <w:tcW w:w="3915" w:type="pct"/>
          </w:tcPr>
          <w:p w14:paraId="0AC12DD7" w14:textId="4FDDD787" w:rsidR="002B401B" w:rsidRDefault="0030339E" w:rsidP="0030339E">
            <w:pPr>
              <w:spacing w:line="360" w:lineRule="auto"/>
              <w:rPr>
                <w:sz w:val="24"/>
                <w:szCs w:val="24"/>
              </w:rPr>
            </w:pPr>
            <w:r>
              <w:rPr>
                <w:rFonts w:hint="eastAsia"/>
                <w:sz w:val="24"/>
                <w:szCs w:val="24"/>
              </w:rPr>
              <w:t>1</w:t>
            </w:r>
            <w:r w:rsidR="002B401B">
              <w:rPr>
                <w:rFonts w:hint="eastAsia"/>
                <w:sz w:val="24"/>
                <w:szCs w:val="24"/>
              </w:rPr>
              <w:t>.</w:t>
            </w:r>
            <w:r w:rsidR="00F519BF">
              <w:rPr>
                <w:rFonts w:hint="eastAsia"/>
                <w:sz w:val="24"/>
                <w:szCs w:val="24"/>
              </w:rPr>
              <w:t>研发服务及解决方案业务的进展及</w:t>
            </w:r>
            <w:r w:rsidR="00F519BF">
              <w:rPr>
                <w:rFonts w:hint="eastAsia"/>
                <w:sz w:val="24"/>
                <w:szCs w:val="24"/>
              </w:rPr>
              <w:t>2025</w:t>
            </w:r>
            <w:r w:rsidR="00F519BF">
              <w:rPr>
                <w:rFonts w:hint="eastAsia"/>
                <w:sz w:val="24"/>
                <w:szCs w:val="24"/>
              </w:rPr>
              <w:t>年全年预期</w:t>
            </w:r>
            <w:r w:rsidR="009966D5">
              <w:rPr>
                <w:rFonts w:hint="eastAsia"/>
                <w:sz w:val="24"/>
                <w:szCs w:val="24"/>
              </w:rPr>
              <w:t>。</w:t>
            </w:r>
          </w:p>
          <w:p w14:paraId="688621E2" w14:textId="2B572697" w:rsidR="00F519BF" w:rsidRPr="00F519BF" w:rsidRDefault="00F519BF" w:rsidP="00F519BF">
            <w:pPr>
              <w:spacing w:line="360" w:lineRule="auto"/>
              <w:rPr>
                <w:sz w:val="24"/>
                <w:szCs w:val="24"/>
              </w:rPr>
            </w:pPr>
            <w:r w:rsidRPr="00F519BF">
              <w:rPr>
                <w:rFonts w:hint="eastAsia"/>
                <w:sz w:val="24"/>
                <w:szCs w:val="24"/>
              </w:rPr>
              <w:t>答：研发服务与解决方案业务的技术进展较为明显，在电子电气方面，公司与国内外的多个合作伙伴存在电气相关的开发项目，同时对于汽车的下一代网络，对于光通信、边缘节点也有相关的内部项目积累；在嵌入式方面，除传统的</w:t>
            </w:r>
            <w:r w:rsidRPr="00F519BF">
              <w:rPr>
                <w:rFonts w:hint="eastAsia"/>
                <w:sz w:val="24"/>
                <w:szCs w:val="24"/>
              </w:rPr>
              <w:lastRenderedPageBreak/>
              <w:t>A</w:t>
            </w:r>
            <w:r>
              <w:rPr>
                <w:rFonts w:hint="eastAsia"/>
                <w:sz w:val="24"/>
                <w:szCs w:val="24"/>
              </w:rPr>
              <w:t>UTOSAR</w:t>
            </w:r>
            <w:r w:rsidRPr="00F519BF">
              <w:rPr>
                <w:rFonts w:hint="eastAsia"/>
                <w:sz w:val="24"/>
                <w:szCs w:val="24"/>
              </w:rPr>
              <w:t>的业务外，适配了更多的国产化芯片，同时公司也与客户有非</w:t>
            </w:r>
            <w:r w:rsidRPr="00F519BF">
              <w:rPr>
                <w:rFonts w:hint="eastAsia"/>
                <w:sz w:val="24"/>
                <w:szCs w:val="24"/>
              </w:rPr>
              <w:t>A</w:t>
            </w:r>
            <w:r>
              <w:rPr>
                <w:rFonts w:hint="eastAsia"/>
                <w:sz w:val="24"/>
                <w:szCs w:val="24"/>
              </w:rPr>
              <w:t>UTOSAR</w:t>
            </w:r>
            <w:r w:rsidRPr="00F519BF">
              <w:rPr>
                <w:rFonts w:hint="eastAsia"/>
                <w:sz w:val="24"/>
                <w:szCs w:val="24"/>
              </w:rPr>
              <w:t>方案合作，包括轻量化的中间件、信息安全可控的中间件在逐步开发中；在工具方面，公司内部已经大规模引入了较多</w:t>
            </w:r>
            <w:r w:rsidRPr="00F519BF">
              <w:rPr>
                <w:rFonts w:hint="eastAsia"/>
                <w:sz w:val="24"/>
                <w:szCs w:val="24"/>
              </w:rPr>
              <w:t>AI</w:t>
            </w:r>
            <w:r w:rsidRPr="00F519BF">
              <w:rPr>
                <w:rFonts w:hint="eastAsia"/>
                <w:sz w:val="24"/>
                <w:szCs w:val="24"/>
              </w:rPr>
              <w:t>相关的技术，目前内部业务团队在试用过程中。</w:t>
            </w:r>
          </w:p>
          <w:p w14:paraId="4183ABBD" w14:textId="7CCEC6B2" w:rsidR="0030339E" w:rsidRDefault="00F519BF" w:rsidP="00F519BF">
            <w:pPr>
              <w:spacing w:line="360" w:lineRule="auto"/>
              <w:rPr>
                <w:sz w:val="24"/>
                <w:szCs w:val="24"/>
              </w:rPr>
            </w:pPr>
            <w:r w:rsidRPr="00F519BF">
              <w:rPr>
                <w:rFonts w:hint="eastAsia"/>
                <w:sz w:val="24"/>
                <w:szCs w:val="24"/>
              </w:rPr>
              <w:t>总体来看，公司汽车电子系统研发服务与解决方案业务的客户在增加，本年第三季度收入不及预期的主要原因是客户有部分大项目推迟到了四季度验收，从全年角度看，该板块业务会持续推进，并持续为公司创造利润。</w:t>
            </w:r>
          </w:p>
          <w:p w14:paraId="3BB59342" w14:textId="77777777" w:rsidR="00F519BF" w:rsidRDefault="00F519BF" w:rsidP="00F519BF">
            <w:pPr>
              <w:spacing w:line="360" w:lineRule="auto"/>
              <w:rPr>
                <w:sz w:val="24"/>
                <w:szCs w:val="24"/>
              </w:rPr>
            </w:pPr>
          </w:p>
          <w:p w14:paraId="0F7A3529" w14:textId="3578CA19" w:rsidR="00FF5529" w:rsidRDefault="00F12152" w:rsidP="008022D4">
            <w:pPr>
              <w:spacing w:line="360" w:lineRule="auto"/>
              <w:rPr>
                <w:sz w:val="24"/>
                <w:szCs w:val="24"/>
              </w:rPr>
            </w:pPr>
            <w:r>
              <w:rPr>
                <w:rFonts w:hint="eastAsia"/>
                <w:sz w:val="24"/>
                <w:szCs w:val="24"/>
              </w:rPr>
              <w:t>2</w:t>
            </w:r>
            <w:r w:rsidR="008022D4">
              <w:rPr>
                <w:rFonts w:hint="eastAsia"/>
                <w:sz w:val="24"/>
                <w:szCs w:val="24"/>
              </w:rPr>
              <w:t>.</w:t>
            </w:r>
            <w:r w:rsidR="00F519BF">
              <w:rPr>
                <w:rFonts w:hint="eastAsia"/>
                <w:sz w:val="24"/>
                <w:szCs w:val="24"/>
              </w:rPr>
              <w:t>智能运输业务后续的商业化规划</w:t>
            </w:r>
            <w:r w:rsidR="009966D5" w:rsidRPr="009966D5">
              <w:rPr>
                <w:rFonts w:hint="eastAsia"/>
                <w:sz w:val="24"/>
                <w:szCs w:val="24"/>
              </w:rPr>
              <w:t>如何？</w:t>
            </w:r>
          </w:p>
          <w:p w14:paraId="57C0EF6E" w14:textId="75EE027C" w:rsidR="00FF5529" w:rsidRDefault="00FF5529" w:rsidP="008022D4">
            <w:pPr>
              <w:spacing w:line="360" w:lineRule="auto"/>
              <w:rPr>
                <w:sz w:val="24"/>
                <w:szCs w:val="24"/>
              </w:rPr>
            </w:pPr>
            <w:r w:rsidRPr="00FF5529">
              <w:rPr>
                <w:rFonts w:hint="eastAsia"/>
                <w:sz w:val="24"/>
                <w:szCs w:val="24"/>
              </w:rPr>
              <w:t>答：</w:t>
            </w:r>
            <w:r w:rsidR="00F519BF" w:rsidRPr="00F519BF">
              <w:rPr>
                <w:rFonts w:hint="eastAsia"/>
                <w:sz w:val="24"/>
                <w:szCs w:val="24"/>
              </w:rPr>
              <w:t>公司智能运输业务目前主要依托于自主研发的载具，包括前期港口应用的无人平板车</w:t>
            </w:r>
            <w:r w:rsidR="00F519BF" w:rsidRPr="00F519BF">
              <w:rPr>
                <w:rFonts w:hint="eastAsia"/>
                <w:sz w:val="24"/>
                <w:szCs w:val="24"/>
              </w:rPr>
              <w:t>HAV</w:t>
            </w:r>
            <w:r w:rsidR="00F519BF" w:rsidRPr="00F519BF">
              <w:rPr>
                <w:rFonts w:hint="eastAsia"/>
                <w:sz w:val="24"/>
                <w:szCs w:val="24"/>
              </w:rPr>
              <w:t>以及公司自主研发的笛卡尔电动牵引车。针对电动牵引车，目前包括有人和无人两种模式，在具体的运营过程中，公司会首先尝试在天津研发中心周边的公开道路以有人的方式运营并进行路线的学习，然后逐渐转为无人运输。后续公司会逐渐在一些港口周边或者货场周边十公里以内进行短途运输，首先以运力服务的方式用电车替换掉原有的油车，第二用无人的驾驶技术逐渐替换掉人工的驾驶员成本，以上包含了两轮价值提升的过程。</w:t>
            </w:r>
          </w:p>
          <w:p w14:paraId="6D9CC0B4" w14:textId="77777777" w:rsidR="00F519BF" w:rsidRDefault="00F519BF" w:rsidP="008022D4">
            <w:pPr>
              <w:spacing w:line="360" w:lineRule="auto"/>
              <w:rPr>
                <w:sz w:val="24"/>
                <w:szCs w:val="24"/>
              </w:rPr>
            </w:pPr>
          </w:p>
          <w:p w14:paraId="38C5FA54" w14:textId="4F78CDCC" w:rsidR="003259E4" w:rsidRPr="003259E4" w:rsidRDefault="004F3A81" w:rsidP="003259E4">
            <w:pPr>
              <w:spacing w:line="360" w:lineRule="auto"/>
              <w:rPr>
                <w:sz w:val="24"/>
                <w:szCs w:val="24"/>
              </w:rPr>
            </w:pPr>
            <w:r>
              <w:rPr>
                <w:rFonts w:hint="eastAsia"/>
                <w:sz w:val="24"/>
                <w:szCs w:val="24"/>
              </w:rPr>
              <w:t>3</w:t>
            </w:r>
            <w:r w:rsidR="00FF5529">
              <w:rPr>
                <w:rFonts w:hint="eastAsia"/>
                <w:sz w:val="24"/>
                <w:szCs w:val="24"/>
              </w:rPr>
              <w:t>.</w:t>
            </w:r>
            <w:r w:rsidR="00F519BF">
              <w:rPr>
                <w:rFonts w:hint="eastAsia"/>
                <w:sz w:val="24"/>
                <w:szCs w:val="24"/>
              </w:rPr>
              <w:t>公司在机器人方向是否有布局</w:t>
            </w:r>
            <w:r w:rsidR="003259E4" w:rsidRPr="003259E4">
              <w:rPr>
                <w:rFonts w:hint="eastAsia"/>
                <w:sz w:val="24"/>
                <w:szCs w:val="24"/>
              </w:rPr>
              <w:t>？</w:t>
            </w:r>
          </w:p>
          <w:p w14:paraId="6DB6DB7F" w14:textId="5EF0F0D2" w:rsidR="003D7054" w:rsidRDefault="003259E4" w:rsidP="003259E4">
            <w:pPr>
              <w:spacing w:line="360" w:lineRule="auto"/>
              <w:rPr>
                <w:sz w:val="24"/>
                <w:szCs w:val="24"/>
              </w:rPr>
            </w:pPr>
            <w:r w:rsidRPr="003259E4">
              <w:rPr>
                <w:rFonts w:hint="eastAsia"/>
                <w:sz w:val="24"/>
                <w:szCs w:val="24"/>
              </w:rPr>
              <w:t>答：</w:t>
            </w:r>
            <w:r w:rsidR="00F519BF" w:rsidRPr="00F519BF">
              <w:rPr>
                <w:rFonts w:hint="eastAsia"/>
                <w:sz w:val="24"/>
                <w:szCs w:val="24"/>
              </w:rPr>
              <w:t>公司在机器人方面有相关布局，公司</w:t>
            </w:r>
            <w:r w:rsidR="00F519BF">
              <w:rPr>
                <w:rFonts w:hint="eastAsia"/>
                <w:sz w:val="24"/>
                <w:szCs w:val="24"/>
              </w:rPr>
              <w:t>首先</w:t>
            </w:r>
            <w:r w:rsidR="00F519BF" w:rsidRPr="00F519BF">
              <w:rPr>
                <w:rFonts w:hint="eastAsia"/>
                <w:sz w:val="24"/>
                <w:szCs w:val="24"/>
              </w:rPr>
              <w:t>面向公司自有的天津、南通、南昌三个国内工厂以及马来西亚一个国外工厂，进行智能化相关的工作，包含智能化的检测、智能化的作业等。通过智能化的检测，检测的准确率</w:t>
            </w:r>
            <w:proofErr w:type="gramStart"/>
            <w:r w:rsidR="00F519BF" w:rsidRPr="00F519BF">
              <w:rPr>
                <w:rFonts w:hint="eastAsia"/>
                <w:sz w:val="24"/>
                <w:szCs w:val="24"/>
              </w:rPr>
              <w:t>和产线的</w:t>
            </w:r>
            <w:proofErr w:type="gramEnd"/>
            <w:r w:rsidR="00F519BF" w:rsidRPr="00F519BF">
              <w:rPr>
                <w:rFonts w:hint="eastAsia"/>
                <w:sz w:val="24"/>
                <w:szCs w:val="24"/>
              </w:rPr>
              <w:t>直通率显著提高，在过去一年多的时间里，公司面向自有工厂提供了</w:t>
            </w:r>
            <w:r w:rsidR="00F519BF" w:rsidRPr="00F519BF">
              <w:rPr>
                <w:rFonts w:hint="eastAsia"/>
                <w:sz w:val="24"/>
                <w:szCs w:val="24"/>
              </w:rPr>
              <w:t>40</w:t>
            </w:r>
            <w:r w:rsidR="00F519BF" w:rsidRPr="00F519BF">
              <w:rPr>
                <w:rFonts w:hint="eastAsia"/>
                <w:sz w:val="24"/>
                <w:szCs w:val="24"/>
              </w:rPr>
              <w:t>余台的智能检测设备，覆盖了</w:t>
            </w:r>
            <w:r w:rsidR="00F519BF" w:rsidRPr="00F519BF">
              <w:rPr>
                <w:rFonts w:hint="eastAsia"/>
                <w:sz w:val="24"/>
                <w:szCs w:val="24"/>
              </w:rPr>
              <w:t>20</w:t>
            </w:r>
            <w:r w:rsidR="00F519BF" w:rsidRPr="00F519BF">
              <w:rPr>
                <w:rFonts w:hint="eastAsia"/>
                <w:sz w:val="24"/>
                <w:szCs w:val="24"/>
              </w:rPr>
              <w:t>多条产线，产出了大量高质量的控制器。此外，工厂的智能化制造方面，公司利</w:t>
            </w:r>
            <w:r w:rsidR="00F519BF" w:rsidRPr="00F519BF">
              <w:rPr>
                <w:rFonts w:hint="eastAsia"/>
                <w:sz w:val="24"/>
                <w:szCs w:val="24"/>
              </w:rPr>
              <w:lastRenderedPageBreak/>
              <w:t>用具身智能的方法解决了部分过去传统自动化控制、自动化制造所没办法解决的柔性装配等问题，并且有初步的验证成果。</w:t>
            </w:r>
          </w:p>
          <w:p w14:paraId="3E3C6CCD" w14:textId="77777777" w:rsidR="00615D49" w:rsidRDefault="00615D49" w:rsidP="003259E4">
            <w:pPr>
              <w:spacing w:line="360" w:lineRule="auto"/>
              <w:rPr>
                <w:sz w:val="24"/>
                <w:szCs w:val="24"/>
              </w:rPr>
            </w:pPr>
          </w:p>
          <w:p w14:paraId="53EDE4CF" w14:textId="5F6CC299" w:rsidR="00F519BF" w:rsidRPr="00F519BF" w:rsidRDefault="00615D49" w:rsidP="00F519BF">
            <w:pPr>
              <w:spacing w:line="360" w:lineRule="auto"/>
              <w:rPr>
                <w:sz w:val="24"/>
                <w:szCs w:val="24"/>
              </w:rPr>
            </w:pPr>
            <w:r>
              <w:rPr>
                <w:rFonts w:hint="eastAsia"/>
                <w:sz w:val="24"/>
                <w:szCs w:val="24"/>
              </w:rPr>
              <w:t>4.</w:t>
            </w:r>
            <w:r w:rsidR="00F519BF" w:rsidRPr="00F519BF">
              <w:rPr>
                <w:rFonts w:hint="eastAsia"/>
                <w:sz w:val="24"/>
                <w:szCs w:val="24"/>
              </w:rPr>
              <w:t>高阶</w:t>
            </w:r>
            <w:proofErr w:type="gramStart"/>
            <w:r w:rsidR="00F519BF" w:rsidRPr="00F519BF">
              <w:rPr>
                <w:rFonts w:hint="eastAsia"/>
                <w:sz w:val="24"/>
                <w:szCs w:val="24"/>
              </w:rPr>
              <w:t>智驾方面</w:t>
            </w:r>
            <w:proofErr w:type="gramEnd"/>
            <w:r w:rsidR="00F519BF" w:rsidRPr="00F519BF">
              <w:rPr>
                <w:rFonts w:hint="eastAsia"/>
                <w:sz w:val="24"/>
                <w:szCs w:val="24"/>
              </w:rPr>
              <w:t>与辉</w:t>
            </w:r>
            <w:proofErr w:type="gramStart"/>
            <w:r w:rsidR="00F519BF" w:rsidRPr="00F519BF">
              <w:rPr>
                <w:rFonts w:hint="eastAsia"/>
                <w:sz w:val="24"/>
                <w:szCs w:val="24"/>
              </w:rPr>
              <w:t>羲</w:t>
            </w:r>
            <w:proofErr w:type="gramEnd"/>
            <w:r w:rsidR="00F519BF" w:rsidRPr="00F519BF">
              <w:rPr>
                <w:rFonts w:hint="eastAsia"/>
                <w:sz w:val="24"/>
                <w:szCs w:val="24"/>
              </w:rPr>
              <w:t>的合作进展及后续的芯片方案选择。</w:t>
            </w:r>
          </w:p>
          <w:p w14:paraId="054E9D38" w14:textId="7FDAB412" w:rsidR="00F519BF" w:rsidRDefault="00F519BF" w:rsidP="00F519BF">
            <w:pPr>
              <w:spacing w:line="360" w:lineRule="auto"/>
              <w:rPr>
                <w:sz w:val="24"/>
                <w:szCs w:val="24"/>
              </w:rPr>
            </w:pPr>
            <w:r w:rsidRPr="00F519BF">
              <w:rPr>
                <w:rFonts w:hint="eastAsia"/>
                <w:sz w:val="24"/>
                <w:szCs w:val="24"/>
              </w:rPr>
              <w:t>答：目前辉羲</w:t>
            </w:r>
            <w:r w:rsidRPr="00F519BF">
              <w:rPr>
                <w:rFonts w:hint="eastAsia"/>
                <w:sz w:val="24"/>
                <w:szCs w:val="24"/>
              </w:rPr>
              <w:t>500 Tops</w:t>
            </w:r>
            <w:r w:rsidRPr="00F519BF">
              <w:rPr>
                <w:rFonts w:hint="eastAsia"/>
                <w:sz w:val="24"/>
                <w:szCs w:val="24"/>
              </w:rPr>
              <w:t>的芯片</w:t>
            </w:r>
            <w:r w:rsidRPr="00F519BF">
              <w:rPr>
                <w:rFonts w:hint="eastAsia"/>
                <w:sz w:val="24"/>
                <w:szCs w:val="24"/>
              </w:rPr>
              <w:t>R1</w:t>
            </w:r>
            <w:r w:rsidRPr="00F519BF">
              <w:rPr>
                <w:rFonts w:hint="eastAsia"/>
                <w:sz w:val="24"/>
                <w:szCs w:val="24"/>
              </w:rPr>
              <w:t>在继续进行</w:t>
            </w:r>
            <w:r w:rsidRPr="00F519BF">
              <w:rPr>
                <w:rFonts w:hint="eastAsia"/>
                <w:sz w:val="24"/>
                <w:szCs w:val="24"/>
              </w:rPr>
              <w:t>AEC-Q100</w:t>
            </w:r>
            <w:r w:rsidRPr="00F519BF">
              <w:rPr>
                <w:rFonts w:hint="eastAsia"/>
                <w:sz w:val="24"/>
                <w:szCs w:val="24"/>
              </w:rPr>
              <w:t>的认</w:t>
            </w:r>
            <w:r w:rsidRPr="001B02C3">
              <w:rPr>
                <w:rFonts w:hint="eastAsia"/>
                <w:sz w:val="24"/>
                <w:szCs w:val="24"/>
              </w:rPr>
              <w:t>证，同时公司也</w:t>
            </w:r>
            <w:r w:rsidR="001B02C3">
              <w:rPr>
                <w:rFonts w:hint="eastAsia"/>
                <w:sz w:val="24"/>
                <w:szCs w:val="24"/>
              </w:rPr>
              <w:t>与辉羲合作，后续</w:t>
            </w:r>
            <w:r w:rsidRPr="00F519BF">
              <w:rPr>
                <w:rFonts w:hint="eastAsia"/>
                <w:sz w:val="24"/>
                <w:szCs w:val="24"/>
              </w:rPr>
              <w:t>将</w:t>
            </w:r>
            <w:r w:rsidR="002B241D">
              <w:rPr>
                <w:rFonts w:hint="eastAsia"/>
                <w:sz w:val="24"/>
                <w:szCs w:val="24"/>
              </w:rPr>
              <w:t>采用该</w:t>
            </w:r>
            <w:r w:rsidRPr="00F519BF">
              <w:rPr>
                <w:rFonts w:hint="eastAsia"/>
                <w:sz w:val="24"/>
                <w:szCs w:val="24"/>
              </w:rPr>
              <w:t>芯片方案</w:t>
            </w:r>
            <w:r w:rsidR="002B241D">
              <w:rPr>
                <w:rFonts w:hint="eastAsia"/>
                <w:sz w:val="24"/>
                <w:szCs w:val="24"/>
              </w:rPr>
              <w:t>的智驾域控</w:t>
            </w:r>
            <w:r w:rsidRPr="00F519BF">
              <w:rPr>
                <w:rFonts w:hint="eastAsia"/>
                <w:sz w:val="24"/>
                <w:szCs w:val="24"/>
              </w:rPr>
              <w:t>推广到无人物流车公司，主要原因是该芯片对</w:t>
            </w:r>
            <w:r w:rsidRPr="00F519BF">
              <w:rPr>
                <w:rFonts w:hint="eastAsia"/>
                <w:sz w:val="24"/>
                <w:szCs w:val="24"/>
              </w:rPr>
              <w:t>AI</w:t>
            </w:r>
            <w:r w:rsidRPr="00F519BF">
              <w:rPr>
                <w:rFonts w:hint="eastAsia"/>
                <w:sz w:val="24"/>
                <w:szCs w:val="24"/>
              </w:rPr>
              <w:t>算子的支持较为稳定，并且价格具备较强的竞争力。</w:t>
            </w:r>
          </w:p>
          <w:p w14:paraId="2E955C08" w14:textId="2A727DBE" w:rsidR="009966D5" w:rsidRPr="00615D49" w:rsidRDefault="00F519BF" w:rsidP="00F519BF">
            <w:pPr>
              <w:spacing w:line="360" w:lineRule="auto"/>
              <w:rPr>
                <w:sz w:val="24"/>
                <w:szCs w:val="24"/>
              </w:rPr>
            </w:pPr>
            <w:proofErr w:type="gramStart"/>
            <w:r w:rsidRPr="00F519BF">
              <w:rPr>
                <w:rFonts w:hint="eastAsia"/>
                <w:sz w:val="24"/>
                <w:szCs w:val="24"/>
              </w:rPr>
              <w:t>高阶智驾芯片</w:t>
            </w:r>
            <w:proofErr w:type="gramEnd"/>
            <w:r w:rsidRPr="00F519BF">
              <w:rPr>
                <w:rFonts w:hint="eastAsia"/>
                <w:sz w:val="24"/>
                <w:szCs w:val="24"/>
              </w:rPr>
              <w:t>方面，</w:t>
            </w:r>
            <w:proofErr w:type="gramStart"/>
            <w:r w:rsidRPr="00F519BF">
              <w:rPr>
                <w:rFonts w:hint="eastAsia"/>
                <w:sz w:val="24"/>
                <w:szCs w:val="24"/>
              </w:rPr>
              <w:t>除之前量</w:t>
            </w:r>
            <w:proofErr w:type="gramEnd"/>
            <w:r w:rsidRPr="00F519BF">
              <w:rPr>
                <w:rFonts w:hint="eastAsia"/>
                <w:sz w:val="24"/>
                <w:szCs w:val="24"/>
              </w:rPr>
              <w:t>产的</w:t>
            </w:r>
            <w:r w:rsidRPr="00F519BF">
              <w:rPr>
                <w:rFonts w:hint="eastAsia"/>
                <w:sz w:val="24"/>
                <w:szCs w:val="24"/>
              </w:rPr>
              <w:t>Mobileye</w:t>
            </w:r>
            <w:r w:rsidRPr="00F519BF">
              <w:rPr>
                <w:rFonts w:hint="eastAsia"/>
                <w:sz w:val="24"/>
                <w:szCs w:val="24"/>
              </w:rPr>
              <w:t>以及今年年底即将量产的</w:t>
            </w:r>
            <w:proofErr w:type="spellStart"/>
            <w:r w:rsidRPr="00F519BF">
              <w:rPr>
                <w:rFonts w:hint="eastAsia"/>
                <w:sz w:val="24"/>
                <w:szCs w:val="24"/>
              </w:rPr>
              <w:t>OrinX</w:t>
            </w:r>
            <w:proofErr w:type="spellEnd"/>
            <w:r w:rsidRPr="00F519BF">
              <w:rPr>
                <w:rFonts w:hint="eastAsia"/>
                <w:sz w:val="24"/>
                <w:szCs w:val="24"/>
              </w:rPr>
              <w:t>方案，公司也在考察其他方案如</w:t>
            </w:r>
            <w:proofErr w:type="gramStart"/>
            <w:r w:rsidRPr="00F519BF">
              <w:rPr>
                <w:rFonts w:hint="eastAsia"/>
                <w:sz w:val="24"/>
                <w:szCs w:val="24"/>
              </w:rPr>
              <w:t>英伟达</w:t>
            </w:r>
            <w:proofErr w:type="gramEnd"/>
            <w:r w:rsidRPr="00F519BF">
              <w:rPr>
                <w:rFonts w:hint="eastAsia"/>
                <w:sz w:val="24"/>
                <w:szCs w:val="24"/>
              </w:rPr>
              <w:t>Thor</w:t>
            </w:r>
            <w:r w:rsidRPr="00F519BF">
              <w:rPr>
                <w:rFonts w:hint="eastAsia"/>
                <w:sz w:val="24"/>
                <w:szCs w:val="24"/>
              </w:rPr>
              <w:t>等。公司会在高阶</w:t>
            </w:r>
            <w:proofErr w:type="gramStart"/>
            <w:r w:rsidRPr="00F519BF">
              <w:rPr>
                <w:rFonts w:hint="eastAsia"/>
                <w:sz w:val="24"/>
                <w:szCs w:val="24"/>
              </w:rPr>
              <w:t>智驾方向</w:t>
            </w:r>
            <w:proofErr w:type="gramEnd"/>
            <w:r w:rsidRPr="00F519BF">
              <w:rPr>
                <w:rFonts w:hint="eastAsia"/>
                <w:sz w:val="24"/>
                <w:szCs w:val="24"/>
              </w:rPr>
              <w:t>持续投入，原因是公司认为该市场刚刚起步，同时借助公司的</w:t>
            </w:r>
            <w:r w:rsidRPr="00F519BF">
              <w:rPr>
                <w:rFonts w:hint="eastAsia"/>
                <w:sz w:val="24"/>
                <w:szCs w:val="24"/>
              </w:rPr>
              <w:t>L4</w:t>
            </w:r>
            <w:r w:rsidRPr="00F519BF">
              <w:rPr>
                <w:rFonts w:hint="eastAsia"/>
                <w:sz w:val="24"/>
                <w:szCs w:val="24"/>
              </w:rPr>
              <w:t>业务，能够利用量产的高阶智驾的技术快速地进行场景渗透，另外，公司还可以提供摄像头、</w:t>
            </w:r>
            <w:r w:rsidRPr="00F519BF">
              <w:rPr>
                <w:rFonts w:hint="eastAsia"/>
                <w:sz w:val="24"/>
                <w:szCs w:val="24"/>
              </w:rPr>
              <w:t>T-box</w:t>
            </w:r>
            <w:r w:rsidRPr="00F519BF">
              <w:rPr>
                <w:rFonts w:hint="eastAsia"/>
                <w:sz w:val="24"/>
                <w:szCs w:val="24"/>
              </w:rPr>
              <w:t>、</w:t>
            </w:r>
            <w:r w:rsidRPr="00F519BF">
              <w:rPr>
                <w:rFonts w:hint="eastAsia"/>
                <w:sz w:val="24"/>
                <w:szCs w:val="24"/>
              </w:rPr>
              <w:t>4D</w:t>
            </w:r>
            <w:r w:rsidRPr="00F519BF">
              <w:rPr>
                <w:rFonts w:hint="eastAsia"/>
                <w:sz w:val="24"/>
                <w:szCs w:val="24"/>
              </w:rPr>
              <w:t>成像雷达产品，因此可以实现较高的单车价值量。</w:t>
            </w:r>
          </w:p>
        </w:tc>
      </w:tr>
    </w:tbl>
    <w:p w14:paraId="2EE411BA" w14:textId="77777777" w:rsidR="00D65459" w:rsidRPr="00615D49" w:rsidRDefault="00D65459">
      <w:pPr>
        <w:rPr>
          <w:rFonts w:hint="eastAsia"/>
        </w:rPr>
      </w:pPr>
    </w:p>
    <w:sectPr w:rsidR="00D65459" w:rsidRPr="00615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0EFC" w14:textId="77777777" w:rsidR="00360D9D" w:rsidRDefault="00360D9D" w:rsidP="006804F5">
      <w:r>
        <w:separator/>
      </w:r>
    </w:p>
  </w:endnote>
  <w:endnote w:type="continuationSeparator" w:id="0">
    <w:p w14:paraId="4137EED7" w14:textId="77777777" w:rsidR="00360D9D" w:rsidRDefault="00360D9D" w:rsidP="006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8BE3" w14:textId="77777777" w:rsidR="00360D9D" w:rsidRDefault="00360D9D" w:rsidP="006804F5">
      <w:r>
        <w:separator/>
      </w:r>
    </w:p>
  </w:footnote>
  <w:footnote w:type="continuationSeparator" w:id="0">
    <w:p w14:paraId="06C25DD3" w14:textId="77777777" w:rsidR="00360D9D" w:rsidRDefault="00360D9D" w:rsidP="006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10E"/>
    <w:multiLevelType w:val="hybridMultilevel"/>
    <w:tmpl w:val="C6706234"/>
    <w:lvl w:ilvl="0" w:tplc="068A20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905560"/>
    <w:multiLevelType w:val="hybridMultilevel"/>
    <w:tmpl w:val="ED7416DE"/>
    <w:lvl w:ilvl="0" w:tplc="B12A4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4D3365"/>
    <w:multiLevelType w:val="hybridMultilevel"/>
    <w:tmpl w:val="25BC1F42"/>
    <w:lvl w:ilvl="0" w:tplc="427C096E">
      <w:start w:val="1"/>
      <w:numFmt w:val="decimal"/>
      <w:lvlText w:val="%1."/>
      <w:lvlJc w:val="left"/>
      <w:pPr>
        <w:ind w:left="290" w:hanging="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972F9E"/>
    <w:multiLevelType w:val="hybridMultilevel"/>
    <w:tmpl w:val="BD82BCE6"/>
    <w:lvl w:ilvl="0" w:tplc="CAA824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8A3631"/>
    <w:multiLevelType w:val="hybridMultilevel"/>
    <w:tmpl w:val="EA8210D0"/>
    <w:lvl w:ilvl="0" w:tplc="E4AC58B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D77CED"/>
    <w:multiLevelType w:val="hybridMultilevel"/>
    <w:tmpl w:val="5C92E414"/>
    <w:lvl w:ilvl="0" w:tplc="254EA71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CDC78B6"/>
    <w:multiLevelType w:val="hybridMultilevel"/>
    <w:tmpl w:val="B9D2313E"/>
    <w:lvl w:ilvl="0" w:tplc="C840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AC3189"/>
    <w:multiLevelType w:val="hybridMultilevel"/>
    <w:tmpl w:val="3880DE7C"/>
    <w:lvl w:ilvl="0" w:tplc="D7404270">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165165">
    <w:abstractNumId w:val="2"/>
  </w:num>
  <w:num w:numId="2" w16cid:durableId="1990472382">
    <w:abstractNumId w:val="6"/>
  </w:num>
  <w:num w:numId="3" w16cid:durableId="532158852">
    <w:abstractNumId w:val="5"/>
  </w:num>
  <w:num w:numId="4" w16cid:durableId="1872645443">
    <w:abstractNumId w:val="1"/>
  </w:num>
  <w:num w:numId="5" w16cid:durableId="1507790007">
    <w:abstractNumId w:val="0"/>
  </w:num>
  <w:num w:numId="6" w16cid:durableId="2041276080">
    <w:abstractNumId w:val="7"/>
  </w:num>
  <w:num w:numId="7" w16cid:durableId="464083696">
    <w:abstractNumId w:val="4"/>
  </w:num>
  <w:num w:numId="8" w16cid:durableId="59667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A"/>
    <w:rsid w:val="000020AB"/>
    <w:rsid w:val="00003E07"/>
    <w:rsid w:val="00006550"/>
    <w:rsid w:val="000115ED"/>
    <w:rsid w:val="0001654A"/>
    <w:rsid w:val="000233C0"/>
    <w:rsid w:val="000267A1"/>
    <w:rsid w:val="0003184B"/>
    <w:rsid w:val="000340EE"/>
    <w:rsid w:val="00034B05"/>
    <w:rsid w:val="00037ACA"/>
    <w:rsid w:val="0004297E"/>
    <w:rsid w:val="00050A16"/>
    <w:rsid w:val="000622D5"/>
    <w:rsid w:val="00070603"/>
    <w:rsid w:val="00073FA0"/>
    <w:rsid w:val="00082534"/>
    <w:rsid w:val="00082BD2"/>
    <w:rsid w:val="00083E06"/>
    <w:rsid w:val="00093BDE"/>
    <w:rsid w:val="000960D2"/>
    <w:rsid w:val="000966BF"/>
    <w:rsid w:val="00097FFA"/>
    <w:rsid w:val="000A77DB"/>
    <w:rsid w:val="000B0E9B"/>
    <w:rsid w:val="000B2F90"/>
    <w:rsid w:val="000B5D46"/>
    <w:rsid w:val="000B7205"/>
    <w:rsid w:val="000C27E6"/>
    <w:rsid w:val="000C298D"/>
    <w:rsid w:val="000C3C53"/>
    <w:rsid w:val="000C60D3"/>
    <w:rsid w:val="000C62D8"/>
    <w:rsid w:val="000D3AF8"/>
    <w:rsid w:val="000D756B"/>
    <w:rsid w:val="000E1939"/>
    <w:rsid w:val="000E2512"/>
    <w:rsid w:val="000F2F70"/>
    <w:rsid w:val="000F319B"/>
    <w:rsid w:val="000F3C11"/>
    <w:rsid w:val="000F57D4"/>
    <w:rsid w:val="00104B5F"/>
    <w:rsid w:val="00105034"/>
    <w:rsid w:val="00124B3C"/>
    <w:rsid w:val="001261E6"/>
    <w:rsid w:val="001324FF"/>
    <w:rsid w:val="00136A14"/>
    <w:rsid w:val="00141B64"/>
    <w:rsid w:val="00154124"/>
    <w:rsid w:val="0016015F"/>
    <w:rsid w:val="00166CA7"/>
    <w:rsid w:val="00171883"/>
    <w:rsid w:val="0017678D"/>
    <w:rsid w:val="00177438"/>
    <w:rsid w:val="00183052"/>
    <w:rsid w:val="00183A8D"/>
    <w:rsid w:val="00185273"/>
    <w:rsid w:val="001908FE"/>
    <w:rsid w:val="001A2411"/>
    <w:rsid w:val="001A528C"/>
    <w:rsid w:val="001B02C3"/>
    <w:rsid w:val="001B1FBD"/>
    <w:rsid w:val="001B4470"/>
    <w:rsid w:val="001D6056"/>
    <w:rsid w:val="001E65BC"/>
    <w:rsid w:val="001E6E04"/>
    <w:rsid w:val="001F2828"/>
    <w:rsid w:val="00200C9A"/>
    <w:rsid w:val="002031DF"/>
    <w:rsid w:val="00213F3C"/>
    <w:rsid w:val="002143D0"/>
    <w:rsid w:val="00215E37"/>
    <w:rsid w:val="00216D55"/>
    <w:rsid w:val="00226229"/>
    <w:rsid w:val="0023478A"/>
    <w:rsid w:val="00237506"/>
    <w:rsid w:val="00242049"/>
    <w:rsid w:val="00243371"/>
    <w:rsid w:val="002469EE"/>
    <w:rsid w:val="00247F13"/>
    <w:rsid w:val="002528F4"/>
    <w:rsid w:val="00252D8C"/>
    <w:rsid w:val="00254F6C"/>
    <w:rsid w:val="00255C6F"/>
    <w:rsid w:val="00263D92"/>
    <w:rsid w:val="00264406"/>
    <w:rsid w:val="00267FF7"/>
    <w:rsid w:val="00271EC3"/>
    <w:rsid w:val="00275971"/>
    <w:rsid w:val="002813D7"/>
    <w:rsid w:val="00286CB3"/>
    <w:rsid w:val="00293A4D"/>
    <w:rsid w:val="002A3292"/>
    <w:rsid w:val="002B01C6"/>
    <w:rsid w:val="002B241D"/>
    <w:rsid w:val="002B3697"/>
    <w:rsid w:val="002B401B"/>
    <w:rsid w:val="002B7D10"/>
    <w:rsid w:val="002C3654"/>
    <w:rsid w:val="002C4607"/>
    <w:rsid w:val="002D1612"/>
    <w:rsid w:val="002D4893"/>
    <w:rsid w:val="002E0E84"/>
    <w:rsid w:val="002E6039"/>
    <w:rsid w:val="002F63AE"/>
    <w:rsid w:val="0030214F"/>
    <w:rsid w:val="0030246B"/>
    <w:rsid w:val="0030339E"/>
    <w:rsid w:val="00317CF0"/>
    <w:rsid w:val="003256A0"/>
    <w:rsid w:val="003259E4"/>
    <w:rsid w:val="0033094F"/>
    <w:rsid w:val="00330D51"/>
    <w:rsid w:val="0033383C"/>
    <w:rsid w:val="003342A3"/>
    <w:rsid w:val="003349EA"/>
    <w:rsid w:val="00335266"/>
    <w:rsid w:val="00343A5D"/>
    <w:rsid w:val="00345D71"/>
    <w:rsid w:val="00347D59"/>
    <w:rsid w:val="003511BC"/>
    <w:rsid w:val="00355E52"/>
    <w:rsid w:val="00356029"/>
    <w:rsid w:val="00356BF8"/>
    <w:rsid w:val="00360D9D"/>
    <w:rsid w:val="003613B6"/>
    <w:rsid w:val="00382931"/>
    <w:rsid w:val="003929CE"/>
    <w:rsid w:val="00393E93"/>
    <w:rsid w:val="003A4008"/>
    <w:rsid w:val="003A6F33"/>
    <w:rsid w:val="003A7336"/>
    <w:rsid w:val="003B5321"/>
    <w:rsid w:val="003B5346"/>
    <w:rsid w:val="003B579B"/>
    <w:rsid w:val="003C3359"/>
    <w:rsid w:val="003D628D"/>
    <w:rsid w:val="003D7054"/>
    <w:rsid w:val="003E12D2"/>
    <w:rsid w:val="003E3F3B"/>
    <w:rsid w:val="003E5780"/>
    <w:rsid w:val="003E78BB"/>
    <w:rsid w:val="003F3154"/>
    <w:rsid w:val="00410382"/>
    <w:rsid w:val="00433637"/>
    <w:rsid w:val="0044748F"/>
    <w:rsid w:val="00451BE4"/>
    <w:rsid w:val="00454B77"/>
    <w:rsid w:val="00455477"/>
    <w:rsid w:val="004671C0"/>
    <w:rsid w:val="0047228E"/>
    <w:rsid w:val="00472422"/>
    <w:rsid w:val="0048262A"/>
    <w:rsid w:val="004843EA"/>
    <w:rsid w:val="00484789"/>
    <w:rsid w:val="00485792"/>
    <w:rsid w:val="004922BD"/>
    <w:rsid w:val="004A0E9E"/>
    <w:rsid w:val="004A2AD6"/>
    <w:rsid w:val="004A36FE"/>
    <w:rsid w:val="004A495F"/>
    <w:rsid w:val="004A6796"/>
    <w:rsid w:val="004B2CD6"/>
    <w:rsid w:val="004B671F"/>
    <w:rsid w:val="004C420D"/>
    <w:rsid w:val="004C4F0F"/>
    <w:rsid w:val="004C6C6B"/>
    <w:rsid w:val="004D0678"/>
    <w:rsid w:val="004F2B64"/>
    <w:rsid w:val="004F3876"/>
    <w:rsid w:val="004F3A81"/>
    <w:rsid w:val="004F539F"/>
    <w:rsid w:val="004F71D6"/>
    <w:rsid w:val="00501A03"/>
    <w:rsid w:val="00504E33"/>
    <w:rsid w:val="0050700D"/>
    <w:rsid w:val="0050714C"/>
    <w:rsid w:val="0050735A"/>
    <w:rsid w:val="005157ED"/>
    <w:rsid w:val="00521D9A"/>
    <w:rsid w:val="005221FC"/>
    <w:rsid w:val="00523609"/>
    <w:rsid w:val="00534CD0"/>
    <w:rsid w:val="005367AC"/>
    <w:rsid w:val="00541011"/>
    <w:rsid w:val="005460B5"/>
    <w:rsid w:val="005503D6"/>
    <w:rsid w:val="00550E05"/>
    <w:rsid w:val="0055381F"/>
    <w:rsid w:val="00554655"/>
    <w:rsid w:val="0056260D"/>
    <w:rsid w:val="0057710E"/>
    <w:rsid w:val="005804B4"/>
    <w:rsid w:val="00582C56"/>
    <w:rsid w:val="00584CFF"/>
    <w:rsid w:val="00587073"/>
    <w:rsid w:val="005901B0"/>
    <w:rsid w:val="00591AF4"/>
    <w:rsid w:val="0059413B"/>
    <w:rsid w:val="005A0730"/>
    <w:rsid w:val="005A41E3"/>
    <w:rsid w:val="005C4F1A"/>
    <w:rsid w:val="005D44CF"/>
    <w:rsid w:val="005D51F1"/>
    <w:rsid w:val="005E3426"/>
    <w:rsid w:val="005E6A3C"/>
    <w:rsid w:val="005F0A8D"/>
    <w:rsid w:val="005F2505"/>
    <w:rsid w:val="005F2987"/>
    <w:rsid w:val="005F49C1"/>
    <w:rsid w:val="0060494A"/>
    <w:rsid w:val="0061238F"/>
    <w:rsid w:val="00615D49"/>
    <w:rsid w:val="00620E58"/>
    <w:rsid w:val="00626777"/>
    <w:rsid w:val="00630333"/>
    <w:rsid w:val="0063689F"/>
    <w:rsid w:val="006410E5"/>
    <w:rsid w:val="00651E8B"/>
    <w:rsid w:val="006556E5"/>
    <w:rsid w:val="00672791"/>
    <w:rsid w:val="006804F5"/>
    <w:rsid w:val="006851D5"/>
    <w:rsid w:val="0068538C"/>
    <w:rsid w:val="0069133F"/>
    <w:rsid w:val="006913E0"/>
    <w:rsid w:val="006976E4"/>
    <w:rsid w:val="006A610E"/>
    <w:rsid w:val="006B63DA"/>
    <w:rsid w:val="006B739D"/>
    <w:rsid w:val="006C18A4"/>
    <w:rsid w:val="006C199E"/>
    <w:rsid w:val="006C23E5"/>
    <w:rsid w:val="006C63C8"/>
    <w:rsid w:val="006D237C"/>
    <w:rsid w:val="006E56E1"/>
    <w:rsid w:val="006E7536"/>
    <w:rsid w:val="006E7871"/>
    <w:rsid w:val="00704A2F"/>
    <w:rsid w:val="00707268"/>
    <w:rsid w:val="00715D21"/>
    <w:rsid w:val="00717B88"/>
    <w:rsid w:val="00720D49"/>
    <w:rsid w:val="00724B7A"/>
    <w:rsid w:val="007411CA"/>
    <w:rsid w:val="00747E21"/>
    <w:rsid w:val="00755AAA"/>
    <w:rsid w:val="00755F04"/>
    <w:rsid w:val="00760E90"/>
    <w:rsid w:val="00762C10"/>
    <w:rsid w:val="00764D30"/>
    <w:rsid w:val="00775216"/>
    <w:rsid w:val="00785BF0"/>
    <w:rsid w:val="00791143"/>
    <w:rsid w:val="007A10D1"/>
    <w:rsid w:val="007A22D4"/>
    <w:rsid w:val="007B0D34"/>
    <w:rsid w:val="007C2BB7"/>
    <w:rsid w:val="007D53FB"/>
    <w:rsid w:val="007D6C42"/>
    <w:rsid w:val="007D7150"/>
    <w:rsid w:val="007E798D"/>
    <w:rsid w:val="0080074C"/>
    <w:rsid w:val="008022D4"/>
    <w:rsid w:val="008057BB"/>
    <w:rsid w:val="00810FAA"/>
    <w:rsid w:val="008114DF"/>
    <w:rsid w:val="0081467C"/>
    <w:rsid w:val="00815866"/>
    <w:rsid w:val="00820757"/>
    <w:rsid w:val="0082086E"/>
    <w:rsid w:val="00825210"/>
    <w:rsid w:val="0083327C"/>
    <w:rsid w:val="0083468A"/>
    <w:rsid w:val="00842ED2"/>
    <w:rsid w:val="0084535E"/>
    <w:rsid w:val="00851D26"/>
    <w:rsid w:val="00857EA6"/>
    <w:rsid w:val="0086155A"/>
    <w:rsid w:val="008631E3"/>
    <w:rsid w:val="00866C13"/>
    <w:rsid w:val="008740D1"/>
    <w:rsid w:val="008744B4"/>
    <w:rsid w:val="00875716"/>
    <w:rsid w:val="00881215"/>
    <w:rsid w:val="008814E2"/>
    <w:rsid w:val="00883237"/>
    <w:rsid w:val="00893EF7"/>
    <w:rsid w:val="008A04C4"/>
    <w:rsid w:val="008A1B72"/>
    <w:rsid w:val="008B201E"/>
    <w:rsid w:val="008B2656"/>
    <w:rsid w:val="008B35CE"/>
    <w:rsid w:val="008B6CF1"/>
    <w:rsid w:val="008C1658"/>
    <w:rsid w:val="008C39C0"/>
    <w:rsid w:val="008C6346"/>
    <w:rsid w:val="008E5A6A"/>
    <w:rsid w:val="008F2DEB"/>
    <w:rsid w:val="00904B95"/>
    <w:rsid w:val="00905164"/>
    <w:rsid w:val="0091202E"/>
    <w:rsid w:val="009157A8"/>
    <w:rsid w:val="00921BD7"/>
    <w:rsid w:val="00921C08"/>
    <w:rsid w:val="00932D2A"/>
    <w:rsid w:val="0094501C"/>
    <w:rsid w:val="0095087F"/>
    <w:rsid w:val="0095540F"/>
    <w:rsid w:val="00956603"/>
    <w:rsid w:val="0097181C"/>
    <w:rsid w:val="00972BC9"/>
    <w:rsid w:val="00973A0E"/>
    <w:rsid w:val="00973BD0"/>
    <w:rsid w:val="00977B98"/>
    <w:rsid w:val="0098294E"/>
    <w:rsid w:val="0098342D"/>
    <w:rsid w:val="00987D0A"/>
    <w:rsid w:val="0099064A"/>
    <w:rsid w:val="00990A4E"/>
    <w:rsid w:val="00993D0A"/>
    <w:rsid w:val="009966D5"/>
    <w:rsid w:val="009968E3"/>
    <w:rsid w:val="009A23F4"/>
    <w:rsid w:val="009B236F"/>
    <w:rsid w:val="009B24C7"/>
    <w:rsid w:val="009B36E1"/>
    <w:rsid w:val="009B63EA"/>
    <w:rsid w:val="009C630E"/>
    <w:rsid w:val="009D28F2"/>
    <w:rsid w:val="009D3F0C"/>
    <w:rsid w:val="009D5B65"/>
    <w:rsid w:val="009E50BE"/>
    <w:rsid w:val="009F2D49"/>
    <w:rsid w:val="00A104D9"/>
    <w:rsid w:val="00A16E3B"/>
    <w:rsid w:val="00A269FF"/>
    <w:rsid w:val="00A30A30"/>
    <w:rsid w:val="00A32272"/>
    <w:rsid w:val="00A3607A"/>
    <w:rsid w:val="00A36C46"/>
    <w:rsid w:val="00A44F9F"/>
    <w:rsid w:val="00A460BF"/>
    <w:rsid w:val="00A56738"/>
    <w:rsid w:val="00A66A8A"/>
    <w:rsid w:val="00A7680A"/>
    <w:rsid w:val="00A8068A"/>
    <w:rsid w:val="00A814E8"/>
    <w:rsid w:val="00A91F60"/>
    <w:rsid w:val="00A962C7"/>
    <w:rsid w:val="00A96AE3"/>
    <w:rsid w:val="00AA047A"/>
    <w:rsid w:val="00AA5C2B"/>
    <w:rsid w:val="00AB0EE8"/>
    <w:rsid w:val="00AC09E2"/>
    <w:rsid w:val="00AC45CF"/>
    <w:rsid w:val="00AC79B0"/>
    <w:rsid w:val="00AD598A"/>
    <w:rsid w:val="00AD726C"/>
    <w:rsid w:val="00AF1115"/>
    <w:rsid w:val="00AF61BC"/>
    <w:rsid w:val="00B00F3D"/>
    <w:rsid w:val="00B2124F"/>
    <w:rsid w:val="00B25501"/>
    <w:rsid w:val="00B4415D"/>
    <w:rsid w:val="00B4716C"/>
    <w:rsid w:val="00B52FD2"/>
    <w:rsid w:val="00B622CF"/>
    <w:rsid w:val="00B6773F"/>
    <w:rsid w:val="00B75D91"/>
    <w:rsid w:val="00B8228A"/>
    <w:rsid w:val="00BA51AF"/>
    <w:rsid w:val="00BB170B"/>
    <w:rsid w:val="00BB648B"/>
    <w:rsid w:val="00BC3198"/>
    <w:rsid w:val="00BC5541"/>
    <w:rsid w:val="00BF326B"/>
    <w:rsid w:val="00BF3989"/>
    <w:rsid w:val="00C10EFB"/>
    <w:rsid w:val="00C14DFF"/>
    <w:rsid w:val="00C173E6"/>
    <w:rsid w:val="00C202B5"/>
    <w:rsid w:val="00C26CFB"/>
    <w:rsid w:val="00C368FE"/>
    <w:rsid w:val="00C42CA1"/>
    <w:rsid w:val="00C5598E"/>
    <w:rsid w:val="00C56654"/>
    <w:rsid w:val="00C606CF"/>
    <w:rsid w:val="00C62206"/>
    <w:rsid w:val="00C64E6D"/>
    <w:rsid w:val="00C65DD0"/>
    <w:rsid w:val="00C71202"/>
    <w:rsid w:val="00C7180F"/>
    <w:rsid w:val="00C71DE4"/>
    <w:rsid w:val="00C72874"/>
    <w:rsid w:val="00C837F5"/>
    <w:rsid w:val="00C9131F"/>
    <w:rsid w:val="00C91986"/>
    <w:rsid w:val="00C930CA"/>
    <w:rsid w:val="00CB3BCE"/>
    <w:rsid w:val="00CB40A9"/>
    <w:rsid w:val="00CB56E1"/>
    <w:rsid w:val="00CC0FAC"/>
    <w:rsid w:val="00CC1170"/>
    <w:rsid w:val="00CC4A48"/>
    <w:rsid w:val="00CC554F"/>
    <w:rsid w:val="00CD7976"/>
    <w:rsid w:val="00CE1011"/>
    <w:rsid w:val="00CE3996"/>
    <w:rsid w:val="00CE6700"/>
    <w:rsid w:val="00CF392E"/>
    <w:rsid w:val="00CF7D92"/>
    <w:rsid w:val="00D02F00"/>
    <w:rsid w:val="00D03B91"/>
    <w:rsid w:val="00D05138"/>
    <w:rsid w:val="00D062F9"/>
    <w:rsid w:val="00D331C5"/>
    <w:rsid w:val="00D460CF"/>
    <w:rsid w:val="00D51CF0"/>
    <w:rsid w:val="00D53EBA"/>
    <w:rsid w:val="00D57C1F"/>
    <w:rsid w:val="00D64BE1"/>
    <w:rsid w:val="00D65459"/>
    <w:rsid w:val="00D919F4"/>
    <w:rsid w:val="00DB1BA8"/>
    <w:rsid w:val="00DC253E"/>
    <w:rsid w:val="00DC365B"/>
    <w:rsid w:val="00DD27B4"/>
    <w:rsid w:val="00DD3061"/>
    <w:rsid w:val="00DD477D"/>
    <w:rsid w:val="00DD7A1C"/>
    <w:rsid w:val="00DD7EB6"/>
    <w:rsid w:val="00DE0042"/>
    <w:rsid w:val="00DE39D1"/>
    <w:rsid w:val="00DE4446"/>
    <w:rsid w:val="00DE5B81"/>
    <w:rsid w:val="00DE652E"/>
    <w:rsid w:val="00DF12FE"/>
    <w:rsid w:val="00DF1C37"/>
    <w:rsid w:val="00DF6005"/>
    <w:rsid w:val="00DF65FE"/>
    <w:rsid w:val="00E14665"/>
    <w:rsid w:val="00E14DD0"/>
    <w:rsid w:val="00E15762"/>
    <w:rsid w:val="00E1680C"/>
    <w:rsid w:val="00E2040B"/>
    <w:rsid w:val="00E216B5"/>
    <w:rsid w:val="00E25455"/>
    <w:rsid w:val="00E41119"/>
    <w:rsid w:val="00E440AF"/>
    <w:rsid w:val="00E5031F"/>
    <w:rsid w:val="00E51EBF"/>
    <w:rsid w:val="00E65C0A"/>
    <w:rsid w:val="00E65F46"/>
    <w:rsid w:val="00E67C1F"/>
    <w:rsid w:val="00E711FA"/>
    <w:rsid w:val="00E861A8"/>
    <w:rsid w:val="00E92C7B"/>
    <w:rsid w:val="00E9583D"/>
    <w:rsid w:val="00EA5BF0"/>
    <w:rsid w:val="00EB35E5"/>
    <w:rsid w:val="00EB5554"/>
    <w:rsid w:val="00EC5EBD"/>
    <w:rsid w:val="00ED00AA"/>
    <w:rsid w:val="00ED2845"/>
    <w:rsid w:val="00ED56E9"/>
    <w:rsid w:val="00ED62BF"/>
    <w:rsid w:val="00EE163C"/>
    <w:rsid w:val="00EE2927"/>
    <w:rsid w:val="00EE371F"/>
    <w:rsid w:val="00EF2E4C"/>
    <w:rsid w:val="00EF36E6"/>
    <w:rsid w:val="00F12152"/>
    <w:rsid w:val="00F12596"/>
    <w:rsid w:val="00F13256"/>
    <w:rsid w:val="00F23D93"/>
    <w:rsid w:val="00F24487"/>
    <w:rsid w:val="00F25A53"/>
    <w:rsid w:val="00F27D56"/>
    <w:rsid w:val="00F4062D"/>
    <w:rsid w:val="00F412A1"/>
    <w:rsid w:val="00F519BF"/>
    <w:rsid w:val="00F53E6A"/>
    <w:rsid w:val="00F61444"/>
    <w:rsid w:val="00F62120"/>
    <w:rsid w:val="00F80E50"/>
    <w:rsid w:val="00F8738C"/>
    <w:rsid w:val="00F92A64"/>
    <w:rsid w:val="00F97C47"/>
    <w:rsid w:val="00FA0D9D"/>
    <w:rsid w:val="00FA3A06"/>
    <w:rsid w:val="00FB4FB0"/>
    <w:rsid w:val="00FB52C9"/>
    <w:rsid w:val="00FB7BEA"/>
    <w:rsid w:val="00FD07A8"/>
    <w:rsid w:val="00FD4E21"/>
    <w:rsid w:val="00FE1A30"/>
    <w:rsid w:val="00FE3257"/>
    <w:rsid w:val="00FE3D38"/>
    <w:rsid w:val="00FE4DA3"/>
    <w:rsid w:val="00FE5738"/>
    <w:rsid w:val="00FF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3AB"/>
  <w15:chartTrackingRefBased/>
  <w15:docId w15:val="{87B7AA68-E410-4CFA-9C0E-6E7469F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EA6"/>
    <w:pPr>
      <w:ind w:firstLineChars="200" w:firstLine="420"/>
    </w:pPr>
  </w:style>
  <w:style w:type="paragraph" w:styleId="a5">
    <w:name w:val="header"/>
    <w:basedOn w:val="a"/>
    <w:link w:val="a6"/>
    <w:uiPriority w:val="99"/>
    <w:unhideWhenUsed/>
    <w:rsid w:val="00680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04F5"/>
    <w:rPr>
      <w:rFonts w:ascii="Calibri" w:eastAsia="宋体" w:hAnsi="Calibri" w:cs="Times New Roman"/>
      <w:sz w:val="18"/>
      <w:szCs w:val="18"/>
    </w:rPr>
  </w:style>
  <w:style w:type="paragraph" w:styleId="a7">
    <w:name w:val="footer"/>
    <w:basedOn w:val="a"/>
    <w:link w:val="a8"/>
    <w:uiPriority w:val="99"/>
    <w:unhideWhenUsed/>
    <w:rsid w:val="006804F5"/>
    <w:pPr>
      <w:tabs>
        <w:tab w:val="center" w:pos="4153"/>
        <w:tab w:val="right" w:pos="8306"/>
      </w:tabs>
      <w:snapToGrid w:val="0"/>
      <w:jc w:val="left"/>
    </w:pPr>
    <w:rPr>
      <w:sz w:val="18"/>
      <w:szCs w:val="18"/>
    </w:rPr>
  </w:style>
  <w:style w:type="character" w:customStyle="1" w:styleId="a8">
    <w:name w:val="页脚 字符"/>
    <w:basedOn w:val="a0"/>
    <w:link w:val="a7"/>
    <w:uiPriority w:val="99"/>
    <w:rsid w:val="006804F5"/>
    <w:rPr>
      <w:rFonts w:ascii="Calibri" w:eastAsia="宋体" w:hAnsi="Calibri" w:cs="Times New Roman"/>
      <w:sz w:val="18"/>
      <w:szCs w:val="18"/>
    </w:rPr>
  </w:style>
  <w:style w:type="character" w:styleId="a9">
    <w:name w:val="annotation reference"/>
    <w:basedOn w:val="a0"/>
    <w:uiPriority w:val="99"/>
    <w:semiHidden/>
    <w:unhideWhenUsed/>
    <w:rsid w:val="00AF1115"/>
    <w:rPr>
      <w:sz w:val="21"/>
      <w:szCs w:val="21"/>
    </w:rPr>
  </w:style>
  <w:style w:type="paragraph" w:styleId="aa">
    <w:name w:val="annotation text"/>
    <w:basedOn w:val="a"/>
    <w:link w:val="ab"/>
    <w:uiPriority w:val="99"/>
    <w:semiHidden/>
    <w:unhideWhenUsed/>
    <w:rsid w:val="00AF1115"/>
    <w:pPr>
      <w:jc w:val="left"/>
    </w:pPr>
  </w:style>
  <w:style w:type="character" w:customStyle="1" w:styleId="ab">
    <w:name w:val="批注文字 字符"/>
    <w:basedOn w:val="a0"/>
    <w:link w:val="aa"/>
    <w:uiPriority w:val="99"/>
    <w:semiHidden/>
    <w:rsid w:val="00AF1115"/>
    <w:rPr>
      <w:rFonts w:ascii="Calibri" w:eastAsia="宋体" w:hAnsi="Calibri" w:cs="Times New Roman"/>
    </w:rPr>
  </w:style>
  <w:style w:type="paragraph" w:styleId="ac">
    <w:name w:val="annotation subject"/>
    <w:basedOn w:val="aa"/>
    <w:next w:val="aa"/>
    <w:link w:val="ad"/>
    <w:uiPriority w:val="99"/>
    <w:semiHidden/>
    <w:unhideWhenUsed/>
    <w:rsid w:val="00AF1115"/>
    <w:rPr>
      <w:b/>
      <w:bCs/>
    </w:rPr>
  </w:style>
  <w:style w:type="character" w:customStyle="1" w:styleId="ad">
    <w:name w:val="批注主题 字符"/>
    <w:basedOn w:val="ab"/>
    <w:link w:val="ac"/>
    <w:uiPriority w:val="99"/>
    <w:semiHidden/>
    <w:rsid w:val="00AF1115"/>
    <w:rPr>
      <w:rFonts w:ascii="Calibri" w:eastAsia="宋体" w:hAnsi="Calibri" w:cs="Times New Roman"/>
      <w:b/>
      <w:bCs/>
    </w:rPr>
  </w:style>
  <w:style w:type="paragraph" w:styleId="ae">
    <w:name w:val="Revision"/>
    <w:hidden/>
    <w:uiPriority w:val="99"/>
    <w:semiHidden/>
    <w:rsid w:val="005F49C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15488">
      <w:bodyDiv w:val="1"/>
      <w:marLeft w:val="0"/>
      <w:marRight w:val="0"/>
      <w:marTop w:val="0"/>
      <w:marBottom w:val="0"/>
      <w:divBdr>
        <w:top w:val="none" w:sz="0" w:space="0" w:color="auto"/>
        <w:left w:val="none" w:sz="0" w:space="0" w:color="auto"/>
        <w:bottom w:val="none" w:sz="0" w:space="0" w:color="auto"/>
        <w:right w:val="none" w:sz="0" w:space="0" w:color="auto"/>
      </w:divBdr>
    </w:div>
    <w:div w:id="13003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天津临时7</dc:creator>
  <cp:keywords/>
  <dc:description/>
  <cp:lastModifiedBy>证券部01</cp:lastModifiedBy>
  <cp:revision>2</cp:revision>
  <dcterms:created xsi:type="dcterms:W3CDTF">2025-10-30T09:11:00Z</dcterms:created>
  <dcterms:modified xsi:type="dcterms:W3CDTF">2025-10-30T09:11:00Z</dcterms:modified>
</cp:coreProperties>
</file>