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4074BE01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256994">
        <w:rPr>
          <w:rFonts w:hint="eastAsia"/>
          <w:color w:val="000000" w:themeColor="text1"/>
          <w:sz w:val="24"/>
        </w:rPr>
        <w:t>0</w:t>
      </w:r>
      <w:r w:rsidR="0041438C">
        <w:rPr>
          <w:rFonts w:hint="eastAsia"/>
          <w:color w:val="000000" w:themeColor="text1"/>
          <w:sz w:val="24"/>
        </w:rPr>
        <w:t>9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5207B1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756FC0F3" w:rsidR="00CC59CF" w:rsidRPr="009C7B54" w:rsidRDefault="000469CC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7B7A2F25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393CA2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反路演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活动</w:t>
            </w:r>
          </w:p>
          <w:p w14:paraId="6356ED05" w14:textId="03190608" w:rsidR="00CC59CF" w:rsidRPr="009C7B54" w:rsidRDefault="00965AD7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="00393CA2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请文字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说明其他活动内容）</w:t>
            </w:r>
          </w:p>
        </w:tc>
      </w:tr>
      <w:tr w:rsidR="00280EF1" w:rsidRPr="00DA48B8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30B56227" w:rsidR="002A7728" w:rsidRPr="00F36957" w:rsidRDefault="00A97A3B" w:rsidP="004E482B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中邮证券</w:t>
            </w:r>
            <w:r w:rsidR="00DA48B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D70C45" w:rsidRPr="00D70C45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申万宏源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富安达基金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宏利基金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国金电子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兴业证券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中信建投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东北证券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开源电子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招商电子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天风证券</w:t>
            </w:r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E482B" w:rsidRP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方正电子</w:t>
            </w:r>
            <w:r w:rsidR="00EA513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、华泰证券、广发基金</w:t>
            </w:r>
            <w:bookmarkStart w:id="0" w:name="_GoBack"/>
            <w:bookmarkEnd w:id="0"/>
            <w:r w:rsidR="004E482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0A1F45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79D24301" w:rsidR="000A1F45" w:rsidRPr="00E13DC7" w:rsidRDefault="000A1F45" w:rsidP="00F767E0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10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29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-2025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10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30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0A1F45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427DE0" w14:textId="77777777" w:rsidR="000A1F45" w:rsidRDefault="000A1F45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4EE3D33D" w:rsidR="000A1F45" w:rsidRPr="009A69A3" w:rsidRDefault="000A1F45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</w:t>
            </w:r>
            <w:proofErr w:type="gramStart"/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余成强</w:t>
            </w:r>
            <w:proofErr w:type="gramEnd"/>
          </w:p>
        </w:tc>
      </w:tr>
      <w:tr w:rsidR="000A1F45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0A1F45" w:rsidRPr="001B7FA7" w:rsidRDefault="000A1F45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0A1F45" w:rsidRPr="001B7FA7" w:rsidRDefault="000A1F45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5636E7" w14:textId="57538F8A" w:rsidR="000A1F45" w:rsidRPr="00477AB8" w:rsidRDefault="000A1F45" w:rsidP="003C2F7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1</w:t>
            </w:r>
            <w:r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公司2025年第三季度</w:t>
            </w:r>
            <w:r w:rsidR="00AF3C5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的经营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情况如何</w:t>
            </w:r>
            <w:r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726EFFBF" w14:textId="62C7116C" w:rsidR="000A1F45" w:rsidRPr="00AF3C5C" w:rsidRDefault="000A1F45" w:rsidP="003C2F7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Pr="00C759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第三季度</w:t>
            </w:r>
            <w:r w:rsidRPr="00C759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，公司实现营业收入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6.09亿</w:t>
            </w:r>
            <w:r w:rsidR="0020470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元，同比</w:t>
            </w:r>
            <w:r w:rsidRPr="00C759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增长</w:t>
            </w:r>
            <w:r w:rsidR="0020470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21.</w:t>
            </w:r>
            <w:r w:rsidR="00C163C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4</w:t>
            </w:r>
            <w:r w:rsidR="00C163C9">
              <w:rPr>
                <w:rFonts w:ascii="宋体" w:hAnsi="宋体"/>
                <w:color w:val="000000"/>
                <w:kern w:val="0"/>
                <w:sz w:val="24"/>
                <w:szCs w:val="22"/>
              </w:rPr>
              <w:t>2</w:t>
            </w:r>
            <w:r w:rsidR="0020470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</w:t>
            </w:r>
            <w:r w:rsidR="00C551D2">
              <w:rPr>
                <w:rFonts w:ascii="宋体" w:hAnsi="宋体"/>
                <w:color w:val="000000"/>
                <w:kern w:val="0"/>
                <w:sz w:val="24"/>
                <w:szCs w:val="22"/>
              </w:rPr>
              <w:t>，</w:t>
            </w:r>
            <w:r w:rsidR="0020470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环比增长16.</w:t>
            </w:r>
            <w:r w:rsidR="00C163C9">
              <w:rPr>
                <w:rFonts w:ascii="宋体" w:hAnsi="宋体"/>
                <w:color w:val="000000"/>
                <w:kern w:val="0"/>
                <w:sz w:val="24"/>
                <w:szCs w:val="22"/>
              </w:rPr>
              <w:t>76</w:t>
            </w:r>
            <w:r w:rsidR="0020470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；</w:t>
            </w:r>
            <w:proofErr w:type="gramStart"/>
            <w:r w:rsidR="00C163C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归母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净利润</w:t>
            </w:r>
            <w:proofErr w:type="gramEnd"/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8,534.88万元，同比</w:t>
            </w:r>
            <w:r w:rsidR="00AF3C5C" w:rsidRPr="00C759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增长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28.</w:t>
            </w:r>
            <w:r w:rsidR="00C163C9">
              <w:rPr>
                <w:rFonts w:ascii="宋体" w:hAnsi="宋体"/>
                <w:color w:val="000000"/>
                <w:kern w:val="0"/>
                <w:sz w:val="24"/>
                <w:szCs w:val="22"/>
              </w:rPr>
              <w:t>58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</w:t>
            </w:r>
            <w:r w:rsidR="00C551D2">
              <w:rPr>
                <w:rFonts w:ascii="宋体" w:hAnsi="宋体"/>
                <w:color w:val="000000"/>
                <w:kern w:val="0"/>
                <w:sz w:val="24"/>
                <w:szCs w:val="22"/>
              </w:rPr>
              <w:t>，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环比增长22.</w:t>
            </w:r>
            <w:r w:rsidR="00C163C9">
              <w:rPr>
                <w:rFonts w:ascii="宋体" w:hAnsi="宋体"/>
                <w:color w:val="000000"/>
                <w:kern w:val="0"/>
                <w:sz w:val="24"/>
                <w:szCs w:val="22"/>
              </w:rPr>
              <w:t>38</w:t>
            </w:r>
            <w:r w:rsidR="00AF3C5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</w:t>
            </w:r>
            <w:r w:rsidR="00C551D2">
              <w:rPr>
                <w:rFonts w:ascii="宋体" w:hAnsi="宋体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68C863C1" w:rsidR="000A1F45" w:rsidRPr="002F400C" w:rsidRDefault="000A1F45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公司对于下半年的展望</w:t>
            </w:r>
            <w:r w:rsidRPr="00693B8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  <w:r w:rsidRPr="002F400C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</w:p>
          <w:p w14:paraId="421640D0" w14:textId="09F43ACC" w:rsidR="000A1F45" w:rsidRPr="00487167" w:rsidRDefault="000A1F45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2025年下半年，</w:t>
            </w:r>
            <w:r w:rsidRPr="005207B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显示芯片</w:t>
            </w:r>
            <w:proofErr w:type="gramStart"/>
            <w:r w:rsidRPr="005207B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封测业务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方面，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显示产业转移效应持续发酵，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尤其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大尺寸COF和TDDI COG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叠加国补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延续，赛事等因素，第三季度需求快速拉升，第四季度预期可再增量；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小尺寸TDDI</w:t>
            </w:r>
            <w:r w:rsidR="00CB03E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维修与品牌预期继续增量；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AMOLED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渗透率持续提高。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非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显示芯片封测业务</w:t>
            </w:r>
            <w:proofErr w:type="gramEnd"/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 xml:space="preserve">方面，Cu bump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2025年第二季度也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有所增长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，下半年预计亦逐季增量；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DPS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虽2025年上半年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稼动率不佳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，但下半年</w:t>
            </w:r>
            <w:r w:rsidR="00FE5EE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有所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回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升</w:t>
            </w:r>
            <w:r w:rsidR="00C551D2">
              <w:rPr>
                <w:rFonts w:ascii="宋体" w:hAnsi="宋体"/>
                <w:color w:val="000000"/>
                <w:kern w:val="0"/>
                <w:sz w:val="24"/>
                <w:szCs w:val="22"/>
              </w:rPr>
              <w:t>；</w:t>
            </w:r>
            <w:r w:rsidR="005C7870" w:rsidRPr="005C78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FCQFN/FCBGA/FCLGA新制程建置</w:t>
            </w:r>
            <w:r w:rsidR="005C78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2025年上半年有</w:t>
            </w:r>
            <w:r w:rsidR="005C7870" w:rsidRPr="005C78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客户开始</w:t>
            </w:r>
            <w:r w:rsidR="005C78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认证</w:t>
            </w:r>
            <w:r w:rsidR="00DC194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="004058E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下半年开始小量</w:t>
            </w:r>
            <w:proofErr w:type="gramStart"/>
            <w:r w:rsidR="004058E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量</w:t>
            </w:r>
            <w:proofErr w:type="gramEnd"/>
            <w:r w:rsidR="004058E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产</w:t>
            </w:r>
            <w:r w:rsidR="005C78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Pr="00C41E2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整体维持审慎乐观的预期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5C2457C8" w14:textId="72481A4C" w:rsidR="000A1F45" w:rsidRDefault="000A1F45" w:rsidP="00814038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.问：公司2025</w:t>
            </w:r>
            <w:r w:rsidR="00295B49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年第三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季度按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制程别来看占营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收的比例如何？</w:t>
            </w:r>
          </w:p>
          <w:p w14:paraId="60B0AEB9" w14:textId="7BC3E0FB" w:rsidR="000A1F45" w:rsidRDefault="000A1F45" w:rsidP="00814038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7249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</w:t>
            </w:r>
            <w:r w:rsidR="00295B4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年第三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季度，BUMP占比约</w:t>
            </w:r>
            <w:r w:rsidR="00295B4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47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%，CP占比约19%，COF占比约</w:t>
            </w:r>
            <w:r w:rsidR="00295B4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%，COG占比约</w:t>
            </w:r>
            <w:r w:rsidR="00295B4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%，DPS占比约1%。</w:t>
            </w:r>
          </w:p>
          <w:p w14:paraId="3CF212EA" w14:textId="48F7CC1F" w:rsidR="000A1F45" w:rsidRDefault="000A1F45" w:rsidP="00467E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Pr="00CB16B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bookmarkStart w:id="1" w:name="OLE_LINK1"/>
            <w:bookmarkStart w:id="2" w:name="OLE_LINK2"/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问：2025</w:t>
            </w:r>
            <w:r w:rsidR="007F3733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年第三季度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，AMOLED的营收占比</w:t>
            </w:r>
            <w:r w:rsidRPr="0060691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785A9510" w14:textId="68062C02" w:rsidR="000A1F45" w:rsidRPr="00D63C3B" w:rsidRDefault="000A1F45" w:rsidP="00977FEB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60691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</w:t>
            </w:r>
            <w:r w:rsidR="007F3733">
              <w:rPr>
                <w:rFonts w:ascii="宋体" w:hAnsi="宋体" w:cs="宋体" w:hint="eastAsia"/>
                <w:color w:val="000000"/>
                <w:kern w:val="0"/>
                <w:sz w:val="24"/>
              </w:rPr>
              <w:t>第三季度，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AMOLED营收占比约1</w:t>
            </w:r>
            <w:r w:rsidR="007F3733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  <w:r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  <w:bookmarkEnd w:id="1"/>
            <w:bookmarkEnd w:id="2"/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</w:p>
          <w:p w14:paraId="3FB9B44B" w14:textId="315EC959" w:rsidR="000A1F45" w:rsidRDefault="00F64160" w:rsidP="008D4242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sz w:val="24"/>
                <w:szCs w:val="30"/>
              </w:rPr>
              <w:lastRenderedPageBreak/>
              <w:t>5</w:t>
            </w:r>
            <w:r w:rsidR="000A1F45" w:rsidRPr="008D4242">
              <w:rPr>
                <w:rFonts w:hint="eastAsia"/>
                <w:b/>
                <w:sz w:val="24"/>
                <w:szCs w:val="30"/>
              </w:rPr>
              <w:t>.</w:t>
            </w:r>
            <w:r w:rsidR="000A1F45" w:rsidRPr="00D2122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0A1F4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公司产品终端应用的营收占比</w:t>
            </w:r>
            <w:r w:rsidR="000A1F45" w:rsidRPr="008D4242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？</w:t>
            </w:r>
          </w:p>
          <w:p w14:paraId="12E38D18" w14:textId="77C5EBD9" w:rsidR="000A1F45" w:rsidRDefault="000A1F45" w:rsidP="008D4242">
            <w:pPr>
              <w:spacing w:line="300" w:lineRule="auto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D2122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公司结合产品指标、下游客户收入结构等特性，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分析封测芯片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的主要终端应用领域情况。根据公司初步统计：2025年</w:t>
            </w:r>
            <w:r w:rsidR="00F6416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第三季度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，显示业务方面，智能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手机占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比约</w:t>
            </w:r>
            <w:r w:rsidR="00F6416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46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%，高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清电视占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比约</w:t>
            </w:r>
            <w:r w:rsidR="00F6416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32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%，笔记本电脑约为</w:t>
            </w:r>
            <w:r w:rsidR="00F6416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6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%；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非显示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业务方面，电源管理占比约73%，射频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前端占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比约</w:t>
            </w:r>
            <w:r w:rsidR="00F6416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18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%。</w:t>
            </w:r>
          </w:p>
          <w:p w14:paraId="05D4AC9F" w14:textId="7C6D3B06" w:rsidR="000A1F45" w:rsidRPr="00A6341A" w:rsidRDefault="00B85DBC" w:rsidP="008D4242">
            <w:pPr>
              <w:spacing w:line="300" w:lineRule="auto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6</w:t>
            </w:r>
            <w:r w:rsidR="000A1F45" w:rsidRPr="00A6341A">
              <w:rPr>
                <w:rFonts w:hint="eastAsia"/>
                <w:b/>
                <w:sz w:val="24"/>
                <w:szCs w:val="30"/>
              </w:rPr>
              <w:t>.</w:t>
            </w:r>
            <w:r w:rsidR="000A1F45" w:rsidRPr="00A6341A">
              <w:rPr>
                <w:rFonts w:hint="eastAsia"/>
                <w:b/>
                <w:sz w:val="24"/>
                <w:szCs w:val="30"/>
              </w:rPr>
              <w:t>问：</w:t>
            </w:r>
            <w:r w:rsidRPr="00B85DBC">
              <w:rPr>
                <w:rFonts w:hint="eastAsia"/>
                <w:b/>
                <w:sz w:val="24"/>
                <w:szCs w:val="30"/>
              </w:rPr>
              <w:t>如果未来黄金价格下降，是否会影响产品的毛利率？</w:t>
            </w:r>
          </w:p>
          <w:p w14:paraId="057E419B" w14:textId="7392ACAE" w:rsidR="000A1F45" w:rsidRDefault="000A1F45" w:rsidP="00B85DBC">
            <w:pPr>
              <w:spacing w:line="300" w:lineRule="auto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hint="eastAsia"/>
                <w:color w:val="000000"/>
                <w:kern w:val="0"/>
                <w:sz w:val="24"/>
                <w:szCs w:val="22"/>
              </w:rPr>
              <w:t>答：</w:t>
            </w:r>
            <w:r w:rsidR="00B85DBC" w:rsidRPr="00B85DBC">
              <w:rPr>
                <w:rFonts w:hint="eastAsia"/>
                <w:color w:val="000000"/>
                <w:kern w:val="0"/>
                <w:sz w:val="24"/>
                <w:szCs w:val="22"/>
              </w:rPr>
              <w:t>黄金主要用于显示驱动芯片上，而公司目前生产上所用到的黄金成本基本可转嫁至下游客户，由其承担价格波动的主要风险，因此黄金价格波动对公司产品</w:t>
            </w:r>
            <w:r w:rsidR="00111D35">
              <w:rPr>
                <w:rFonts w:hint="eastAsia"/>
                <w:color w:val="000000"/>
                <w:kern w:val="0"/>
                <w:sz w:val="24"/>
                <w:szCs w:val="22"/>
              </w:rPr>
              <w:t>毛利</w:t>
            </w:r>
            <w:r w:rsidR="00B85DBC" w:rsidRPr="00B85DBC">
              <w:rPr>
                <w:rFonts w:hint="eastAsia"/>
                <w:color w:val="000000"/>
                <w:kern w:val="0"/>
                <w:sz w:val="24"/>
                <w:szCs w:val="22"/>
              </w:rPr>
              <w:t>影响不大。</w:t>
            </w:r>
          </w:p>
          <w:p w14:paraId="297318F3" w14:textId="1B047D35" w:rsidR="00B85DBC" w:rsidRDefault="00B85DBC" w:rsidP="00B85DBC">
            <w:pPr>
              <w:spacing w:line="300" w:lineRule="auto"/>
              <w:rPr>
                <w:b/>
                <w:sz w:val="24"/>
                <w:szCs w:val="30"/>
              </w:rPr>
            </w:pPr>
            <w:r w:rsidRPr="00B85DBC"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7.</w:t>
            </w:r>
            <w:r w:rsidRPr="00A6341A">
              <w:rPr>
                <w:rFonts w:hint="eastAsia"/>
                <w:b/>
                <w:sz w:val="24"/>
                <w:szCs w:val="30"/>
              </w:rPr>
              <w:t xml:space="preserve"> </w:t>
            </w:r>
            <w:r w:rsidRPr="00A6341A">
              <w:rPr>
                <w:rFonts w:hint="eastAsia"/>
                <w:b/>
                <w:sz w:val="24"/>
                <w:szCs w:val="30"/>
              </w:rPr>
              <w:t>问：</w:t>
            </w:r>
            <w:r w:rsidR="00CD34A3">
              <w:rPr>
                <w:rFonts w:hint="eastAsia"/>
                <w:b/>
                <w:sz w:val="24"/>
                <w:szCs w:val="30"/>
              </w:rPr>
              <w:t>公司可转换债券的</w:t>
            </w:r>
            <w:proofErr w:type="gramStart"/>
            <w:r w:rsidR="00CD34A3">
              <w:rPr>
                <w:rFonts w:hint="eastAsia"/>
                <w:b/>
                <w:sz w:val="24"/>
                <w:szCs w:val="30"/>
              </w:rPr>
              <w:t>募投项目</w:t>
            </w:r>
            <w:r w:rsidR="00CD34A3" w:rsidRPr="00CD34A3">
              <w:rPr>
                <w:rFonts w:hint="eastAsia"/>
                <w:b/>
                <w:sz w:val="24"/>
                <w:szCs w:val="30"/>
              </w:rPr>
              <w:t>高脚数微尺寸凸</w:t>
            </w:r>
            <w:proofErr w:type="gramEnd"/>
            <w:r w:rsidR="00CD34A3" w:rsidRPr="00CD34A3">
              <w:rPr>
                <w:rFonts w:hint="eastAsia"/>
                <w:b/>
                <w:sz w:val="24"/>
                <w:szCs w:val="30"/>
              </w:rPr>
              <w:t>块封装及测试项目</w:t>
            </w:r>
            <w:r w:rsidR="00CD34A3">
              <w:rPr>
                <w:rFonts w:hint="eastAsia"/>
                <w:b/>
                <w:sz w:val="24"/>
                <w:szCs w:val="30"/>
              </w:rPr>
              <w:t>的</w:t>
            </w:r>
            <w:r w:rsidR="00980E09">
              <w:rPr>
                <w:rFonts w:hint="eastAsia"/>
                <w:b/>
                <w:sz w:val="24"/>
                <w:szCs w:val="30"/>
              </w:rPr>
              <w:t>竞争优势</w:t>
            </w:r>
            <w:r w:rsidRPr="00B85DBC">
              <w:rPr>
                <w:rFonts w:hint="eastAsia"/>
                <w:b/>
                <w:sz w:val="24"/>
                <w:szCs w:val="30"/>
              </w:rPr>
              <w:t>？</w:t>
            </w:r>
          </w:p>
          <w:p w14:paraId="4A299033" w14:textId="238F8BCB" w:rsidR="00980E09" w:rsidRPr="00980E09" w:rsidRDefault="00B85DBC" w:rsidP="00980E09">
            <w:pPr>
              <w:spacing w:line="300" w:lineRule="auto"/>
              <w:rPr>
                <w:sz w:val="24"/>
                <w:szCs w:val="30"/>
              </w:rPr>
            </w:pPr>
            <w:r w:rsidRPr="00FB42E9">
              <w:rPr>
                <w:rFonts w:hint="eastAsia"/>
                <w:sz w:val="24"/>
                <w:szCs w:val="30"/>
              </w:rPr>
              <w:t>答：</w:t>
            </w:r>
            <w:r w:rsidR="00980E09" w:rsidRPr="00980E09">
              <w:rPr>
                <w:rFonts w:hint="eastAsia"/>
                <w:sz w:val="24"/>
                <w:szCs w:val="30"/>
              </w:rPr>
              <w:t>显示驱动芯片</w:t>
            </w:r>
            <w:proofErr w:type="gramStart"/>
            <w:r w:rsidR="00980E09" w:rsidRPr="00980E09">
              <w:rPr>
                <w:rFonts w:hint="eastAsia"/>
                <w:sz w:val="24"/>
                <w:szCs w:val="30"/>
              </w:rPr>
              <w:t>封测行业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正面临重要的技术发展机遇。金</w:t>
            </w:r>
            <w:proofErr w:type="gramStart"/>
            <w:r w:rsidR="00980E09" w:rsidRPr="00980E09">
              <w:rPr>
                <w:rFonts w:hint="eastAsia"/>
                <w:sz w:val="24"/>
                <w:szCs w:val="30"/>
              </w:rPr>
              <w:t>凸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块作为主流封装材料，在电性能、可靠性和工艺成熟度方面具备显著优势，是高端显示驱动芯片封装的重要技术选择。但随着下游应用市场的不断扩大，特别是在消费电子领域，市场对更具性价比的封装解决方案需求日益增长。铜镍金</w:t>
            </w:r>
            <w:proofErr w:type="gramStart"/>
            <w:r w:rsidR="00980E09" w:rsidRPr="00980E09">
              <w:rPr>
                <w:rFonts w:hint="eastAsia"/>
                <w:sz w:val="24"/>
                <w:szCs w:val="30"/>
              </w:rPr>
              <w:t>凸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块技术通过在铜基底上</w:t>
            </w:r>
            <w:proofErr w:type="gramStart"/>
            <w:r w:rsidR="00980E09" w:rsidRPr="00980E09">
              <w:rPr>
                <w:rFonts w:hint="eastAsia"/>
                <w:sz w:val="24"/>
                <w:szCs w:val="30"/>
              </w:rPr>
              <w:t>镀覆镍层和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薄金层的结构设计，在满足此类市场需求的同时实现了成本的有效控制，为显示驱动芯片封装提供了新的技术选择。</w:t>
            </w:r>
          </w:p>
          <w:p w14:paraId="378DD94F" w14:textId="77777777" w:rsidR="00980E09" w:rsidRPr="00980E09" w:rsidRDefault="00980E09" w:rsidP="00D70C45">
            <w:pPr>
              <w:spacing w:line="300" w:lineRule="auto"/>
              <w:rPr>
                <w:sz w:val="24"/>
                <w:szCs w:val="30"/>
              </w:rPr>
            </w:pPr>
            <w:r w:rsidRPr="00980E09">
              <w:rPr>
                <w:rFonts w:hint="eastAsia"/>
                <w:sz w:val="24"/>
                <w:szCs w:val="30"/>
              </w:rPr>
              <w:t>从技术布局来看，发展多元化的封装技术路线，能够更好地满足不同细分市场的需求。金</w:t>
            </w:r>
            <w:proofErr w:type="gramStart"/>
            <w:r w:rsidRPr="00980E09">
              <w:rPr>
                <w:rFonts w:hint="eastAsia"/>
                <w:sz w:val="24"/>
                <w:szCs w:val="30"/>
              </w:rPr>
              <w:t>凸</w:t>
            </w:r>
            <w:proofErr w:type="gramEnd"/>
            <w:r w:rsidRPr="00980E09">
              <w:rPr>
                <w:rFonts w:hint="eastAsia"/>
                <w:sz w:val="24"/>
                <w:szCs w:val="30"/>
              </w:rPr>
              <w:t>块技术将继续发挥其性能优势，而铜镍金</w:t>
            </w:r>
            <w:proofErr w:type="gramStart"/>
            <w:r w:rsidRPr="00980E09">
              <w:rPr>
                <w:rFonts w:hint="eastAsia"/>
                <w:sz w:val="24"/>
                <w:szCs w:val="30"/>
              </w:rPr>
              <w:t>凸</w:t>
            </w:r>
            <w:proofErr w:type="gramEnd"/>
            <w:r w:rsidRPr="00980E09">
              <w:rPr>
                <w:rFonts w:hint="eastAsia"/>
                <w:sz w:val="24"/>
                <w:szCs w:val="30"/>
              </w:rPr>
              <w:t>块技术则可以满足对成本更为敏感的应用领域需求。这种差异化的技术布局有助于企业更好地服务不同类型的客户，扩大市场覆盖范围。</w:t>
            </w:r>
          </w:p>
          <w:p w14:paraId="24DC77AA" w14:textId="7980606C" w:rsidR="00B85DBC" w:rsidRDefault="008651EF" w:rsidP="00D70C45">
            <w:pPr>
              <w:spacing w:line="300" w:lineRule="auto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该</w:t>
            </w:r>
            <w:proofErr w:type="gramStart"/>
            <w:r w:rsidR="00980E09">
              <w:rPr>
                <w:rFonts w:hint="eastAsia"/>
                <w:sz w:val="24"/>
                <w:szCs w:val="30"/>
              </w:rPr>
              <w:t>募投项目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将布局铜镍金</w:t>
            </w:r>
            <w:proofErr w:type="gramStart"/>
            <w:r w:rsidR="00980E09" w:rsidRPr="00980E09">
              <w:rPr>
                <w:rFonts w:hint="eastAsia"/>
                <w:sz w:val="24"/>
                <w:szCs w:val="30"/>
              </w:rPr>
              <w:t>凸</w:t>
            </w:r>
            <w:proofErr w:type="gramEnd"/>
            <w:r w:rsidR="00980E09" w:rsidRPr="00980E09">
              <w:rPr>
                <w:rFonts w:hint="eastAsia"/>
                <w:sz w:val="24"/>
                <w:szCs w:val="30"/>
              </w:rPr>
              <w:t>块工艺产线，形成多元化的技术服务能力。通过优化产品结构和成本结构，增强公司在不同细分市场的竞争优势。</w:t>
            </w:r>
          </w:p>
          <w:p w14:paraId="21B8EA69" w14:textId="04E5D723" w:rsidR="00FB42E9" w:rsidRDefault="00FB42E9" w:rsidP="00FB42E9">
            <w:pPr>
              <w:spacing w:line="300" w:lineRule="auto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8</w:t>
            </w:r>
            <w:r w:rsidRPr="00B85DBC"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Pr="00A6341A">
              <w:rPr>
                <w:rFonts w:hint="eastAsia"/>
                <w:b/>
                <w:sz w:val="24"/>
                <w:szCs w:val="30"/>
              </w:rPr>
              <w:t xml:space="preserve"> </w:t>
            </w:r>
            <w:r w:rsidRPr="00A6341A">
              <w:rPr>
                <w:rFonts w:hint="eastAsia"/>
                <w:b/>
                <w:sz w:val="24"/>
                <w:szCs w:val="30"/>
              </w:rPr>
              <w:t>问：</w:t>
            </w:r>
            <w:r w:rsidRPr="00FB42E9">
              <w:rPr>
                <w:rFonts w:hint="eastAsia"/>
                <w:b/>
                <w:sz w:val="24"/>
                <w:szCs w:val="30"/>
              </w:rPr>
              <w:t>公司</w:t>
            </w:r>
            <w:r w:rsidRPr="00FB42E9">
              <w:rPr>
                <w:rFonts w:hint="eastAsia"/>
                <w:b/>
                <w:sz w:val="24"/>
                <w:szCs w:val="30"/>
              </w:rPr>
              <w:t>2025</w:t>
            </w:r>
            <w:r w:rsidRPr="00FB42E9">
              <w:rPr>
                <w:rFonts w:hint="eastAsia"/>
                <w:b/>
                <w:sz w:val="24"/>
                <w:szCs w:val="30"/>
              </w:rPr>
              <w:t>年</w:t>
            </w:r>
            <w:r w:rsidR="00B96E2D">
              <w:rPr>
                <w:rFonts w:hint="eastAsia"/>
                <w:b/>
                <w:sz w:val="24"/>
                <w:szCs w:val="30"/>
              </w:rPr>
              <w:t>1-9</w:t>
            </w:r>
            <w:r w:rsidR="00B96E2D">
              <w:rPr>
                <w:rFonts w:hint="eastAsia"/>
                <w:b/>
                <w:sz w:val="24"/>
                <w:szCs w:val="30"/>
              </w:rPr>
              <w:t>月</w:t>
            </w:r>
            <w:r w:rsidRPr="00FB42E9">
              <w:rPr>
                <w:rFonts w:hint="eastAsia"/>
                <w:b/>
                <w:sz w:val="24"/>
                <w:szCs w:val="30"/>
              </w:rPr>
              <w:t>的折旧金额是多少？</w:t>
            </w:r>
          </w:p>
          <w:p w14:paraId="30F5CB77" w14:textId="7D47B1B9" w:rsidR="00E16866" w:rsidRPr="00EE2F26" w:rsidRDefault="00FB42E9" w:rsidP="00FB42E9">
            <w:pPr>
              <w:spacing w:line="300" w:lineRule="auto"/>
              <w:rPr>
                <w:sz w:val="24"/>
                <w:szCs w:val="30"/>
              </w:rPr>
            </w:pPr>
            <w:r w:rsidRPr="00FB42E9">
              <w:rPr>
                <w:rFonts w:hint="eastAsia"/>
                <w:sz w:val="24"/>
                <w:szCs w:val="30"/>
              </w:rPr>
              <w:t>答：</w:t>
            </w:r>
            <w:r w:rsidRPr="00FB42E9">
              <w:rPr>
                <w:rFonts w:hint="eastAsia"/>
                <w:sz w:val="24"/>
                <w:szCs w:val="30"/>
              </w:rPr>
              <w:t>2025</w:t>
            </w:r>
            <w:r w:rsidRPr="00FB42E9">
              <w:rPr>
                <w:rFonts w:hint="eastAsia"/>
                <w:sz w:val="24"/>
                <w:szCs w:val="30"/>
              </w:rPr>
              <w:t>年</w:t>
            </w:r>
            <w:r w:rsidRPr="00FB42E9">
              <w:rPr>
                <w:rFonts w:hint="eastAsia"/>
                <w:sz w:val="24"/>
                <w:szCs w:val="30"/>
              </w:rPr>
              <w:t>1-9</w:t>
            </w:r>
            <w:r w:rsidRPr="00FB42E9">
              <w:rPr>
                <w:rFonts w:hint="eastAsia"/>
                <w:sz w:val="24"/>
                <w:szCs w:val="30"/>
              </w:rPr>
              <w:t>月合肥厂和苏州厂合计的折旧金额约为</w:t>
            </w:r>
            <w:r w:rsidR="00AC3A81">
              <w:rPr>
                <w:rFonts w:hint="eastAsia"/>
                <w:sz w:val="24"/>
                <w:szCs w:val="30"/>
              </w:rPr>
              <w:t>3.5</w:t>
            </w:r>
            <w:r w:rsidRPr="00FB42E9">
              <w:rPr>
                <w:rFonts w:hint="eastAsia"/>
                <w:sz w:val="24"/>
                <w:szCs w:val="30"/>
              </w:rPr>
              <w:t>亿元。</w:t>
            </w:r>
          </w:p>
        </w:tc>
      </w:tr>
      <w:tr w:rsidR="000A1F45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0A1F45" w:rsidRPr="001B7FA7" w:rsidRDefault="000A1F45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0A1F45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0A1F45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5A41119B" w:rsidR="000A1F45" w:rsidRPr="00156164" w:rsidRDefault="000A1F45" w:rsidP="006174E7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color w:val="000000" w:themeColor="text1"/>
                <w:kern w:val="0"/>
                <w:sz w:val="24"/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10</w:t>
            </w:r>
            <w:r w:rsidRPr="00156164">
              <w:rPr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30</w:t>
            </w:r>
            <w:r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24CF73" w15:done="0"/>
  <w15:commentEx w15:paraId="6F6977A3" w15:done="0"/>
  <w15:commentEx w15:paraId="79FB52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DB08A" w14:textId="77777777" w:rsidR="000A05D3" w:rsidRDefault="000A05D3" w:rsidP="00433BC7">
      <w:r>
        <w:separator/>
      </w:r>
    </w:p>
  </w:endnote>
  <w:endnote w:type="continuationSeparator" w:id="0">
    <w:p w14:paraId="003E646F" w14:textId="77777777" w:rsidR="000A05D3" w:rsidRDefault="000A05D3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430C7" w14:textId="77777777" w:rsidR="000A05D3" w:rsidRDefault="000A05D3" w:rsidP="00433BC7">
      <w:r>
        <w:separator/>
      </w:r>
    </w:p>
  </w:footnote>
  <w:footnote w:type="continuationSeparator" w:id="0">
    <w:p w14:paraId="75B3C527" w14:textId="77777777" w:rsidR="000A05D3" w:rsidRDefault="000A05D3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ng.xi">
    <w15:presenceInfo w15:providerId="None" w15:userId="bing.xi"/>
  </w15:person>
  <w15:person w15:author="xl">
    <w15:presenceInfo w15:providerId="None" w15:userId="x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6FB2"/>
    <w:rsid w:val="0004218C"/>
    <w:rsid w:val="000425E4"/>
    <w:rsid w:val="00042F80"/>
    <w:rsid w:val="00046227"/>
    <w:rsid w:val="000469CC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05D3"/>
    <w:rsid w:val="000A1F45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5CEB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5A"/>
    <w:rsid w:val="001003D0"/>
    <w:rsid w:val="00100403"/>
    <w:rsid w:val="00101483"/>
    <w:rsid w:val="0010189D"/>
    <w:rsid w:val="00102350"/>
    <w:rsid w:val="001024C4"/>
    <w:rsid w:val="00103752"/>
    <w:rsid w:val="0010401F"/>
    <w:rsid w:val="001056AD"/>
    <w:rsid w:val="0010655E"/>
    <w:rsid w:val="0010688D"/>
    <w:rsid w:val="00107828"/>
    <w:rsid w:val="00111831"/>
    <w:rsid w:val="00111D35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304"/>
    <w:rsid w:val="00137AEC"/>
    <w:rsid w:val="00140830"/>
    <w:rsid w:val="001419F0"/>
    <w:rsid w:val="00142C3D"/>
    <w:rsid w:val="00142D3E"/>
    <w:rsid w:val="001432D4"/>
    <w:rsid w:val="00143572"/>
    <w:rsid w:val="00143BF5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759FC"/>
    <w:rsid w:val="00182FFB"/>
    <w:rsid w:val="0018309A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6409"/>
    <w:rsid w:val="001B7FA7"/>
    <w:rsid w:val="001C044F"/>
    <w:rsid w:val="001C0EE4"/>
    <w:rsid w:val="001C1582"/>
    <w:rsid w:val="001C59D2"/>
    <w:rsid w:val="001C6213"/>
    <w:rsid w:val="001D05E7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470F"/>
    <w:rsid w:val="00205133"/>
    <w:rsid w:val="0020559F"/>
    <w:rsid w:val="00205817"/>
    <w:rsid w:val="00205A92"/>
    <w:rsid w:val="002063A7"/>
    <w:rsid w:val="00210D24"/>
    <w:rsid w:val="0021105D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01EE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5834"/>
    <w:rsid w:val="00286CA0"/>
    <w:rsid w:val="00286D06"/>
    <w:rsid w:val="00287883"/>
    <w:rsid w:val="00287888"/>
    <w:rsid w:val="002904F0"/>
    <w:rsid w:val="00290C84"/>
    <w:rsid w:val="00290F92"/>
    <w:rsid w:val="002911D8"/>
    <w:rsid w:val="00291EBE"/>
    <w:rsid w:val="00295B49"/>
    <w:rsid w:val="00295C02"/>
    <w:rsid w:val="00297421"/>
    <w:rsid w:val="002976A6"/>
    <w:rsid w:val="00297A1C"/>
    <w:rsid w:val="00297C79"/>
    <w:rsid w:val="002A006A"/>
    <w:rsid w:val="002A019D"/>
    <w:rsid w:val="002A082B"/>
    <w:rsid w:val="002A0A3B"/>
    <w:rsid w:val="002A2DE0"/>
    <w:rsid w:val="002A4E86"/>
    <w:rsid w:val="002A5317"/>
    <w:rsid w:val="002A6011"/>
    <w:rsid w:val="002A6587"/>
    <w:rsid w:val="002A6787"/>
    <w:rsid w:val="002A6A60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D03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078E"/>
    <w:rsid w:val="00321A5F"/>
    <w:rsid w:val="00322C62"/>
    <w:rsid w:val="00323B53"/>
    <w:rsid w:val="00323D51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87D"/>
    <w:rsid w:val="00337D9A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5AF6"/>
    <w:rsid w:val="00376F78"/>
    <w:rsid w:val="00377D3C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3CA2"/>
    <w:rsid w:val="0039508E"/>
    <w:rsid w:val="00396B9C"/>
    <w:rsid w:val="00397DC1"/>
    <w:rsid w:val="003A078B"/>
    <w:rsid w:val="003A0C86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2F7C"/>
    <w:rsid w:val="003C3EBB"/>
    <w:rsid w:val="003C5A65"/>
    <w:rsid w:val="003C797D"/>
    <w:rsid w:val="003D2CCD"/>
    <w:rsid w:val="003D3443"/>
    <w:rsid w:val="003E0FE8"/>
    <w:rsid w:val="003E17CC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8E0"/>
    <w:rsid w:val="00405EE5"/>
    <w:rsid w:val="00405F15"/>
    <w:rsid w:val="00410499"/>
    <w:rsid w:val="004133BF"/>
    <w:rsid w:val="004136A4"/>
    <w:rsid w:val="0041438C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4675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87167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1F96"/>
    <w:rsid w:val="004E2FF7"/>
    <w:rsid w:val="004E36C0"/>
    <w:rsid w:val="004E383B"/>
    <w:rsid w:val="004E436D"/>
    <w:rsid w:val="004E482B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1755D"/>
    <w:rsid w:val="005207B1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233A"/>
    <w:rsid w:val="005324AF"/>
    <w:rsid w:val="005348AD"/>
    <w:rsid w:val="00536873"/>
    <w:rsid w:val="00536B0C"/>
    <w:rsid w:val="005370FB"/>
    <w:rsid w:val="00540BAF"/>
    <w:rsid w:val="00540CFE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6AA6"/>
    <w:rsid w:val="00587164"/>
    <w:rsid w:val="0058793E"/>
    <w:rsid w:val="00587AC0"/>
    <w:rsid w:val="0059063A"/>
    <w:rsid w:val="005906B5"/>
    <w:rsid w:val="00591209"/>
    <w:rsid w:val="00592194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C7870"/>
    <w:rsid w:val="005D18BC"/>
    <w:rsid w:val="005D1CEC"/>
    <w:rsid w:val="005D5E4E"/>
    <w:rsid w:val="005D5FAF"/>
    <w:rsid w:val="005E037D"/>
    <w:rsid w:val="005E05BD"/>
    <w:rsid w:val="005E08A1"/>
    <w:rsid w:val="005E126B"/>
    <w:rsid w:val="005E1AFC"/>
    <w:rsid w:val="005E299D"/>
    <w:rsid w:val="005E3F93"/>
    <w:rsid w:val="005E5DE4"/>
    <w:rsid w:val="005E635C"/>
    <w:rsid w:val="005E69F2"/>
    <w:rsid w:val="005E6F34"/>
    <w:rsid w:val="005E6FF2"/>
    <w:rsid w:val="005F119F"/>
    <w:rsid w:val="005F1C39"/>
    <w:rsid w:val="005F526A"/>
    <w:rsid w:val="005F5D7A"/>
    <w:rsid w:val="005F71F6"/>
    <w:rsid w:val="00600B2C"/>
    <w:rsid w:val="00601105"/>
    <w:rsid w:val="0060135A"/>
    <w:rsid w:val="006025EA"/>
    <w:rsid w:val="00603182"/>
    <w:rsid w:val="00603A80"/>
    <w:rsid w:val="006060E0"/>
    <w:rsid w:val="0060691E"/>
    <w:rsid w:val="00606E75"/>
    <w:rsid w:val="00607581"/>
    <w:rsid w:val="00610044"/>
    <w:rsid w:val="0061312F"/>
    <w:rsid w:val="006148A1"/>
    <w:rsid w:val="006161C2"/>
    <w:rsid w:val="00616A65"/>
    <w:rsid w:val="00616CA2"/>
    <w:rsid w:val="00617288"/>
    <w:rsid w:val="006174E7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77538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87F01"/>
    <w:rsid w:val="006924B9"/>
    <w:rsid w:val="00693AD5"/>
    <w:rsid w:val="00693B83"/>
    <w:rsid w:val="006943D8"/>
    <w:rsid w:val="00695090"/>
    <w:rsid w:val="00695217"/>
    <w:rsid w:val="00697876"/>
    <w:rsid w:val="00697D61"/>
    <w:rsid w:val="006A0182"/>
    <w:rsid w:val="006A110E"/>
    <w:rsid w:val="006A11AD"/>
    <w:rsid w:val="006A1A2C"/>
    <w:rsid w:val="006A32B1"/>
    <w:rsid w:val="006A3DE9"/>
    <w:rsid w:val="006A44D9"/>
    <w:rsid w:val="006A4FF2"/>
    <w:rsid w:val="006A5136"/>
    <w:rsid w:val="006B04AE"/>
    <w:rsid w:val="006B0AE0"/>
    <w:rsid w:val="006B1058"/>
    <w:rsid w:val="006B1786"/>
    <w:rsid w:val="006B228D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2EF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3EA7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6F35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733"/>
    <w:rsid w:val="007F3A41"/>
    <w:rsid w:val="007F3E5F"/>
    <w:rsid w:val="007F4DDC"/>
    <w:rsid w:val="007F509B"/>
    <w:rsid w:val="007F5EBA"/>
    <w:rsid w:val="00800A06"/>
    <w:rsid w:val="00805CB5"/>
    <w:rsid w:val="00806C0E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6DA7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3A"/>
    <w:rsid w:val="008621F2"/>
    <w:rsid w:val="00862658"/>
    <w:rsid w:val="00862F93"/>
    <w:rsid w:val="00863BE6"/>
    <w:rsid w:val="00863CAE"/>
    <w:rsid w:val="008643A7"/>
    <w:rsid w:val="0086486F"/>
    <w:rsid w:val="00864DCE"/>
    <w:rsid w:val="008651EF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1FFF"/>
    <w:rsid w:val="00882980"/>
    <w:rsid w:val="00883884"/>
    <w:rsid w:val="0088390F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14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242"/>
    <w:rsid w:val="008D4666"/>
    <w:rsid w:val="008D4A13"/>
    <w:rsid w:val="008D7753"/>
    <w:rsid w:val="008D7FEF"/>
    <w:rsid w:val="008E0C30"/>
    <w:rsid w:val="008E10C3"/>
    <w:rsid w:val="008E1221"/>
    <w:rsid w:val="008E3ABD"/>
    <w:rsid w:val="008E58F2"/>
    <w:rsid w:val="008E762A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3DD6"/>
    <w:rsid w:val="00954209"/>
    <w:rsid w:val="00954214"/>
    <w:rsid w:val="009550EE"/>
    <w:rsid w:val="00956110"/>
    <w:rsid w:val="009565D0"/>
    <w:rsid w:val="00957162"/>
    <w:rsid w:val="00957B7E"/>
    <w:rsid w:val="00960A22"/>
    <w:rsid w:val="00962CCA"/>
    <w:rsid w:val="00962DF9"/>
    <w:rsid w:val="00963675"/>
    <w:rsid w:val="00965AD7"/>
    <w:rsid w:val="00971C3A"/>
    <w:rsid w:val="00971D3E"/>
    <w:rsid w:val="00974CDE"/>
    <w:rsid w:val="009757E1"/>
    <w:rsid w:val="00975B13"/>
    <w:rsid w:val="009771D6"/>
    <w:rsid w:val="0097769C"/>
    <w:rsid w:val="00977FEB"/>
    <w:rsid w:val="00980109"/>
    <w:rsid w:val="00980E09"/>
    <w:rsid w:val="00982B73"/>
    <w:rsid w:val="00982DDA"/>
    <w:rsid w:val="00983070"/>
    <w:rsid w:val="00985752"/>
    <w:rsid w:val="00987DBF"/>
    <w:rsid w:val="0099092D"/>
    <w:rsid w:val="00990D56"/>
    <w:rsid w:val="00992CB6"/>
    <w:rsid w:val="00993049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3D"/>
    <w:rsid w:val="009B62BC"/>
    <w:rsid w:val="009B699F"/>
    <w:rsid w:val="009C1C8C"/>
    <w:rsid w:val="009C1FB4"/>
    <w:rsid w:val="009C2482"/>
    <w:rsid w:val="009C6989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07FBC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41A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875EE"/>
    <w:rsid w:val="00A9028F"/>
    <w:rsid w:val="00A927D8"/>
    <w:rsid w:val="00A92CFB"/>
    <w:rsid w:val="00A93CBC"/>
    <w:rsid w:val="00A93DFA"/>
    <w:rsid w:val="00A9678C"/>
    <w:rsid w:val="00A96F8A"/>
    <w:rsid w:val="00A97A3B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0DF"/>
    <w:rsid w:val="00AB5682"/>
    <w:rsid w:val="00AC04EC"/>
    <w:rsid w:val="00AC0609"/>
    <w:rsid w:val="00AC3A81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3C5C"/>
    <w:rsid w:val="00AF3EE7"/>
    <w:rsid w:val="00AF46E0"/>
    <w:rsid w:val="00AF47C3"/>
    <w:rsid w:val="00AF555D"/>
    <w:rsid w:val="00AF6F6D"/>
    <w:rsid w:val="00AF7813"/>
    <w:rsid w:val="00AF7BFC"/>
    <w:rsid w:val="00B00227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47CA"/>
    <w:rsid w:val="00B65933"/>
    <w:rsid w:val="00B6636B"/>
    <w:rsid w:val="00B66C3C"/>
    <w:rsid w:val="00B6773B"/>
    <w:rsid w:val="00B70F21"/>
    <w:rsid w:val="00B72493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85DBC"/>
    <w:rsid w:val="00B9171F"/>
    <w:rsid w:val="00B94120"/>
    <w:rsid w:val="00B9428B"/>
    <w:rsid w:val="00B95678"/>
    <w:rsid w:val="00B95D1B"/>
    <w:rsid w:val="00B96E2D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3C9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1E23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51D2"/>
    <w:rsid w:val="00C566FB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23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A6CC2"/>
    <w:rsid w:val="00CB03ED"/>
    <w:rsid w:val="00CB16B2"/>
    <w:rsid w:val="00CB1742"/>
    <w:rsid w:val="00CB3559"/>
    <w:rsid w:val="00CB399D"/>
    <w:rsid w:val="00CB3E64"/>
    <w:rsid w:val="00CB5138"/>
    <w:rsid w:val="00CB6A25"/>
    <w:rsid w:val="00CB6A70"/>
    <w:rsid w:val="00CC00E3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5EAE"/>
    <w:rsid w:val="00CC62CF"/>
    <w:rsid w:val="00CC6DED"/>
    <w:rsid w:val="00CC7A8F"/>
    <w:rsid w:val="00CD0DE6"/>
    <w:rsid w:val="00CD17C7"/>
    <w:rsid w:val="00CD1A6A"/>
    <w:rsid w:val="00CD2182"/>
    <w:rsid w:val="00CD34A3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4E91"/>
    <w:rsid w:val="00D0669E"/>
    <w:rsid w:val="00D072AA"/>
    <w:rsid w:val="00D079C6"/>
    <w:rsid w:val="00D14211"/>
    <w:rsid w:val="00D14B9F"/>
    <w:rsid w:val="00D15954"/>
    <w:rsid w:val="00D16EF4"/>
    <w:rsid w:val="00D176C3"/>
    <w:rsid w:val="00D200D7"/>
    <w:rsid w:val="00D2122D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15EA"/>
    <w:rsid w:val="00D4263B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C3B"/>
    <w:rsid w:val="00D63E4F"/>
    <w:rsid w:val="00D65360"/>
    <w:rsid w:val="00D70C45"/>
    <w:rsid w:val="00D70CD4"/>
    <w:rsid w:val="00D71460"/>
    <w:rsid w:val="00D71B04"/>
    <w:rsid w:val="00D72BA5"/>
    <w:rsid w:val="00D74967"/>
    <w:rsid w:val="00D74CD9"/>
    <w:rsid w:val="00D74F66"/>
    <w:rsid w:val="00D777E9"/>
    <w:rsid w:val="00D80066"/>
    <w:rsid w:val="00D808FE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8B8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1948"/>
    <w:rsid w:val="00DC2E39"/>
    <w:rsid w:val="00DC3185"/>
    <w:rsid w:val="00DC3955"/>
    <w:rsid w:val="00DC64E1"/>
    <w:rsid w:val="00DC7D2F"/>
    <w:rsid w:val="00DD292D"/>
    <w:rsid w:val="00DD2A58"/>
    <w:rsid w:val="00DD3637"/>
    <w:rsid w:val="00DD3933"/>
    <w:rsid w:val="00DD4964"/>
    <w:rsid w:val="00DD4F34"/>
    <w:rsid w:val="00DE1423"/>
    <w:rsid w:val="00DE1C6D"/>
    <w:rsid w:val="00DE34A3"/>
    <w:rsid w:val="00DE3A5A"/>
    <w:rsid w:val="00DE3CF8"/>
    <w:rsid w:val="00DE48EF"/>
    <w:rsid w:val="00DE4BAB"/>
    <w:rsid w:val="00DE78E6"/>
    <w:rsid w:val="00DE78F6"/>
    <w:rsid w:val="00DF06C4"/>
    <w:rsid w:val="00DF10A3"/>
    <w:rsid w:val="00DF26EB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6866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347"/>
    <w:rsid w:val="00E418A3"/>
    <w:rsid w:val="00E432C8"/>
    <w:rsid w:val="00E43F43"/>
    <w:rsid w:val="00E44A8B"/>
    <w:rsid w:val="00E44B0C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6C23"/>
    <w:rsid w:val="00E96FDF"/>
    <w:rsid w:val="00EA0662"/>
    <w:rsid w:val="00EA0C5B"/>
    <w:rsid w:val="00EA1329"/>
    <w:rsid w:val="00EA3674"/>
    <w:rsid w:val="00EA513B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2F26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6050"/>
    <w:rsid w:val="00F163AB"/>
    <w:rsid w:val="00F176DA"/>
    <w:rsid w:val="00F20219"/>
    <w:rsid w:val="00F2139B"/>
    <w:rsid w:val="00F2216E"/>
    <w:rsid w:val="00F22932"/>
    <w:rsid w:val="00F22FA2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2D8C"/>
    <w:rsid w:val="00F33D3E"/>
    <w:rsid w:val="00F33EE7"/>
    <w:rsid w:val="00F34D8C"/>
    <w:rsid w:val="00F34E77"/>
    <w:rsid w:val="00F36041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196"/>
    <w:rsid w:val="00F60EF4"/>
    <w:rsid w:val="00F61024"/>
    <w:rsid w:val="00F6165E"/>
    <w:rsid w:val="00F62593"/>
    <w:rsid w:val="00F62A5E"/>
    <w:rsid w:val="00F64160"/>
    <w:rsid w:val="00F6465F"/>
    <w:rsid w:val="00F6536D"/>
    <w:rsid w:val="00F67609"/>
    <w:rsid w:val="00F67819"/>
    <w:rsid w:val="00F711E1"/>
    <w:rsid w:val="00F72D04"/>
    <w:rsid w:val="00F74D53"/>
    <w:rsid w:val="00F74D92"/>
    <w:rsid w:val="00F751B4"/>
    <w:rsid w:val="00F75B74"/>
    <w:rsid w:val="00F75D39"/>
    <w:rsid w:val="00F75EBD"/>
    <w:rsid w:val="00F7661A"/>
    <w:rsid w:val="00F767E0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2E9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635B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E5EED"/>
    <w:rsid w:val="00FE6D93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6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90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CC4D-8A5E-468E-8181-650DC57B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251</Words>
  <Characters>1436</Characters>
  <Application>Microsoft Office Word</Application>
  <DocSecurity>0</DocSecurity>
  <Lines>11</Lines>
  <Paragraphs>3</Paragraphs>
  <ScaleCrop>false</ScaleCrop>
  <Company>cmtc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389</cp:revision>
  <cp:lastPrinted>2025-10-30T08:00:00Z</cp:lastPrinted>
  <dcterms:created xsi:type="dcterms:W3CDTF">2024-09-11T09:16:00Z</dcterms:created>
  <dcterms:modified xsi:type="dcterms:W3CDTF">2025-10-30T08:00:00Z</dcterms:modified>
</cp:coreProperties>
</file>