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4A5AB" w14:textId="3B23ABBE" w:rsidR="004A6D42" w:rsidRDefault="004A6D42" w:rsidP="004A6D42">
      <w:pPr>
        <w:pStyle w:val="1"/>
        <w:spacing w:line="360" w:lineRule="auto"/>
        <w:rPr>
          <w:rFonts w:ascii="宋体" w:eastAsia="宋体" w:hAnsi="宋体" w:cs="宋体"/>
          <w:sz w:val="20"/>
          <w:szCs w:val="20"/>
          <w:lang w:val="en-US"/>
        </w:rPr>
      </w:pPr>
      <w:r>
        <w:rPr>
          <w:rFonts w:ascii="宋体" w:eastAsia="宋体" w:hAnsi="宋体" w:cs="宋体" w:hint="eastAsia"/>
          <w:sz w:val="20"/>
          <w:szCs w:val="20"/>
          <w:lang w:val="en-US"/>
        </w:rPr>
        <w:t xml:space="preserve">证券代码：688103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证券简称：国力电子</w:t>
      </w:r>
    </w:p>
    <w:p w14:paraId="5674894E" w14:textId="77777777" w:rsidR="004A6D42" w:rsidRDefault="004A6D42" w:rsidP="004A6D42">
      <w:pPr>
        <w:spacing w:line="360" w:lineRule="auto"/>
        <w:rPr>
          <w:rFonts w:ascii="宋体" w:eastAsia="宋体" w:hAnsi="宋体" w:cs="宋体"/>
          <w:sz w:val="20"/>
          <w:szCs w:val="20"/>
          <w:lang w:val="en-US"/>
        </w:rPr>
      </w:pPr>
      <w:r w:rsidRPr="008D5824">
        <w:rPr>
          <w:rFonts w:ascii="宋体" w:eastAsia="宋体" w:hAnsi="宋体" w:cs="宋体" w:hint="eastAsia"/>
          <w:sz w:val="20"/>
          <w:szCs w:val="20"/>
          <w:lang w:val="en-US"/>
        </w:rPr>
        <w:t>转债代码：</w:t>
      </w:r>
      <w:r w:rsidRPr="008D5824">
        <w:rPr>
          <w:rFonts w:ascii="宋体" w:eastAsia="宋体" w:hAnsi="宋体" w:cs="宋体"/>
          <w:sz w:val="20"/>
          <w:szCs w:val="20"/>
          <w:lang w:val="en-US"/>
        </w:rPr>
        <w:t xml:space="preserve">118035                </w:t>
      </w:r>
      <w:r>
        <w:rPr>
          <w:rFonts w:ascii="宋体" w:eastAsia="宋体" w:hAnsi="宋体" w:cs="宋体"/>
          <w:sz w:val="20"/>
          <w:szCs w:val="20"/>
          <w:lang w:val="en-US"/>
        </w:rPr>
        <w:t xml:space="preserve">                           </w:t>
      </w:r>
      <w:r w:rsidRPr="008D5824">
        <w:rPr>
          <w:rFonts w:ascii="宋体" w:eastAsia="宋体" w:hAnsi="宋体" w:cs="宋体"/>
          <w:sz w:val="20"/>
          <w:szCs w:val="20"/>
          <w:lang w:val="en-US"/>
        </w:rPr>
        <w:t>转债简称：国力转债</w:t>
      </w:r>
    </w:p>
    <w:p w14:paraId="0413228D" w14:textId="77777777" w:rsidR="00841ECA" w:rsidRPr="00DF0C66" w:rsidRDefault="00841ECA" w:rsidP="00DF0C66">
      <w:pPr>
        <w:spacing w:line="360" w:lineRule="auto"/>
        <w:rPr>
          <w:rFonts w:ascii="宋体" w:eastAsia="宋体" w:hAnsi="宋体" w:cs="宋体"/>
          <w:b/>
          <w:bCs/>
          <w:sz w:val="44"/>
          <w:szCs w:val="44"/>
          <w:lang w:val="en-US"/>
        </w:rPr>
      </w:pPr>
    </w:p>
    <w:p w14:paraId="15239112" w14:textId="77777777" w:rsidR="00841ECA" w:rsidRDefault="00EF6E3D">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昆山国力电子科技股份有限公司</w:t>
      </w:r>
    </w:p>
    <w:p w14:paraId="3EFECE27" w14:textId="77777777" w:rsidR="00841ECA" w:rsidRDefault="00EF6E3D">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5705AD60" w14:textId="0CD5F4D4" w:rsidR="00841ECA" w:rsidRDefault="004A6D42" w:rsidP="004A6D42">
      <w:pPr>
        <w:spacing w:before="51" w:after="32"/>
        <w:ind w:right="19"/>
        <w:jc w:val="right"/>
        <w:rPr>
          <w:rFonts w:ascii="宋体" w:eastAsia="宋体" w:hAnsi="宋体" w:cs="宋体"/>
          <w:sz w:val="20"/>
          <w:szCs w:val="20"/>
        </w:rPr>
      </w:pPr>
      <w:r>
        <w:rPr>
          <w:rFonts w:ascii="宋体" w:eastAsia="宋体" w:hAnsi="宋体" w:cs="宋体" w:hint="eastAsia"/>
          <w:sz w:val="20"/>
          <w:szCs w:val="20"/>
        </w:rPr>
        <w:t xml:space="preserve"> </w:t>
      </w:r>
      <w:r w:rsidR="00EF6E3D">
        <w:rPr>
          <w:rFonts w:ascii="宋体" w:eastAsia="宋体" w:hAnsi="宋体" w:cs="宋体" w:hint="eastAsia"/>
          <w:sz w:val="20"/>
          <w:szCs w:val="20"/>
        </w:rPr>
        <w:t>编号：</w:t>
      </w:r>
      <w:r w:rsidR="00EF6E3D">
        <w:rPr>
          <w:rFonts w:ascii="宋体" w:eastAsia="宋体" w:hAnsi="宋体" w:cs="宋体" w:hint="eastAsia"/>
          <w:sz w:val="20"/>
          <w:szCs w:val="20"/>
          <w:lang w:val="en-US"/>
        </w:rPr>
        <w:t>2025</w:t>
      </w:r>
      <w:r w:rsidR="00EF6E3D">
        <w:rPr>
          <w:rFonts w:ascii="宋体" w:eastAsia="宋体" w:hAnsi="宋体" w:cs="宋体" w:hint="eastAsia"/>
          <w:sz w:val="20"/>
          <w:szCs w:val="20"/>
        </w:rPr>
        <w:t>-</w:t>
      </w:r>
      <w:r>
        <w:rPr>
          <w:rFonts w:ascii="宋体" w:eastAsia="宋体" w:hAnsi="宋体" w:cs="宋体"/>
          <w:sz w:val="20"/>
          <w:szCs w:val="20"/>
        </w:rPr>
        <w:t>00</w:t>
      </w:r>
      <w:r w:rsidR="00726729">
        <w:rPr>
          <w:rFonts w:ascii="宋体" w:eastAsia="宋体" w:hAnsi="宋体" w:cs="宋体"/>
          <w:sz w:val="20"/>
          <w:szCs w:val="20"/>
        </w:rPr>
        <w:t>7</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841ECA" w14:paraId="3CE141B1" w14:textId="77777777">
        <w:trPr>
          <w:trHeight w:val="2801"/>
          <w:jc w:val="center"/>
        </w:trPr>
        <w:tc>
          <w:tcPr>
            <w:tcW w:w="2580" w:type="dxa"/>
          </w:tcPr>
          <w:p w14:paraId="4A27E65E" w14:textId="77777777" w:rsidR="00841ECA" w:rsidRDefault="00841ECA">
            <w:pPr>
              <w:pStyle w:val="TableParagraph"/>
              <w:spacing w:before="7"/>
              <w:rPr>
                <w:rFonts w:ascii="宋体" w:eastAsia="宋体" w:hAnsi="宋体" w:cs="宋体"/>
                <w:b/>
                <w:bCs/>
                <w:sz w:val="20"/>
                <w:szCs w:val="20"/>
              </w:rPr>
            </w:pPr>
          </w:p>
          <w:p w14:paraId="1285486A" w14:textId="77777777" w:rsidR="00841ECA" w:rsidRDefault="00EF6E3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48C1475E" w14:textId="77777777" w:rsidR="00841ECA" w:rsidRDefault="00841ECA">
            <w:pPr>
              <w:pStyle w:val="TableParagraph"/>
              <w:spacing w:before="7"/>
              <w:rPr>
                <w:rFonts w:ascii="宋体" w:eastAsia="宋体" w:hAnsi="宋体" w:cs="宋体"/>
                <w:sz w:val="20"/>
                <w:szCs w:val="20"/>
              </w:rPr>
            </w:pPr>
          </w:p>
          <w:p w14:paraId="1A220B8F" w14:textId="16245DAD" w:rsidR="00841ECA" w:rsidRDefault="00CD7C87">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1"/>
                  <w14:checkedState w14:val="0052" w14:font="Wingdings 2"/>
                  <w14:uncheckedState w14:val="2610" w14:font="MS Gothic"/>
                </w14:checkbox>
              </w:sdtPr>
              <w:sdtEndPr/>
              <w:sdtContent>
                <w:r w:rsidR="00726729">
                  <w:rPr>
                    <w:rFonts w:ascii="宋体" w:eastAsia="宋体" w:hAnsi="宋体" w:cs="宋体" w:hint="eastAsia"/>
                    <w:sz w:val="20"/>
                    <w:szCs w:val="20"/>
                  </w:rPr>
                  <w:sym w:font="Wingdings 2" w:char="F052"/>
                </w:r>
              </w:sdtContent>
            </w:sdt>
            <w:r w:rsidR="00EF6E3D">
              <w:rPr>
                <w:rFonts w:ascii="宋体" w:eastAsia="宋体" w:hAnsi="宋体" w:cs="宋体" w:hint="eastAsia"/>
                <w:sz w:val="20"/>
                <w:szCs w:val="20"/>
              </w:rPr>
              <w:t>特</w:t>
            </w:r>
            <w:r w:rsidR="00EF6E3D">
              <w:rPr>
                <w:rFonts w:ascii="宋体" w:eastAsia="宋体" w:hAnsi="宋体" w:cs="宋体" w:hint="eastAsia"/>
                <w:spacing w:val="-3"/>
                <w:sz w:val="20"/>
                <w:szCs w:val="20"/>
              </w:rPr>
              <w:t>定</w:t>
            </w:r>
            <w:r w:rsidR="00EF6E3D">
              <w:rPr>
                <w:rFonts w:ascii="宋体" w:eastAsia="宋体" w:hAnsi="宋体" w:cs="宋体" w:hint="eastAsia"/>
                <w:sz w:val="20"/>
                <w:szCs w:val="20"/>
              </w:rPr>
              <w:t>对</w:t>
            </w:r>
            <w:r w:rsidR="00EF6E3D">
              <w:rPr>
                <w:rFonts w:ascii="宋体" w:eastAsia="宋体" w:hAnsi="宋体" w:cs="宋体" w:hint="eastAsia"/>
                <w:spacing w:val="-3"/>
                <w:sz w:val="20"/>
                <w:szCs w:val="20"/>
              </w:rPr>
              <w:t>象</w:t>
            </w:r>
            <w:r w:rsidR="00EF6E3D">
              <w:rPr>
                <w:rFonts w:ascii="宋体" w:eastAsia="宋体" w:hAnsi="宋体" w:cs="宋体" w:hint="eastAsia"/>
                <w:sz w:val="20"/>
                <w:szCs w:val="20"/>
              </w:rPr>
              <w:t>调研</w:t>
            </w:r>
            <w:r w:rsidR="00EF6E3D">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分</w:t>
            </w:r>
            <w:r w:rsidR="00EF6E3D">
              <w:rPr>
                <w:rFonts w:ascii="宋体" w:eastAsia="宋体" w:hAnsi="宋体" w:cs="宋体" w:hint="eastAsia"/>
                <w:spacing w:val="-3"/>
                <w:sz w:val="20"/>
                <w:szCs w:val="20"/>
              </w:rPr>
              <w:t>析</w:t>
            </w:r>
            <w:r w:rsidR="00EF6E3D">
              <w:rPr>
                <w:rFonts w:ascii="宋体" w:eastAsia="宋体" w:hAnsi="宋体" w:cs="宋体" w:hint="eastAsia"/>
                <w:sz w:val="20"/>
                <w:szCs w:val="20"/>
              </w:rPr>
              <w:t>师</w:t>
            </w:r>
            <w:r w:rsidR="00EF6E3D">
              <w:rPr>
                <w:rFonts w:ascii="宋体" w:eastAsia="宋体" w:hAnsi="宋体" w:cs="宋体" w:hint="eastAsia"/>
                <w:spacing w:val="-3"/>
                <w:sz w:val="20"/>
                <w:szCs w:val="20"/>
              </w:rPr>
              <w:t>会</w:t>
            </w:r>
            <w:r w:rsidR="00EF6E3D">
              <w:rPr>
                <w:rFonts w:ascii="宋体" w:eastAsia="宋体" w:hAnsi="宋体" w:cs="宋体" w:hint="eastAsia"/>
                <w:sz w:val="20"/>
                <w:szCs w:val="20"/>
              </w:rPr>
              <w:t>议</w:t>
            </w:r>
          </w:p>
          <w:p w14:paraId="6C6C0A14" w14:textId="77777777" w:rsidR="00841ECA" w:rsidRDefault="00841ECA">
            <w:pPr>
              <w:pStyle w:val="TableParagraph"/>
              <w:spacing w:before="11"/>
              <w:rPr>
                <w:rFonts w:ascii="宋体" w:eastAsia="宋体" w:hAnsi="宋体" w:cs="宋体"/>
                <w:sz w:val="20"/>
                <w:szCs w:val="20"/>
              </w:rPr>
            </w:pPr>
          </w:p>
          <w:p w14:paraId="620FDC71" w14:textId="27A5718D" w:rsidR="00841ECA" w:rsidRDefault="00CD7C87">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媒</w:t>
            </w:r>
            <w:r w:rsidR="00EF6E3D">
              <w:rPr>
                <w:rFonts w:ascii="宋体" w:eastAsia="宋体" w:hAnsi="宋体" w:cs="宋体" w:hint="eastAsia"/>
                <w:spacing w:val="-3"/>
                <w:sz w:val="20"/>
                <w:szCs w:val="20"/>
              </w:rPr>
              <w:t>体</w:t>
            </w:r>
            <w:r w:rsidR="00EF6E3D">
              <w:rPr>
                <w:rFonts w:ascii="宋体" w:eastAsia="宋体" w:hAnsi="宋体" w:cs="宋体" w:hint="eastAsia"/>
                <w:sz w:val="20"/>
                <w:szCs w:val="20"/>
              </w:rPr>
              <w:t>采访</w:t>
            </w:r>
            <w:r w:rsidR="00EF6E3D">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0"/>
                  <w14:checkedState w14:val="0052" w14:font="Wingdings 2"/>
                  <w14:uncheckedState w14:val="2610" w14:font="MS Gothic"/>
                </w14:checkbox>
              </w:sdtPr>
              <w:sdtEndPr/>
              <w:sdtContent>
                <w:r w:rsidR="00726729">
                  <w:rPr>
                    <w:rFonts w:ascii="MS Gothic" w:eastAsia="MS Gothic" w:hAnsi="MS Gothic" w:cs="宋体" w:hint="eastAsia"/>
                    <w:sz w:val="20"/>
                    <w:szCs w:val="20"/>
                  </w:rPr>
                  <w:t>☐</w:t>
                </w:r>
              </w:sdtContent>
            </w:sdt>
            <w:r w:rsidR="00EF6E3D">
              <w:rPr>
                <w:rFonts w:ascii="宋体" w:eastAsia="宋体" w:hAnsi="宋体" w:cs="宋体" w:hint="eastAsia"/>
                <w:sz w:val="20"/>
                <w:szCs w:val="20"/>
              </w:rPr>
              <w:t>业</w:t>
            </w:r>
            <w:r w:rsidR="00EF6E3D">
              <w:rPr>
                <w:rFonts w:ascii="宋体" w:eastAsia="宋体" w:hAnsi="宋体" w:cs="宋体" w:hint="eastAsia"/>
                <w:spacing w:val="-3"/>
                <w:sz w:val="20"/>
                <w:szCs w:val="20"/>
              </w:rPr>
              <w:t>绩</w:t>
            </w:r>
            <w:r w:rsidR="00EF6E3D">
              <w:rPr>
                <w:rFonts w:ascii="宋体" w:eastAsia="宋体" w:hAnsi="宋体" w:cs="宋体" w:hint="eastAsia"/>
                <w:sz w:val="20"/>
                <w:szCs w:val="20"/>
              </w:rPr>
              <w:t>说</w:t>
            </w:r>
            <w:r w:rsidR="00EF6E3D">
              <w:rPr>
                <w:rFonts w:ascii="宋体" w:eastAsia="宋体" w:hAnsi="宋体" w:cs="宋体" w:hint="eastAsia"/>
                <w:spacing w:val="-3"/>
                <w:sz w:val="20"/>
                <w:szCs w:val="20"/>
              </w:rPr>
              <w:t>明</w:t>
            </w:r>
            <w:r w:rsidR="00EF6E3D">
              <w:rPr>
                <w:rFonts w:ascii="宋体" w:eastAsia="宋体" w:hAnsi="宋体" w:cs="宋体" w:hint="eastAsia"/>
                <w:sz w:val="20"/>
                <w:szCs w:val="20"/>
              </w:rPr>
              <w:t>会</w:t>
            </w:r>
          </w:p>
          <w:p w14:paraId="0F035E46" w14:textId="77777777" w:rsidR="00841ECA" w:rsidRDefault="00841ECA">
            <w:pPr>
              <w:pStyle w:val="TableParagraph"/>
              <w:spacing w:before="8"/>
              <w:rPr>
                <w:rFonts w:ascii="宋体" w:eastAsia="宋体" w:hAnsi="宋体" w:cs="宋体"/>
                <w:sz w:val="20"/>
                <w:szCs w:val="20"/>
              </w:rPr>
            </w:pPr>
          </w:p>
          <w:p w14:paraId="32A05852" w14:textId="77777777" w:rsidR="00841ECA" w:rsidRDefault="00CD7C87">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新</w:t>
            </w:r>
            <w:r w:rsidR="00EF6E3D">
              <w:rPr>
                <w:rFonts w:ascii="宋体" w:eastAsia="宋体" w:hAnsi="宋体" w:cs="宋体" w:hint="eastAsia"/>
                <w:spacing w:val="-3"/>
                <w:sz w:val="20"/>
                <w:szCs w:val="20"/>
              </w:rPr>
              <w:t>闻</w:t>
            </w:r>
            <w:r w:rsidR="00EF6E3D">
              <w:rPr>
                <w:rFonts w:ascii="宋体" w:eastAsia="宋体" w:hAnsi="宋体" w:cs="宋体" w:hint="eastAsia"/>
                <w:sz w:val="20"/>
                <w:szCs w:val="20"/>
              </w:rPr>
              <w:t>发</w:t>
            </w:r>
            <w:r w:rsidR="00EF6E3D">
              <w:rPr>
                <w:rFonts w:ascii="宋体" w:eastAsia="宋体" w:hAnsi="宋体" w:cs="宋体" w:hint="eastAsia"/>
                <w:spacing w:val="-3"/>
                <w:sz w:val="20"/>
                <w:szCs w:val="20"/>
              </w:rPr>
              <w:t>布</w:t>
            </w:r>
            <w:r w:rsidR="00EF6E3D">
              <w:rPr>
                <w:rFonts w:ascii="宋体" w:eastAsia="宋体" w:hAnsi="宋体" w:cs="宋体" w:hint="eastAsia"/>
                <w:sz w:val="20"/>
                <w:szCs w:val="20"/>
              </w:rPr>
              <w:t>会</w:t>
            </w:r>
            <w:r w:rsidR="00EF6E3D">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路</w:t>
            </w:r>
            <w:r w:rsidR="00EF6E3D">
              <w:rPr>
                <w:rFonts w:ascii="宋体" w:eastAsia="宋体" w:hAnsi="宋体" w:cs="宋体" w:hint="eastAsia"/>
                <w:spacing w:val="-3"/>
                <w:sz w:val="20"/>
                <w:szCs w:val="20"/>
              </w:rPr>
              <w:t>演</w:t>
            </w:r>
            <w:r w:rsidR="00EF6E3D">
              <w:rPr>
                <w:rFonts w:ascii="宋体" w:eastAsia="宋体" w:hAnsi="宋体" w:cs="宋体" w:hint="eastAsia"/>
                <w:sz w:val="20"/>
                <w:szCs w:val="20"/>
              </w:rPr>
              <w:t>活动</w:t>
            </w:r>
          </w:p>
          <w:p w14:paraId="2302087B" w14:textId="77777777" w:rsidR="00841ECA" w:rsidRDefault="00841ECA">
            <w:pPr>
              <w:pStyle w:val="TableParagraph"/>
              <w:spacing w:before="8"/>
              <w:rPr>
                <w:rFonts w:ascii="宋体" w:eastAsia="宋体" w:hAnsi="宋体" w:cs="宋体"/>
                <w:sz w:val="20"/>
                <w:szCs w:val="20"/>
              </w:rPr>
            </w:pPr>
          </w:p>
          <w:p w14:paraId="420A1AA1" w14:textId="77777777" w:rsidR="00841ECA" w:rsidRDefault="00CD7C87">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现场参观</w:t>
            </w:r>
          </w:p>
          <w:p w14:paraId="0C6DA63A" w14:textId="77777777" w:rsidR="00841ECA" w:rsidRDefault="00841ECA">
            <w:pPr>
              <w:pStyle w:val="TableParagraph"/>
              <w:spacing w:before="11"/>
              <w:rPr>
                <w:rFonts w:ascii="宋体" w:eastAsia="宋体" w:hAnsi="宋体" w:cs="宋体"/>
                <w:sz w:val="20"/>
                <w:szCs w:val="20"/>
              </w:rPr>
            </w:pPr>
          </w:p>
          <w:p w14:paraId="4C351352" w14:textId="77777777" w:rsidR="00841ECA" w:rsidRDefault="00CD7C87">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其他（</w:t>
            </w:r>
            <w:r w:rsidR="00EF6E3D">
              <w:rPr>
                <w:rFonts w:ascii="宋体" w:eastAsia="宋体" w:hAnsi="宋体" w:cs="宋体" w:hint="eastAsia"/>
                <w:sz w:val="20"/>
                <w:szCs w:val="20"/>
                <w:u w:val="single"/>
              </w:rPr>
              <w:t>请文字说明其他活动内容）</w:t>
            </w:r>
          </w:p>
        </w:tc>
      </w:tr>
      <w:tr w:rsidR="00841ECA" w14:paraId="221C49FE" w14:textId="77777777">
        <w:trPr>
          <w:trHeight w:val="1120"/>
          <w:jc w:val="center"/>
        </w:trPr>
        <w:tc>
          <w:tcPr>
            <w:tcW w:w="2580" w:type="dxa"/>
            <w:vAlign w:val="center"/>
          </w:tcPr>
          <w:p w14:paraId="10F52628" w14:textId="77777777" w:rsidR="00841ECA" w:rsidRDefault="00EF6E3D">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38BE30A0" w14:textId="2A4747A3" w:rsidR="00841ECA" w:rsidRDefault="00726729">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sz w:val="20"/>
                <w:szCs w:val="20"/>
                <w:lang w:val="en-US"/>
              </w:rPr>
              <w:t>浙商证券、博时基金、荣源大方、心圣投资、东方财富、</w:t>
            </w:r>
            <w:r w:rsidRPr="00726729">
              <w:rPr>
                <w:rFonts w:asciiTheme="minorEastAsia" w:eastAsiaTheme="minorEastAsia" w:hAnsiTheme="minorEastAsia" w:cs="宋体" w:hint="eastAsia"/>
                <w:sz w:val="20"/>
                <w:szCs w:val="20"/>
                <w:lang w:val="en-US"/>
              </w:rPr>
              <w:t>证通数据</w:t>
            </w:r>
          </w:p>
        </w:tc>
      </w:tr>
      <w:tr w:rsidR="00841ECA" w14:paraId="22D465C5" w14:textId="77777777">
        <w:trPr>
          <w:trHeight w:val="558"/>
          <w:jc w:val="center"/>
        </w:trPr>
        <w:tc>
          <w:tcPr>
            <w:tcW w:w="2580" w:type="dxa"/>
            <w:vAlign w:val="center"/>
          </w:tcPr>
          <w:p w14:paraId="32E55F86" w14:textId="77777777" w:rsidR="00841ECA" w:rsidRDefault="00EF6E3D">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75F3D085" w14:textId="7FE2B1F8" w:rsidR="00841ECA" w:rsidRDefault="00EF6E3D" w:rsidP="00726729">
            <w:pPr>
              <w:spacing w:before="100" w:beforeAutospacing="1" w:line="360" w:lineRule="auto"/>
              <w:rPr>
                <w:sz w:val="20"/>
                <w:szCs w:val="20"/>
              </w:rPr>
            </w:pPr>
            <w:r>
              <w:rPr>
                <w:rFonts w:asciiTheme="minorEastAsia" w:eastAsiaTheme="minorEastAsia" w:hAnsiTheme="minorEastAsia" w:cstheme="minorEastAsia" w:hint="eastAsia"/>
                <w:sz w:val="20"/>
                <w:szCs w:val="20"/>
              </w:rPr>
              <w:t>2025年</w:t>
            </w:r>
            <w:r w:rsidR="00726729">
              <w:rPr>
                <w:rFonts w:asciiTheme="minorEastAsia" w:eastAsiaTheme="minorEastAsia" w:hAnsiTheme="minorEastAsia" w:cstheme="minorEastAsia"/>
                <w:sz w:val="20"/>
                <w:szCs w:val="20"/>
              </w:rPr>
              <w:t>10</w:t>
            </w:r>
            <w:r>
              <w:rPr>
                <w:rFonts w:asciiTheme="minorEastAsia" w:eastAsiaTheme="minorEastAsia" w:hAnsiTheme="minorEastAsia" w:cstheme="minorEastAsia" w:hint="eastAsia"/>
                <w:sz w:val="20"/>
                <w:szCs w:val="20"/>
              </w:rPr>
              <w:t>月</w:t>
            </w:r>
            <w:r w:rsidR="00726729">
              <w:rPr>
                <w:rFonts w:asciiTheme="minorEastAsia" w:eastAsiaTheme="minorEastAsia" w:hAnsiTheme="minorEastAsia" w:cstheme="minorEastAsia"/>
                <w:sz w:val="20"/>
                <w:szCs w:val="20"/>
              </w:rPr>
              <w:t>31</w:t>
            </w:r>
            <w:r>
              <w:rPr>
                <w:rFonts w:asciiTheme="minorEastAsia" w:eastAsiaTheme="minorEastAsia" w:hAnsiTheme="minorEastAsia" w:cstheme="minorEastAsia" w:hint="eastAsia"/>
                <w:sz w:val="20"/>
                <w:szCs w:val="20"/>
              </w:rPr>
              <w:t>日 1</w:t>
            </w:r>
            <w:r w:rsidR="00726729">
              <w:rPr>
                <w:rFonts w:asciiTheme="minorEastAsia" w:eastAsiaTheme="minorEastAsia" w:hAnsiTheme="minorEastAsia" w:cstheme="minorEastAsia"/>
                <w:sz w:val="20"/>
                <w:szCs w:val="20"/>
              </w:rPr>
              <w:t>0</w:t>
            </w:r>
            <w:r>
              <w:rPr>
                <w:rFonts w:asciiTheme="minorEastAsia" w:eastAsiaTheme="minorEastAsia" w:hAnsiTheme="minorEastAsia" w:cstheme="minorEastAsia" w:hint="eastAsia"/>
                <w:sz w:val="20"/>
                <w:szCs w:val="20"/>
              </w:rPr>
              <w:t>:00-1</w:t>
            </w:r>
            <w:r w:rsidR="00726729">
              <w:rPr>
                <w:rFonts w:asciiTheme="minorEastAsia" w:eastAsiaTheme="minorEastAsia" w:hAnsiTheme="minorEastAsia" w:cstheme="minorEastAsia"/>
                <w:sz w:val="20"/>
                <w:szCs w:val="20"/>
              </w:rPr>
              <w:t>1</w:t>
            </w:r>
            <w:r>
              <w:rPr>
                <w:rFonts w:asciiTheme="minorEastAsia" w:eastAsiaTheme="minorEastAsia" w:hAnsiTheme="minorEastAsia" w:cstheme="minorEastAsia" w:hint="eastAsia"/>
                <w:sz w:val="20"/>
                <w:szCs w:val="20"/>
              </w:rPr>
              <w:t>:30</w:t>
            </w:r>
          </w:p>
        </w:tc>
      </w:tr>
      <w:tr w:rsidR="00841ECA" w14:paraId="2AA97B1A" w14:textId="77777777">
        <w:trPr>
          <w:trHeight w:val="561"/>
          <w:jc w:val="center"/>
        </w:trPr>
        <w:tc>
          <w:tcPr>
            <w:tcW w:w="2580" w:type="dxa"/>
            <w:vAlign w:val="center"/>
          </w:tcPr>
          <w:p w14:paraId="6D1374C9" w14:textId="77777777" w:rsidR="00841ECA" w:rsidRDefault="00EF6E3D">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4530FFA8" w14:textId="7C814D7D" w:rsidR="00841ECA" w:rsidRDefault="00737A80">
            <w:pPr>
              <w:pStyle w:val="TableParagraph"/>
              <w:spacing w:before="100" w:beforeAutospacing="1" w:line="360" w:lineRule="auto"/>
              <w:rPr>
                <w:rFonts w:asciiTheme="minorEastAsia" w:eastAsiaTheme="minorEastAsia" w:hAnsiTheme="minorEastAsia" w:cs="宋体"/>
                <w:sz w:val="20"/>
                <w:szCs w:val="20"/>
              </w:rPr>
            </w:pPr>
            <w:r w:rsidRPr="00737A80">
              <w:rPr>
                <w:rFonts w:asciiTheme="minorEastAsia" w:eastAsiaTheme="minorEastAsia" w:hAnsiTheme="minorEastAsia" w:cs="宋体" w:hint="eastAsia"/>
                <w:sz w:val="20"/>
                <w:szCs w:val="20"/>
              </w:rPr>
              <w:t>昆山开发区西湖路</w:t>
            </w:r>
            <w:r w:rsidRPr="00737A80">
              <w:rPr>
                <w:rFonts w:asciiTheme="minorEastAsia" w:eastAsiaTheme="minorEastAsia" w:hAnsiTheme="minorEastAsia" w:cs="宋体"/>
                <w:sz w:val="20"/>
                <w:szCs w:val="20"/>
              </w:rPr>
              <w:t>28号</w:t>
            </w:r>
          </w:p>
        </w:tc>
      </w:tr>
      <w:tr w:rsidR="00841ECA" w14:paraId="21A161FB" w14:textId="77777777">
        <w:trPr>
          <w:trHeight w:val="558"/>
          <w:jc w:val="center"/>
        </w:trPr>
        <w:tc>
          <w:tcPr>
            <w:tcW w:w="2580" w:type="dxa"/>
            <w:vAlign w:val="center"/>
          </w:tcPr>
          <w:p w14:paraId="77482005" w14:textId="77777777" w:rsidR="00841ECA" w:rsidRDefault="00EF6E3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698C0312" w14:textId="578A9F86" w:rsidR="00841ECA" w:rsidRDefault="00737A80">
            <w:pPr>
              <w:pStyle w:val="TableParagraph"/>
              <w:spacing w:before="100" w:beforeAutospacing="1" w:line="360" w:lineRule="auto"/>
              <w:rPr>
                <w:rFonts w:ascii="宋体" w:eastAsia="宋体" w:hAnsi="宋体" w:cs="宋体"/>
                <w:sz w:val="20"/>
                <w:szCs w:val="20"/>
              </w:rPr>
            </w:pPr>
            <w:r w:rsidRPr="00726729">
              <w:rPr>
                <w:rFonts w:asciiTheme="minorEastAsia" w:eastAsiaTheme="minorEastAsia" w:hAnsiTheme="minorEastAsia" w:cs="宋体"/>
                <w:sz w:val="20"/>
                <w:szCs w:val="20"/>
              </w:rPr>
              <w:t>董事会秘书 张雪梅；证券事务代表 夏冬冬</w:t>
            </w:r>
          </w:p>
        </w:tc>
      </w:tr>
      <w:tr w:rsidR="00841ECA" w14:paraId="792F0F2A" w14:textId="77777777">
        <w:trPr>
          <w:trHeight w:val="2800"/>
          <w:jc w:val="center"/>
        </w:trPr>
        <w:tc>
          <w:tcPr>
            <w:tcW w:w="2580" w:type="dxa"/>
          </w:tcPr>
          <w:p w14:paraId="0DC78AA5" w14:textId="77777777" w:rsidR="00841ECA" w:rsidRDefault="00841ECA">
            <w:pPr>
              <w:pStyle w:val="TableParagraph"/>
              <w:rPr>
                <w:rFonts w:ascii="宋体" w:eastAsia="宋体" w:hAnsi="宋体" w:cs="宋体"/>
                <w:b/>
                <w:bCs/>
                <w:sz w:val="20"/>
                <w:szCs w:val="20"/>
              </w:rPr>
            </w:pPr>
          </w:p>
          <w:p w14:paraId="67E6BBE5" w14:textId="77777777" w:rsidR="00841ECA" w:rsidRDefault="00841ECA">
            <w:pPr>
              <w:pStyle w:val="TableParagraph"/>
              <w:rPr>
                <w:rFonts w:ascii="宋体" w:eastAsia="宋体" w:hAnsi="宋体" w:cs="宋体"/>
                <w:b/>
                <w:bCs/>
                <w:sz w:val="20"/>
                <w:szCs w:val="20"/>
              </w:rPr>
            </w:pPr>
          </w:p>
          <w:p w14:paraId="1E3A6646" w14:textId="77777777" w:rsidR="00841ECA" w:rsidRDefault="00841ECA">
            <w:pPr>
              <w:pStyle w:val="TableParagraph"/>
              <w:spacing w:before="5"/>
              <w:rPr>
                <w:rFonts w:ascii="宋体" w:eastAsia="宋体" w:hAnsi="宋体" w:cs="宋体"/>
                <w:b/>
                <w:bCs/>
                <w:sz w:val="20"/>
                <w:szCs w:val="20"/>
              </w:rPr>
            </w:pPr>
          </w:p>
          <w:p w14:paraId="0F2B30A8" w14:textId="77777777" w:rsidR="00841ECA" w:rsidRDefault="00EF6E3D">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03ACE652" w14:textId="77777777" w:rsidR="007610F6" w:rsidRDefault="007610F6">
            <w:pPr>
              <w:pStyle w:val="TableParagraph"/>
              <w:spacing w:before="100" w:beforeAutospacing="1" w:line="360" w:lineRule="auto"/>
              <w:rPr>
                <w:rFonts w:ascii="宋体" w:eastAsia="宋体" w:hAnsi="宋体" w:cs="宋体"/>
                <w:b/>
                <w:sz w:val="20"/>
              </w:rPr>
            </w:pPr>
            <w:r w:rsidRPr="007610F6">
              <w:rPr>
                <w:rFonts w:ascii="宋体" w:eastAsia="宋体" w:hAnsi="宋体" w:cs="宋体"/>
                <w:b/>
                <w:sz w:val="20"/>
              </w:rPr>
              <w:t xml:space="preserve">1.参观公司展厅，并简单介绍公司的基本情况，包括公司历史沿革、产品、产品应用、公司组织架构。 </w:t>
            </w:r>
          </w:p>
          <w:p w14:paraId="35DAC4DE" w14:textId="1B0C94B5" w:rsidR="007610F6" w:rsidRDefault="007610F6">
            <w:pPr>
              <w:pStyle w:val="TableParagraph"/>
              <w:spacing w:before="100" w:beforeAutospacing="1" w:line="360" w:lineRule="auto"/>
              <w:rPr>
                <w:rFonts w:ascii="宋体" w:eastAsia="宋体" w:hAnsi="宋体" w:cs="宋体"/>
                <w:b/>
                <w:sz w:val="20"/>
              </w:rPr>
            </w:pPr>
            <w:r w:rsidRPr="007610F6">
              <w:rPr>
                <w:rFonts w:ascii="宋体" w:eastAsia="宋体" w:hAnsi="宋体" w:cs="宋体"/>
                <w:b/>
                <w:sz w:val="20"/>
              </w:rPr>
              <w:t>2.问答环节</w:t>
            </w:r>
          </w:p>
          <w:p w14:paraId="4F816732" w14:textId="769A1481" w:rsidR="0011106F" w:rsidRDefault="007610F6" w:rsidP="0011106F">
            <w:pPr>
              <w:pStyle w:val="TableParagraph"/>
              <w:spacing w:before="100" w:beforeAutospacing="1" w:line="360" w:lineRule="auto"/>
              <w:ind w:firstLineChars="200" w:firstLine="402"/>
              <w:rPr>
                <w:rFonts w:ascii="宋体" w:eastAsia="宋体" w:hAnsi="宋体" w:cs="宋体"/>
                <w:b/>
                <w:sz w:val="20"/>
              </w:rPr>
            </w:pPr>
            <w:r>
              <w:rPr>
                <w:rFonts w:ascii="宋体" w:eastAsia="宋体" w:hAnsi="宋体" w:cs="宋体"/>
                <w:b/>
                <w:sz w:val="20"/>
              </w:rPr>
              <w:t>Q：</w:t>
            </w:r>
            <w:r w:rsidRPr="007610F6">
              <w:rPr>
                <w:rFonts w:ascii="宋体" w:eastAsia="宋体" w:hAnsi="宋体" w:cs="宋体" w:hint="eastAsia"/>
                <w:b/>
                <w:sz w:val="20"/>
              </w:rPr>
              <w:t>公司</w:t>
            </w:r>
            <w:r w:rsidRPr="007610F6">
              <w:rPr>
                <w:rFonts w:ascii="宋体" w:eastAsia="宋体" w:hAnsi="宋体" w:cs="宋体"/>
                <w:b/>
                <w:sz w:val="20"/>
              </w:rPr>
              <w:t>2025年第三季度报告显示业绩保持了良好增长态势，能否请您具体介绍一下前三季度主要的业绩驱动因素以及各业务板块的贡献情况？</w:t>
            </w:r>
            <w:r w:rsidR="00EF6E3D">
              <w:rPr>
                <w:rFonts w:ascii="宋体" w:eastAsia="宋体" w:hAnsi="宋体" w:cs="宋体"/>
                <w:b/>
                <w:sz w:val="20"/>
              </w:rPr>
              <w:br/>
            </w:r>
            <w:r w:rsidR="00EF6E3D">
              <w:rPr>
                <w:rFonts w:ascii="宋体" w:eastAsia="宋体" w:hAnsi="宋体" w:cs="宋体"/>
                <w:sz w:val="20"/>
              </w:rPr>
              <w:t xml:space="preserve">    答:尊敬的投资者，您好！</w:t>
            </w:r>
            <w:r w:rsidRPr="007610F6">
              <w:rPr>
                <w:rFonts w:ascii="宋体" w:eastAsia="宋体" w:hAnsi="宋体" w:cs="宋体" w:hint="eastAsia"/>
                <w:sz w:val="20"/>
              </w:rPr>
              <w:t>公司</w:t>
            </w:r>
            <w:r w:rsidRPr="007610F6">
              <w:rPr>
                <w:rFonts w:ascii="宋体" w:eastAsia="宋体" w:hAnsi="宋体" w:cs="宋体"/>
                <w:sz w:val="20"/>
              </w:rPr>
              <w:t>2025年前三季度</w:t>
            </w:r>
            <w:r w:rsidR="00530CE1">
              <w:rPr>
                <w:rFonts w:ascii="宋体" w:eastAsia="宋体" w:hAnsi="宋体" w:cs="宋体" w:hint="eastAsia"/>
                <w:sz w:val="20"/>
              </w:rPr>
              <w:t>实现</w:t>
            </w:r>
            <w:r w:rsidR="00530CE1">
              <w:rPr>
                <w:rFonts w:ascii="宋体" w:eastAsia="宋体" w:hAnsi="宋体" w:cs="宋体"/>
                <w:sz w:val="20"/>
              </w:rPr>
              <w:t>营业收入</w:t>
            </w:r>
            <w:r w:rsidR="00530CE1" w:rsidRPr="00530CE1">
              <w:rPr>
                <w:rFonts w:ascii="宋体" w:eastAsia="宋体" w:hAnsi="宋体" w:cs="宋体"/>
                <w:sz w:val="20"/>
              </w:rPr>
              <w:t>93</w:t>
            </w:r>
            <w:r w:rsidR="00530CE1">
              <w:rPr>
                <w:rFonts w:ascii="宋体" w:eastAsia="宋体" w:hAnsi="宋体" w:cs="宋体"/>
                <w:sz w:val="20"/>
              </w:rPr>
              <w:t>,</w:t>
            </w:r>
            <w:r w:rsidR="00530CE1" w:rsidRPr="00530CE1">
              <w:rPr>
                <w:rFonts w:ascii="宋体" w:eastAsia="宋体" w:hAnsi="宋体" w:cs="宋体"/>
                <w:sz w:val="20"/>
              </w:rPr>
              <w:t>743</w:t>
            </w:r>
            <w:r w:rsidR="00530CE1">
              <w:rPr>
                <w:rFonts w:ascii="宋体" w:eastAsia="宋体" w:hAnsi="宋体" w:cs="宋体"/>
                <w:sz w:val="20"/>
              </w:rPr>
              <w:t>.</w:t>
            </w:r>
            <w:r w:rsidR="00530CE1" w:rsidRPr="00530CE1">
              <w:rPr>
                <w:rFonts w:ascii="宋体" w:eastAsia="宋体" w:hAnsi="宋体" w:cs="宋体"/>
                <w:sz w:val="20"/>
              </w:rPr>
              <w:t>1</w:t>
            </w:r>
            <w:r w:rsidR="00530CE1">
              <w:rPr>
                <w:rFonts w:ascii="宋体" w:eastAsia="宋体" w:hAnsi="宋体" w:cs="宋体"/>
                <w:sz w:val="20"/>
              </w:rPr>
              <w:t>4万元，</w:t>
            </w:r>
            <w:bookmarkStart w:id="0" w:name="OLE_LINK1"/>
            <w:bookmarkStart w:id="1" w:name="OLE_LINK2"/>
            <w:r w:rsidR="00530CE1">
              <w:rPr>
                <w:rFonts w:ascii="宋体" w:eastAsia="宋体" w:hAnsi="宋体" w:cs="宋体"/>
                <w:sz w:val="20"/>
              </w:rPr>
              <w:t>较上年同期增加</w:t>
            </w:r>
            <w:r w:rsidR="00530CE1">
              <w:rPr>
                <w:rFonts w:ascii="宋体" w:eastAsia="宋体" w:hAnsi="宋体" w:cs="宋体" w:hint="eastAsia"/>
                <w:sz w:val="20"/>
              </w:rPr>
              <w:t>7</w:t>
            </w:r>
            <w:r w:rsidR="00530CE1">
              <w:rPr>
                <w:rFonts w:ascii="宋体" w:eastAsia="宋体" w:hAnsi="宋体" w:cs="宋体"/>
                <w:sz w:val="20"/>
              </w:rPr>
              <w:t>1.23%</w:t>
            </w:r>
            <w:bookmarkEnd w:id="0"/>
            <w:bookmarkEnd w:id="1"/>
            <w:r w:rsidR="00530CE1">
              <w:rPr>
                <w:rFonts w:ascii="宋体" w:eastAsia="宋体" w:hAnsi="宋体" w:cs="宋体"/>
                <w:sz w:val="20"/>
              </w:rPr>
              <w:t>；</w:t>
            </w:r>
            <w:r w:rsidR="00530CE1">
              <w:rPr>
                <w:rFonts w:ascii="宋体" w:eastAsia="宋体" w:hAnsi="宋体" w:cs="宋体" w:hint="eastAsia"/>
                <w:sz w:val="20"/>
              </w:rPr>
              <w:t>2</w:t>
            </w:r>
            <w:r w:rsidR="00530CE1">
              <w:rPr>
                <w:rFonts w:ascii="宋体" w:eastAsia="宋体" w:hAnsi="宋体" w:cs="宋体"/>
                <w:sz w:val="20"/>
              </w:rPr>
              <w:t>025年前三季度实现</w:t>
            </w:r>
            <w:r w:rsidR="00530CE1" w:rsidRPr="00530CE1">
              <w:rPr>
                <w:rFonts w:ascii="宋体" w:eastAsia="宋体" w:hAnsi="宋体" w:cs="宋体" w:hint="eastAsia"/>
                <w:sz w:val="20"/>
              </w:rPr>
              <w:t>归属于上市公司股东的净利润</w:t>
            </w:r>
            <w:r w:rsidR="00530CE1">
              <w:rPr>
                <w:rFonts w:ascii="宋体" w:eastAsia="宋体" w:hAnsi="宋体" w:cs="宋体"/>
                <w:sz w:val="20"/>
              </w:rPr>
              <w:t>5,5</w:t>
            </w:r>
            <w:r w:rsidR="00530CE1" w:rsidRPr="00530CE1">
              <w:rPr>
                <w:rFonts w:ascii="宋体" w:eastAsia="宋体" w:hAnsi="宋体" w:cs="宋体"/>
                <w:sz w:val="20"/>
              </w:rPr>
              <w:t>71</w:t>
            </w:r>
            <w:r w:rsidR="00530CE1">
              <w:rPr>
                <w:rFonts w:ascii="宋体" w:eastAsia="宋体" w:hAnsi="宋体" w:cs="宋体" w:hint="eastAsia"/>
                <w:sz w:val="20"/>
              </w:rPr>
              <w:t>.</w:t>
            </w:r>
            <w:r w:rsidR="00530CE1" w:rsidRPr="00530CE1">
              <w:rPr>
                <w:rFonts w:ascii="宋体" w:eastAsia="宋体" w:hAnsi="宋体" w:cs="宋体"/>
                <w:sz w:val="20"/>
              </w:rPr>
              <w:t>7</w:t>
            </w:r>
            <w:r w:rsidR="00530CE1">
              <w:rPr>
                <w:rFonts w:ascii="宋体" w:eastAsia="宋体" w:hAnsi="宋体" w:cs="宋体"/>
                <w:sz w:val="20"/>
              </w:rPr>
              <w:t>5万元</w:t>
            </w:r>
            <w:r w:rsidRPr="007610F6">
              <w:rPr>
                <w:rFonts w:ascii="宋体" w:eastAsia="宋体" w:hAnsi="宋体" w:cs="宋体"/>
                <w:sz w:val="20"/>
              </w:rPr>
              <w:t>，</w:t>
            </w:r>
            <w:r w:rsidR="00530CE1">
              <w:rPr>
                <w:rFonts w:ascii="宋体" w:eastAsia="宋体" w:hAnsi="宋体" w:cs="宋体"/>
                <w:sz w:val="20"/>
              </w:rPr>
              <w:t>较上年同期增加</w:t>
            </w:r>
            <w:r w:rsidR="00530CE1" w:rsidRPr="00530CE1">
              <w:rPr>
                <w:rFonts w:ascii="宋体" w:eastAsia="宋体" w:hAnsi="宋体" w:cs="宋体"/>
                <w:sz w:val="20"/>
              </w:rPr>
              <w:t>111.21</w:t>
            </w:r>
            <w:r w:rsidR="00530CE1">
              <w:rPr>
                <w:rFonts w:ascii="宋体" w:eastAsia="宋体" w:hAnsi="宋体" w:cs="宋体"/>
                <w:sz w:val="20"/>
              </w:rPr>
              <w:t>%。</w:t>
            </w:r>
            <w:r w:rsidRPr="007610F6">
              <w:rPr>
                <w:rFonts w:ascii="宋体" w:eastAsia="宋体" w:hAnsi="宋体" w:cs="宋体"/>
                <w:sz w:val="20"/>
              </w:rPr>
              <w:t>业绩增长主要得益于</w:t>
            </w:r>
            <w:r w:rsidRPr="007610F6">
              <w:rPr>
                <w:rFonts w:ascii="宋体" w:eastAsia="宋体" w:hAnsi="宋体" w:cs="宋体" w:hint="eastAsia"/>
                <w:sz w:val="20"/>
              </w:rPr>
              <w:t>新能源汽车行业高景气度</w:t>
            </w:r>
            <w:r>
              <w:rPr>
                <w:rFonts w:ascii="宋体" w:eastAsia="宋体" w:hAnsi="宋体" w:cs="宋体" w:hint="eastAsia"/>
                <w:sz w:val="20"/>
              </w:rPr>
              <w:t>，</w:t>
            </w:r>
            <w:r w:rsidRPr="007610F6">
              <w:rPr>
                <w:rFonts w:ascii="宋体" w:eastAsia="宋体" w:hAnsi="宋体" w:cs="宋体" w:hint="eastAsia"/>
                <w:sz w:val="20"/>
              </w:rPr>
              <w:t>下游市</w:t>
            </w:r>
            <w:r w:rsidRPr="007610F6">
              <w:rPr>
                <w:rFonts w:ascii="宋体" w:eastAsia="宋体" w:hAnsi="宋体" w:cs="宋体" w:hint="eastAsia"/>
                <w:sz w:val="20"/>
              </w:rPr>
              <w:lastRenderedPageBreak/>
              <w:t>场需求持续增长，带动公司产品订单量显著提升；</w:t>
            </w:r>
            <w:r>
              <w:rPr>
                <w:rFonts w:ascii="宋体" w:eastAsia="宋体" w:hAnsi="宋体" w:cs="宋体" w:hint="eastAsia"/>
                <w:sz w:val="20"/>
              </w:rPr>
              <w:t>另一方面，公司核心产</w:t>
            </w:r>
            <w:r w:rsidRPr="007610F6">
              <w:rPr>
                <w:rFonts w:ascii="宋体" w:eastAsia="宋体" w:hAnsi="宋体" w:cs="宋体" w:hint="eastAsia"/>
                <w:sz w:val="20"/>
              </w:rPr>
              <w:t>品收入快速增长</w:t>
            </w:r>
            <w:r w:rsidR="0078691B">
              <w:rPr>
                <w:rFonts w:ascii="宋体" w:eastAsia="宋体" w:hAnsi="宋体" w:cs="宋体" w:hint="eastAsia"/>
                <w:sz w:val="20"/>
              </w:rPr>
              <w:t>，</w:t>
            </w:r>
            <w:r w:rsidRPr="007610F6">
              <w:rPr>
                <w:rFonts w:ascii="宋体" w:eastAsia="宋体" w:hAnsi="宋体" w:cs="宋体" w:hint="eastAsia"/>
                <w:sz w:val="20"/>
              </w:rPr>
              <w:t>公司控制盒、继电器等主要产品销售收入同比增速较快。</w:t>
            </w:r>
            <w:r w:rsidRPr="007610F6">
              <w:rPr>
                <w:rFonts w:ascii="宋体" w:eastAsia="宋体" w:hAnsi="宋体" w:cs="宋体"/>
                <w:sz w:val="20"/>
              </w:rPr>
              <w:t>此外，面向大科学工程</w:t>
            </w:r>
            <w:r w:rsidR="0011106F">
              <w:rPr>
                <w:rFonts w:ascii="宋体" w:eastAsia="宋体" w:hAnsi="宋体" w:cs="宋体" w:hint="eastAsia"/>
                <w:sz w:val="20"/>
              </w:rPr>
              <w:t>应用</w:t>
            </w:r>
            <w:r w:rsidR="0011106F">
              <w:rPr>
                <w:rFonts w:ascii="宋体" w:eastAsia="宋体" w:hAnsi="宋体" w:cs="宋体"/>
                <w:sz w:val="20"/>
              </w:rPr>
              <w:t>领域的真空有源器件</w:t>
            </w:r>
            <w:r w:rsidRPr="007610F6">
              <w:rPr>
                <w:rFonts w:ascii="宋体" w:eastAsia="宋体" w:hAnsi="宋体" w:cs="宋体"/>
                <w:sz w:val="20"/>
              </w:rPr>
              <w:t>，虽然目前收入基数相对较小，但保持了</w:t>
            </w:r>
            <w:r w:rsidR="0011106F">
              <w:rPr>
                <w:rFonts w:ascii="宋体" w:eastAsia="宋体" w:hAnsi="宋体" w:cs="宋体" w:hint="eastAsia"/>
                <w:sz w:val="20"/>
              </w:rPr>
              <w:t>良好</w:t>
            </w:r>
            <w:r w:rsidR="0011106F">
              <w:rPr>
                <w:rFonts w:ascii="宋体" w:eastAsia="宋体" w:hAnsi="宋体" w:cs="宋体"/>
                <w:sz w:val="20"/>
              </w:rPr>
              <w:t>的</w:t>
            </w:r>
            <w:r w:rsidRPr="007610F6">
              <w:rPr>
                <w:rFonts w:ascii="宋体" w:eastAsia="宋体" w:hAnsi="宋体" w:cs="宋体"/>
                <w:sz w:val="20"/>
              </w:rPr>
              <w:t>增长势头。</w:t>
            </w:r>
            <w:r w:rsidR="0011106F">
              <w:rPr>
                <w:rFonts w:ascii="宋体" w:eastAsia="宋体" w:hAnsi="宋体" w:cs="宋体"/>
                <w:sz w:val="20"/>
              </w:rPr>
              <w:t>整</w:t>
            </w:r>
            <w:r w:rsidR="0011106F">
              <w:rPr>
                <w:rFonts w:ascii="宋体" w:eastAsia="宋体" w:hAnsi="宋体" w:cs="宋体" w:hint="eastAsia"/>
                <w:sz w:val="20"/>
              </w:rPr>
              <w:t>体</w:t>
            </w:r>
            <w:r w:rsidR="0011106F">
              <w:rPr>
                <w:rFonts w:ascii="宋体" w:eastAsia="宋体" w:hAnsi="宋体" w:cs="宋体"/>
                <w:sz w:val="20"/>
              </w:rPr>
              <w:t>而言，</w:t>
            </w:r>
            <w:r w:rsidRPr="007610F6">
              <w:rPr>
                <w:rFonts w:ascii="宋体" w:eastAsia="宋体" w:hAnsi="宋体" w:cs="宋体"/>
                <w:sz w:val="20"/>
              </w:rPr>
              <w:t>各业务板块协同发展，共同推动了公司报</w:t>
            </w:r>
            <w:r w:rsidRPr="007610F6">
              <w:rPr>
                <w:rFonts w:ascii="宋体" w:eastAsia="宋体" w:hAnsi="宋体" w:cs="宋体" w:hint="eastAsia"/>
                <w:sz w:val="20"/>
              </w:rPr>
              <w:t>告期内营业收入的增长与盈利能力的优化。</w:t>
            </w:r>
          </w:p>
          <w:p w14:paraId="367DCE91" w14:textId="77509ACC" w:rsidR="004A6D42" w:rsidRDefault="00EF6E3D" w:rsidP="004A6D42">
            <w:pPr>
              <w:pStyle w:val="TableParagraph"/>
              <w:spacing w:before="100" w:beforeAutospacing="1" w:line="360" w:lineRule="auto"/>
              <w:ind w:firstLineChars="200" w:firstLine="402"/>
              <w:rPr>
                <w:rFonts w:ascii="宋体" w:eastAsia="宋体" w:hAnsi="宋体" w:cs="宋体"/>
                <w:sz w:val="20"/>
              </w:rPr>
            </w:pPr>
            <w:r>
              <w:rPr>
                <w:rFonts w:ascii="宋体" w:eastAsia="宋体" w:hAnsi="宋体" w:cs="宋体"/>
                <w:b/>
                <w:sz w:val="20"/>
              </w:rPr>
              <w:t xml:space="preserve">   </w:t>
            </w:r>
            <w:r w:rsidR="00411F4B">
              <w:rPr>
                <w:rFonts w:ascii="宋体" w:eastAsia="宋体" w:hAnsi="宋体" w:cs="宋体"/>
                <w:b/>
                <w:sz w:val="20"/>
              </w:rPr>
              <w:t>Q：</w:t>
            </w:r>
            <w:r>
              <w:rPr>
                <w:rFonts w:ascii="宋体" w:eastAsia="宋体" w:hAnsi="宋体" w:cs="宋体"/>
                <w:b/>
                <w:sz w:val="20"/>
              </w:rPr>
              <w:t>请问控制盒在营收增长中的贡献占比大概有多少？</w:t>
            </w:r>
            <w:r>
              <w:rPr>
                <w:rFonts w:ascii="宋体" w:eastAsia="宋体" w:hAnsi="宋体" w:cs="宋体"/>
                <w:b/>
                <w:sz w:val="20"/>
              </w:rPr>
              <w:br/>
            </w:r>
            <w:r>
              <w:rPr>
                <w:rFonts w:ascii="宋体" w:eastAsia="宋体" w:hAnsi="宋体" w:cs="宋体"/>
                <w:sz w:val="20"/>
              </w:rPr>
              <w:t xml:space="preserve">    答:尊敬的投资者，您好！公司近年来积极推进产品结构的优化与升级，核心战略之一便是从单一的核心电子真空器件供应商，向更高附加值的模块化、系统化解决方案提供商转型。2025年</w:t>
            </w:r>
            <w:r w:rsidR="0011106F">
              <w:rPr>
                <w:rFonts w:ascii="宋体" w:eastAsia="宋体" w:hAnsi="宋体" w:cs="宋体" w:hint="eastAsia"/>
                <w:sz w:val="20"/>
              </w:rPr>
              <w:t>前三</w:t>
            </w:r>
            <w:r w:rsidR="0011106F">
              <w:rPr>
                <w:rFonts w:ascii="宋体" w:eastAsia="宋体" w:hAnsi="宋体" w:cs="宋体"/>
                <w:sz w:val="20"/>
              </w:rPr>
              <w:t>季度</w:t>
            </w:r>
            <w:r>
              <w:rPr>
                <w:rFonts w:ascii="宋体" w:eastAsia="宋体" w:hAnsi="宋体" w:cs="宋体"/>
                <w:sz w:val="20"/>
              </w:rPr>
              <w:t>，公司控制盒整体的销售收入约</w:t>
            </w:r>
            <w:r w:rsidR="00411F4B">
              <w:rPr>
                <w:rFonts w:ascii="宋体" w:eastAsia="宋体" w:hAnsi="宋体" w:cs="宋体"/>
                <w:sz w:val="20"/>
              </w:rPr>
              <w:t>2.8</w:t>
            </w:r>
            <w:r>
              <w:rPr>
                <w:rFonts w:ascii="宋体" w:eastAsia="宋体" w:hAnsi="宋体" w:cs="宋体"/>
                <w:sz w:val="20"/>
              </w:rPr>
              <w:t>0亿元，占公司2025年</w:t>
            </w:r>
            <w:r w:rsidR="00411F4B">
              <w:rPr>
                <w:rFonts w:ascii="宋体" w:eastAsia="宋体" w:hAnsi="宋体" w:cs="宋体" w:hint="eastAsia"/>
                <w:sz w:val="20"/>
              </w:rPr>
              <w:t>前三季度</w:t>
            </w:r>
            <w:r>
              <w:rPr>
                <w:rFonts w:ascii="宋体" w:eastAsia="宋体" w:hAnsi="宋体" w:cs="宋体"/>
                <w:sz w:val="20"/>
              </w:rPr>
              <w:t xml:space="preserve">销售收入约30%。         </w:t>
            </w:r>
          </w:p>
          <w:p w14:paraId="721557B0" w14:textId="62B884DD"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在这一转型过程中，"控制盒"这类集成化产品代表了明确的发展方向。它不仅仅是多个器件的简单组合，而是基于我们对下游应用场景（如</w:t>
            </w:r>
            <w:r w:rsidR="00411F4B">
              <w:rPr>
                <w:rFonts w:ascii="宋体" w:eastAsia="宋体" w:hAnsi="宋体" w:cs="宋体" w:hint="eastAsia"/>
                <w:sz w:val="20"/>
              </w:rPr>
              <w:t>航空航天</w:t>
            </w:r>
            <w:r>
              <w:rPr>
                <w:rFonts w:ascii="宋体" w:eastAsia="宋体" w:hAnsi="宋体" w:cs="宋体"/>
                <w:sz w:val="20"/>
              </w:rPr>
              <w:t>、新能源整车电路控制等）的深刻理解，将自主研发的</w:t>
            </w:r>
            <w:r w:rsidR="00411F4B">
              <w:rPr>
                <w:rFonts w:ascii="宋体" w:eastAsia="宋体" w:hAnsi="宋体" w:cs="宋体" w:hint="eastAsia"/>
                <w:sz w:val="20"/>
              </w:rPr>
              <w:t>真空继电器</w:t>
            </w:r>
            <w:r>
              <w:rPr>
                <w:rFonts w:ascii="宋体" w:eastAsia="宋体" w:hAnsi="宋体" w:cs="宋体"/>
                <w:sz w:val="20"/>
              </w:rPr>
              <w:t xml:space="preserve">、直流接触器等核心器件，与控制电路、软件算法等进行系统集成，形成功能完整、性能可靠的子系统。         </w:t>
            </w:r>
          </w:p>
          <w:p w14:paraId="6839573E" w14:textId="1942CF1B" w:rsidR="004A6D42" w:rsidRDefault="00EF6E3D" w:rsidP="00737A80">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 xml:space="preserve">这种"器件→模块/系统"的产品结构转变，旨在提升产品的技术壁垒和整体价值量，增强客户粘性，从而驱动营收质量和规模的共同增长。目前，相关集成化产品的研发与市场推广工作正在有序推进，并已取得积极进展。         </w:t>
            </w:r>
            <w:r>
              <w:rPr>
                <w:rFonts w:ascii="宋体" w:eastAsia="宋体" w:hAnsi="宋体" w:cs="宋体"/>
                <w:sz w:val="20"/>
              </w:rPr>
              <w:br/>
            </w:r>
            <w:r>
              <w:rPr>
                <w:rFonts w:ascii="宋体" w:eastAsia="宋体" w:hAnsi="宋体" w:cs="宋体"/>
                <w:b/>
                <w:sz w:val="20"/>
              </w:rPr>
              <w:t xml:space="preserve">    </w:t>
            </w:r>
            <w:r w:rsidR="00737A80">
              <w:rPr>
                <w:rFonts w:ascii="宋体" w:eastAsia="宋体" w:hAnsi="宋体" w:cs="宋体"/>
                <w:b/>
                <w:sz w:val="20"/>
              </w:rPr>
              <w:t>Q：</w:t>
            </w:r>
            <w:r w:rsidR="00737A80" w:rsidRPr="00737A80">
              <w:rPr>
                <w:rFonts w:ascii="宋体" w:eastAsia="宋体" w:hAnsi="宋体" w:cs="宋体" w:hint="eastAsia"/>
                <w:b/>
                <w:sz w:val="20"/>
              </w:rPr>
              <w:t>我们关注到公司在可控核聚变等大科学装置应用领域有所布局，请问相关核心产品如大功率速调管、回旋管的研发和产业化进展如何？</w:t>
            </w:r>
            <w:r w:rsidR="00737A80">
              <w:rPr>
                <w:rFonts w:ascii="宋体" w:eastAsia="宋体" w:hAnsi="宋体" w:cs="宋体"/>
                <w:b/>
                <w:sz w:val="20"/>
              </w:rPr>
              <w:t xml:space="preserve"> </w:t>
            </w:r>
            <w:r>
              <w:rPr>
                <w:rFonts w:ascii="宋体" w:eastAsia="宋体" w:hAnsi="宋体" w:cs="宋体"/>
                <w:b/>
                <w:sz w:val="20"/>
              </w:rPr>
              <w:br/>
            </w:r>
            <w:r>
              <w:rPr>
                <w:rFonts w:ascii="宋体" w:eastAsia="宋体" w:hAnsi="宋体" w:cs="宋体"/>
                <w:sz w:val="20"/>
              </w:rPr>
              <w:t xml:space="preserve">    答:</w:t>
            </w:r>
            <w:r w:rsidR="00737A80">
              <w:rPr>
                <w:rFonts w:ascii="宋体" w:eastAsia="宋体" w:hAnsi="宋体" w:cs="宋体"/>
                <w:sz w:val="20"/>
              </w:rPr>
              <w:t>尊敬的投资者，您好！</w:t>
            </w:r>
            <w:r w:rsidR="00737A80" w:rsidRPr="00737A80">
              <w:rPr>
                <w:rFonts w:ascii="宋体" w:eastAsia="宋体" w:hAnsi="宋体" w:cs="宋体" w:hint="eastAsia"/>
                <w:sz w:val="20"/>
              </w:rPr>
              <w:t>公司在面向大科学工程应用的</w:t>
            </w:r>
            <w:r w:rsidR="00737A80">
              <w:rPr>
                <w:rFonts w:ascii="宋体" w:eastAsia="宋体" w:hAnsi="宋体" w:cs="宋体" w:hint="eastAsia"/>
                <w:sz w:val="20"/>
              </w:rPr>
              <w:t>真空有源器件产品</w:t>
            </w:r>
            <w:r w:rsidR="00737A80" w:rsidRPr="00737A80">
              <w:rPr>
                <w:rFonts w:ascii="宋体" w:eastAsia="宋体" w:hAnsi="宋体" w:cs="宋体" w:hint="eastAsia"/>
                <w:sz w:val="20"/>
              </w:rPr>
              <w:t>进行了长期的技术积累和战略布局。目前，用于可控核聚变装置等大科学工程的</w:t>
            </w:r>
            <w:r w:rsidR="00737A80">
              <w:rPr>
                <w:rFonts w:ascii="宋体" w:eastAsia="宋体" w:hAnsi="宋体" w:cs="宋体" w:hint="eastAsia"/>
                <w:sz w:val="20"/>
              </w:rPr>
              <w:t>氢闸流管、</w:t>
            </w:r>
            <w:r w:rsidR="0039732D">
              <w:rPr>
                <w:rFonts w:ascii="宋体" w:eastAsia="宋体" w:hAnsi="宋体" w:cs="宋体" w:hint="eastAsia"/>
                <w:sz w:val="20"/>
              </w:rPr>
              <w:t>大功率速调管</w:t>
            </w:r>
            <w:r w:rsidR="00737A80" w:rsidRPr="00737A80">
              <w:rPr>
                <w:rFonts w:ascii="宋体" w:eastAsia="宋体" w:hAnsi="宋体" w:cs="宋体" w:hint="eastAsia"/>
                <w:sz w:val="20"/>
              </w:rPr>
              <w:t>处于研发迭代与客户验证的关键阶段。部分型号的</w:t>
            </w:r>
            <w:r w:rsidR="00737A80">
              <w:rPr>
                <w:rFonts w:ascii="宋体" w:eastAsia="宋体" w:hAnsi="宋体" w:cs="宋体" w:hint="eastAsia"/>
                <w:sz w:val="20"/>
              </w:rPr>
              <w:t>产品</w:t>
            </w:r>
            <w:r w:rsidR="00737A80" w:rsidRPr="00737A80">
              <w:rPr>
                <w:rFonts w:ascii="宋体" w:eastAsia="宋体" w:hAnsi="宋体" w:cs="宋体" w:hint="eastAsia"/>
                <w:sz w:val="20"/>
              </w:rPr>
              <w:t>性能指标</w:t>
            </w:r>
            <w:r w:rsidR="00737A80">
              <w:rPr>
                <w:rFonts w:ascii="宋体" w:eastAsia="宋体" w:hAnsi="宋体" w:cs="宋体" w:hint="eastAsia"/>
                <w:sz w:val="20"/>
              </w:rPr>
              <w:t>位于国内领先地位</w:t>
            </w:r>
            <w:r w:rsidR="00737A80" w:rsidRPr="00737A80">
              <w:rPr>
                <w:rFonts w:ascii="宋体" w:eastAsia="宋体" w:hAnsi="宋体" w:cs="宋体" w:hint="eastAsia"/>
                <w:sz w:val="20"/>
              </w:rPr>
              <w:t>。回旋管作为技术门槛更高的产品，公司正集中研发资源进行关键技术攻关，并已与国内在该领域处于领先地位的研究机构建立了稳定的合作关系，共同推进工程样机的研制与测试工作。总体来看，该业务板块技术壁垒高，客户粘性强，是公司未来打造核心竞争力的重要方向，我们对其长期发展前景充满信心。</w:t>
            </w:r>
            <w:r>
              <w:rPr>
                <w:rFonts w:ascii="宋体" w:eastAsia="宋体" w:hAnsi="宋体" w:cs="宋体"/>
                <w:sz w:val="20"/>
              </w:rPr>
              <w:br/>
            </w:r>
            <w:r>
              <w:rPr>
                <w:rFonts w:ascii="宋体" w:eastAsia="宋体" w:hAnsi="宋体" w:cs="宋体"/>
                <w:b/>
                <w:sz w:val="20"/>
              </w:rPr>
              <w:lastRenderedPageBreak/>
              <w:t xml:space="preserve">  </w:t>
            </w:r>
            <w:r>
              <w:rPr>
                <w:rFonts w:ascii="宋体" w:eastAsia="宋体" w:hAnsi="宋体" w:cs="宋体"/>
                <w:sz w:val="20"/>
              </w:rPr>
              <w:br/>
            </w:r>
            <w:r>
              <w:rPr>
                <w:rFonts w:ascii="宋体" w:eastAsia="宋体" w:hAnsi="宋体" w:cs="宋体"/>
                <w:b/>
                <w:sz w:val="20"/>
              </w:rPr>
              <w:t xml:space="preserve">    </w:t>
            </w:r>
            <w:r w:rsidR="00D2144E">
              <w:rPr>
                <w:rFonts w:ascii="宋体" w:eastAsia="宋体" w:hAnsi="宋体" w:cs="宋体"/>
                <w:b/>
                <w:sz w:val="20"/>
              </w:rPr>
              <w:t>Q：</w:t>
            </w:r>
            <w:r>
              <w:rPr>
                <w:rFonts w:ascii="宋体" w:eastAsia="宋体" w:hAnsi="宋体" w:cs="宋体"/>
                <w:b/>
                <w:sz w:val="20"/>
              </w:rPr>
              <w:t>请问公司后续研发投入的重点方向是否会有变化？</w:t>
            </w:r>
            <w:r>
              <w:rPr>
                <w:rFonts w:ascii="宋体" w:eastAsia="宋体" w:hAnsi="宋体" w:cs="宋体"/>
                <w:b/>
                <w:sz w:val="20"/>
              </w:rPr>
              <w:br/>
            </w:r>
            <w:r>
              <w:rPr>
                <w:rFonts w:ascii="宋体" w:eastAsia="宋体" w:hAnsi="宋体" w:cs="宋体"/>
                <w:sz w:val="20"/>
              </w:rPr>
              <w:t xml:space="preserve">    答:尊敬的投资者，您好！ 公司后续的研发投入将紧密围绕既定的战略规划，在持续巩固现有核心优势的基础上，进行有序的深化与拓展。总体方向保持连贯性，但会随着市场需求和技术趋势进行动态优化和聚焦。研发投入将重点聚焦于以下三个方向：         </w:t>
            </w:r>
          </w:p>
          <w:p w14:paraId="54B75FA8"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 xml:space="preserve">现有技术的迭代升级：继续深耕电子真空技术，对真空电容器、真空继电器、高压直流接触器等核心产品进行性能提升、成本优化及可靠性增强，以巩固在半导体设备、新能源等现有优势市场的领先地位。         </w:t>
            </w:r>
          </w:p>
          <w:p w14:paraId="62190C07" w14:textId="77777777"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 xml:space="preserve">系统化与集成化创新：重点向高附加值的模块化、系统化解决方案倾斜资源。着力开发如“控制盒”之类的集成化产品，将核心器件与控制系统结合，以满足下游客户对整体解决方案日益增长的需求，提升单客价值。         </w:t>
            </w:r>
          </w:p>
          <w:p w14:paraId="7A2B14BB" w14:textId="330FFE20" w:rsidR="004A6D42" w:rsidRDefault="00EF6E3D" w:rsidP="004A6D42">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前瞻性技术储备：积极布局与公司核心技术协同的新兴应用领域，例如围绕商业航天、</w:t>
            </w:r>
            <w:bookmarkStart w:id="2" w:name="_GoBack"/>
            <w:bookmarkEnd w:id="2"/>
            <w:r>
              <w:rPr>
                <w:rFonts w:ascii="宋体" w:eastAsia="宋体" w:hAnsi="宋体" w:cs="宋体"/>
                <w:sz w:val="20"/>
              </w:rPr>
              <w:t xml:space="preserve">可控核聚变等对高可靠性电子真空器件需求旺盛的赛道，进行前瞻性的技术研究和项目孵化。         </w:t>
            </w:r>
          </w:p>
          <w:p w14:paraId="55797A96" w14:textId="1A51610B" w:rsidR="00841ECA" w:rsidRDefault="00EF6E3D" w:rsidP="00D2144E">
            <w:pPr>
              <w:pStyle w:val="TableParagraph"/>
              <w:spacing w:before="100" w:beforeAutospacing="1" w:line="360" w:lineRule="auto"/>
              <w:ind w:firstLineChars="200" w:firstLine="400"/>
              <w:rPr>
                <w:rFonts w:ascii="宋体" w:eastAsia="宋体" w:hAnsi="宋体" w:cs="宋体"/>
                <w:sz w:val="20"/>
                <w:szCs w:val="20"/>
              </w:rPr>
            </w:pPr>
            <w:r>
              <w:rPr>
                <w:rFonts w:ascii="宋体" w:eastAsia="宋体" w:hAnsi="宋体" w:cs="宋体"/>
                <w:sz w:val="20"/>
              </w:rPr>
              <w:t>公司始终坚持技术创新驱动发展的战略，未来的研发投入将持续服务于产品结构升级和市场拓展的需要，以提升公司的长期核心竞争力。</w:t>
            </w:r>
            <w:r>
              <w:rPr>
                <w:rFonts w:ascii="宋体" w:eastAsia="宋体" w:hAnsi="宋体" w:cs="宋体"/>
                <w:sz w:val="20"/>
              </w:rPr>
              <w:br/>
            </w:r>
            <w:r>
              <w:rPr>
                <w:rFonts w:ascii="宋体" w:eastAsia="宋体" w:hAnsi="宋体" w:cs="宋体"/>
                <w:b/>
                <w:sz w:val="20"/>
              </w:rPr>
              <w:t xml:space="preserve">    </w:t>
            </w:r>
            <w:r w:rsidR="00D2144E">
              <w:rPr>
                <w:rFonts w:ascii="宋体" w:eastAsia="宋体" w:hAnsi="宋体" w:cs="宋体"/>
                <w:b/>
                <w:sz w:val="20"/>
              </w:rPr>
              <w:t>Q：</w:t>
            </w:r>
            <w:r w:rsidR="00737A80" w:rsidRPr="00737A80">
              <w:rPr>
                <w:rFonts w:ascii="宋体" w:eastAsia="宋体" w:hAnsi="宋体" w:cs="宋体" w:hint="eastAsia"/>
                <w:b/>
                <w:sz w:val="20"/>
              </w:rPr>
              <w:t>基于当前各业务板块的发展态势，公司对于</w:t>
            </w:r>
            <w:r w:rsidR="00737A80" w:rsidRPr="00737A80">
              <w:rPr>
                <w:rFonts w:ascii="宋体" w:eastAsia="宋体" w:hAnsi="宋体" w:cs="宋体"/>
                <w:b/>
                <w:sz w:val="20"/>
              </w:rPr>
              <w:t>2026年的整体业绩有何初步的规划或展望？</w:t>
            </w:r>
            <w:r>
              <w:rPr>
                <w:rFonts w:ascii="宋体" w:eastAsia="宋体" w:hAnsi="宋体" w:cs="宋体"/>
                <w:b/>
                <w:sz w:val="20"/>
              </w:rPr>
              <w:br/>
            </w:r>
            <w:r>
              <w:rPr>
                <w:rFonts w:ascii="宋体" w:eastAsia="宋体" w:hAnsi="宋体" w:cs="宋体"/>
                <w:sz w:val="20"/>
              </w:rPr>
              <w:t xml:space="preserve">    答:尊敬的投资者，您好！</w:t>
            </w:r>
            <w:r w:rsidR="00737A80" w:rsidRPr="00737A80">
              <w:rPr>
                <w:rFonts w:ascii="宋体" w:eastAsia="宋体" w:hAnsi="宋体" w:cs="宋体" w:hint="eastAsia"/>
                <w:sz w:val="20"/>
              </w:rPr>
              <w:t>展望</w:t>
            </w:r>
            <w:r w:rsidR="00737A80" w:rsidRPr="00737A80">
              <w:rPr>
                <w:rFonts w:ascii="宋体" w:eastAsia="宋体" w:hAnsi="宋体" w:cs="宋体"/>
                <w:sz w:val="20"/>
              </w:rPr>
              <w:t>2026年，公司管理层对未来的发展持审慎乐观的态度。我们将继续坚持技术创新和市场驱动的发展战略。业绩规划方面，公司将努力巩固并扩大在传统真空电子产品市场的优势，确保基本盘的稳定增长。同时，我们将全力推动半导体领域产品的市场渗透率，力争在该领域实现规模上的显著突破。对于大科学工程应用产品，将继续紧跟国家重大科技项目进程，推动相关产品的定型与批量交付。公司相信，通过在这几个核心战略方向的持续努力，2026年有望继续保持健康的增长步伐。具体的经营目标将在后续的预算编制和战略规划会议中进一步明确，并会</w:t>
            </w:r>
            <w:r w:rsidR="00737A80" w:rsidRPr="00737A80">
              <w:rPr>
                <w:rFonts w:ascii="宋体" w:eastAsia="宋体" w:hAnsi="宋体" w:cs="宋体" w:hint="eastAsia"/>
                <w:sz w:val="20"/>
              </w:rPr>
              <w:t>综合考虑宏观经济环境、行业政策及市场需求变化等因素。</w:t>
            </w:r>
            <w:r>
              <w:rPr>
                <w:rFonts w:ascii="宋体" w:eastAsia="宋体" w:hAnsi="宋体" w:cs="宋体"/>
                <w:b/>
                <w:sz w:val="20"/>
              </w:rPr>
              <w:t xml:space="preserve">    </w:t>
            </w:r>
          </w:p>
        </w:tc>
      </w:tr>
      <w:tr w:rsidR="00841ECA" w14:paraId="1ED08E04" w14:textId="77777777">
        <w:trPr>
          <w:trHeight w:val="999"/>
          <w:jc w:val="center"/>
        </w:trPr>
        <w:tc>
          <w:tcPr>
            <w:tcW w:w="2580" w:type="dxa"/>
            <w:vAlign w:val="center"/>
          </w:tcPr>
          <w:p w14:paraId="7E034CC1" w14:textId="77777777" w:rsidR="00841ECA" w:rsidRDefault="00EF6E3D">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622FD26A" w14:textId="77777777" w:rsidR="00841ECA" w:rsidRDefault="00EF6E3D">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1E96D743" w14:textId="77777777" w:rsidR="00841ECA" w:rsidRDefault="00EF6E3D" w:rsidP="004A6D42">
            <w:pPr>
              <w:pStyle w:val="TableParagraph"/>
              <w:spacing w:before="100" w:beforeAutospacing="1" w:line="360" w:lineRule="auto"/>
              <w:ind w:firstLineChars="200" w:firstLine="400"/>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841ECA" w14:paraId="155D8634" w14:textId="77777777">
        <w:trPr>
          <w:trHeight w:val="558"/>
          <w:jc w:val="center"/>
        </w:trPr>
        <w:tc>
          <w:tcPr>
            <w:tcW w:w="2580" w:type="dxa"/>
            <w:vAlign w:val="center"/>
          </w:tcPr>
          <w:p w14:paraId="1F515748" w14:textId="77777777" w:rsidR="00841ECA" w:rsidRDefault="00EF6E3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51D95916" w14:textId="428EF010" w:rsidR="00841ECA" w:rsidRDefault="004A6D42" w:rsidP="004A6D42">
            <w:pPr>
              <w:pStyle w:val="TableParagraph"/>
              <w:spacing w:before="100" w:beforeAutospacing="1" w:line="360" w:lineRule="auto"/>
              <w:ind w:firstLineChars="200" w:firstLine="400"/>
              <w:rPr>
                <w:rFonts w:ascii="宋体" w:eastAsia="宋体" w:hAnsi="宋体" w:cs="宋体"/>
                <w:sz w:val="20"/>
                <w:szCs w:val="20"/>
              </w:rPr>
            </w:pPr>
            <w:r>
              <w:rPr>
                <w:rFonts w:ascii="宋体" w:eastAsia="宋体" w:hAnsi="宋体" w:cs="宋体"/>
                <w:sz w:val="20"/>
                <w:szCs w:val="20"/>
              </w:rPr>
              <w:t>无</w:t>
            </w:r>
          </w:p>
        </w:tc>
      </w:tr>
      <w:tr w:rsidR="00841ECA" w14:paraId="38F2336A" w14:textId="77777777">
        <w:trPr>
          <w:trHeight w:val="558"/>
          <w:jc w:val="center"/>
        </w:trPr>
        <w:tc>
          <w:tcPr>
            <w:tcW w:w="2580" w:type="dxa"/>
            <w:vAlign w:val="center"/>
          </w:tcPr>
          <w:p w14:paraId="47ADABE6" w14:textId="77777777" w:rsidR="00841ECA" w:rsidRDefault="00EF6E3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3995C498" w14:textId="0937369F" w:rsidR="00841ECA" w:rsidRDefault="00EF6E3D" w:rsidP="00737A80">
            <w:pPr>
              <w:pStyle w:val="TableParagraph"/>
              <w:spacing w:before="100" w:beforeAutospacing="1"/>
              <w:ind w:firstLineChars="100" w:firstLine="200"/>
              <w:rPr>
                <w:rFonts w:ascii="宋体" w:eastAsia="宋体" w:hAnsi="宋体" w:cs="宋体"/>
                <w:sz w:val="20"/>
                <w:szCs w:val="20"/>
              </w:rPr>
            </w:pPr>
            <w:r>
              <w:rPr>
                <w:rFonts w:ascii="宋体" w:eastAsia="宋体" w:hAnsi="宋体" w:cs="宋体"/>
                <w:sz w:val="20"/>
                <w:szCs w:val="20"/>
              </w:rPr>
              <w:t>2025年</w:t>
            </w:r>
            <w:r w:rsidR="00737A80">
              <w:rPr>
                <w:rFonts w:ascii="宋体" w:eastAsia="宋体" w:hAnsi="宋体" w:cs="宋体"/>
                <w:sz w:val="20"/>
                <w:szCs w:val="20"/>
              </w:rPr>
              <w:t>10</w:t>
            </w:r>
            <w:r>
              <w:rPr>
                <w:rFonts w:ascii="宋体" w:eastAsia="宋体" w:hAnsi="宋体" w:cs="宋体"/>
                <w:sz w:val="20"/>
                <w:szCs w:val="20"/>
              </w:rPr>
              <w:t>月</w:t>
            </w:r>
            <w:r w:rsidR="00737A80">
              <w:rPr>
                <w:rFonts w:ascii="宋体" w:eastAsia="宋体" w:hAnsi="宋体" w:cs="宋体"/>
                <w:sz w:val="20"/>
                <w:szCs w:val="20"/>
              </w:rPr>
              <w:t>31</w:t>
            </w:r>
            <w:r>
              <w:rPr>
                <w:rFonts w:ascii="宋体" w:eastAsia="宋体" w:hAnsi="宋体" w:cs="宋体"/>
                <w:sz w:val="20"/>
                <w:szCs w:val="20"/>
              </w:rPr>
              <w:t>日</w:t>
            </w:r>
          </w:p>
        </w:tc>
      </w:tr>
    </w:tbl>
    <w:p w14:paraId="46CB8644" w14:textId="77777777" w:rsidR="00841ECA" w:rsidRDefault="00841ECA">
      <w:pPr>
        <w:rPr>
          <w:rFonts w:ascii="宋体" w:eastAsia="宋体" w:hAnsi="宋体" w:cs="宋体"/>
          <w:sz w:val="28"/>
          <w:szCs w:val="36"/>
        </w:rPr>
      </w:pPr>
    </w:p>
    <w:sectPr w:rsidR="00841ECA">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1CD3D" w14:textId="77777777" w:rsidR="00CD7C87" w:rsidRDefault="00CD7C87" w:rsidP="004A6D42">
      <w:r>
        <w:separator/>
      </w:r>
    </w:p>
  </w:endnote>
  <w:endnote w:type="continuationSeparator" w:id="0">
    <w:p w14:paraId="26C92141" w14:textId="77777777" w:rsidR="00CD7C87" w:rsidRDefault="00CD7C87" w:rsidP="004A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F588B" w14:textId="77777777" w:rsidR="00CD7C87" w:rsidRDefault="00CD7C87" w:rsidP="004A6D42">
      <w:r>
        <w:separator/>
      </w:r>
    </w:p>
  </w:footnote>
  <w:footnote w:type="continuationSeparator" w:id="0">
    <w:p w14:paraId="2EBE6A7D" w14:textId="77777777" w:rsidR="00CD7C87" w:rsidRDefault="00CD7C87" w:rsidP="004A6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106F"/>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32D"/>
    <w:rsid w:val="003975BA"/>
    <w:rsid w:val="003A74E6"/>
    <w:rsid w:val="003B73DD"/>
    <w:rsid w:val="003D011C"/>
    <w:rsid w:val="004108C7"/>
    <w:rsid w:val="00411F4B"/>
    <w:rsid w:val="00412DC2"/>
    <w:rsid w:val="00440041"/>
    <w:rsid w:val="00451268"/>
    <w:rsid w:val="004515AD"/>
    <w:rsid w:val="00451857"/>
    <w:rsid w:val="00453516"/>
    <w:rsid w:val="00457548"/>
    <w:rsid w:val="00470DB2"/>
    <w:rsid w:val="004925E7"/>
    <w:rsid w:val="00495B11"/>
    <w:rsid w:val="004A5AA7"/>
    <w:rsid w:val="004A6D42"/>
    <w:rsid w:val="004F6FF3"/>
    <w:rsid w:val="00530CE1"/>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6729"/>
    <w:rsid w:val="007271BF"/>
    <w:rsid w:val="00730DD3"/>
    <w:rsid w:val="00733224"/>
    <w:rsid w:val="00737A80"/>
    <w:rsid w:val="007610F6"/>
    <w:rsid w:val="00764128"/>
    <w:rsid w:val="007824B8"/>
    <w:rsid w:val="0078691B"/>
    <w:rsid w:val="007910DD"/>
    <w:rsid w:val="007A3EC1"/>
    <w:rsid w:val="007B3368"/>
    <w:rsid w:val="007D0A69"/>
    <w:rsid w:val="007D6DC4"/>
    <w:rsid w:val="00841ECA"/>
    <w:rsid w:val="00853463"/>
    <w:rsid w:val="00866EEF"/>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D7C87"/>
    <w:rsid w:val="00CE1A54"/>
    <w:rsid w:val="00CF1488"/>
    <w:rsid w:val="00CF5FB6"/>
    <w:rsid w:val="00D02518"/>
    <w:rsid w:val="00D17454"/>
    <w:rsid w:val="00D2144E"/>
    <w:rsid w:val="00D33FBC"/>
    <w:rsid w:val="00D7535C"/>
    <w:rsid w:val="00D76302"/>
    <w:rsid w:val="00DA5CE2"/>
    <w:rsid w:val="00DE10E8"/>
    <w:rsid w:val="00DF0C66"/>
    <w:rsid w:val="00E16FDA"/>
    <w:rsid w:val="00E35F58"/>
    <w:rsid w:val="00E45BD9"/>
    <w:rsid w:val="00E66FFC"/>
    <w:rsid w:val="00E759D6"/>
    <w:rsid w:val="00E84A8C"/>
    <w:rsid w:val="00E976DE"/>
    <w:rsid w:val="00EC0F83"/>
    <w:rsid w:val="00EE3187"/>
    <w:rsid w:val="00EF499B"/>
    <w:rsid w:val="00EF6E3D"/>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3CE7CB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9BAEEE-5E1B-40FF-AE71-5BFD2CBD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69C6B-8447-4ABD-8D34-259CEFBF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372</Words>
  <Characters>2123</Characters>
  <Application>Microsoft Office Word</Application>
  <DocSecurity>0</DocSecurity>
  <Lines>17</Lines>
  <Paragraphs>4</Paragraphs>
  <ScaleCrop>false</ScaleCrop>
  <Company>P R C</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SN04679</cp:lastModifiedBy>
  <cp:revision>3</cp:revision>
  <dcterms:created xsi:type="dcterms:W3CDTF">2025-10-31T09:09:00Z</dcterms:created>
  <dcterms:modified xsi:type="dcterms:W3CDTF">2025-10-31T09:09:00Z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eyJoZGlkIjoiYjhjODI2MTdkZjNlNmE1ZDUzMWZlNTQ5ZTM1NTE3NTkiLCJ1c2VySWQiOiI0NjA0MTQ5MTgifQ==</vt:lpwstr>
  </property>
</Properties>
</file>