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059F" w14:textId="77777777" w:rsidR="00FB4C1B" w:rsidRDefault="00000000">
      <w:pPr>
        <w:spacing w:afterLines="50" w:after="180" w:line="400" w:lineRule="exact"/>
        <w:rPr>
          <w:color w:val="000000"/>
          <w:sz w:val="24"/>
          <w:szCs w:val="24"/>
        </w:rPr>
      </w:pPr>
      <w:r>
        <w:rPr>
          <w:color w:val="000000"/>
          <w:sz w:val="24"/>
          <w:szCs w:val="24"/>
        </w:rPr>
        <w:t>证券简称：</w:t>
      </w:r>
      <w:proofErr w:type="gramStart"/>
      <w:r>
        <w:rPr>
          <w:color w:val="000000"/>
          <w:sz w:val="24"/>
          <w:szCs w:val="24"/>
        </w:rPr>
        <w:t>菲沃泰</w:t>
      </w:r>
      <w:proofErr w:type="gramEnd"/>
      <w:r>
        <w:rPr>
          <w:color w:val="000000"/>
          <w:sz w:val="24"/>
          <w:szCs w:val="24"/>
        </w:rPr>
        <w:t xml:space="preserve">                                                                                                              </w:t>
      </w:r>
      <w:r>
        <w:rPr>
          <w:color w:val="000000"/>
          <w:sz w:val="24"/>
          <w:szCs w:val="24"/>
        </w:rPr>
        <w:t>证券代码：</w:t>
      </w:r>
      <w:r>
        <w:rPr>
          <w:color w:val="000000"/>
          <w:sz w:val="24"/>
          <w:szCs w:val="24"/>
        </w:rPr>
        <w:t>688371</w:t>
      </w:r>
    </w:p>
    <w:p w14:paraId="18116487" w14:textId="77777777" w:rsidR="00FB4C1B" w:rsidRDefault="00000000">
      <w:pPr>
        <w:spacing w:beforeLines="50" w:before="180" w:afterLines="50" w:after="180" w:line="400" w:lineRule="exact"/>
        <w:jc w:val="center"/>
        <w:rPr>
          <w:rFonts w:ascii="宋体" w:hAnsi="宋体" w:cs="宋体" w:hint="eastAsia"/>
          <w:b/>
          <w:bCs/>
          <w:color w:val="000000"/>
          <w:sz w:val="32"/>
          <w:szCs w:val="32"/>
        </w:rPr>
      </w:pPr>
      <w:r>
        <w:rPr>
          <w:rFonts w:ascii="宋体" w:hAnsi="宋体" w:cs="宋体" w:hint="eastAsia"/>
          <w:b/>
          <w:bCs/>
          <w:color w:val="000000"/>
          <w:sz w:val="32"/>
          <w:szCs w:val="32"/>
        </w:rPr>
        <w:t>江苏菲沃泰纳米科技股份有限公司</w:t>
      </w:r>
    </w:p>
    <w:p w14:paraId="6E4A589F" w14:textId="77777777" w:rsidR="00FB4C1B" w:rsidRDefault="00000000">
      <w:pPr>
        <w:spacing w:beforeLines="50" w:before="180" w:afterLines="50" w:after="180" w:line="400" w:lineRule="exact"/>
        <w:jc w:val="center"/>
        <w:rPr>
          <w:rFonts w:ascii="宋体"/>
          <w:b/>
          <w:bCs/>
          <w:color w:val="000000"/>
          <w:sz w:val="32"/>
          <w:szCs w:val="32"/>
        </w:rPr>
      </w:pPr>
      <w:r>
        <w:rPr>
          <w:rFonts w:ascii="宋体" w:hAnsi="宋体" w:cs="宋体" w:hint="eastAsia"/>
          <w:b/>
          <w:bCs/>
          <w:color w:val="000000"/>
          <w:sz w:val="32"/>
          <w:szCs w:val="32"/>
        </w:rPr>
        <w:t>投资者关系活动记录表</w:t>
      </w:r>
    </w:p>
    <w:p w14:paraId="3536B3D7" w14:textId="23624042" w:rsidR="00FB4C1B" w:rsidRDefault="00000000">
      <w:pPr>
        <w:spacing w:line="400" w:lineRule="exact"/>
        <w:ind w:right="960" w:firstLineChars="3200" w:firstLine="7680"/>
        <w:rPr>
          <w:color w:val="000000"/>
          <w:sz w:val="24"/>
          <w:szCs w:val="24"/>
        </w:rPr>
      </w:pPr>
      <w:r>
        <w:rPr>
          <w:color w:val="000000"/>
          <w:sz w:val="24"/>
          <w:szCs w:val="24"/>
        </w:rPr>
        <w:t>编号：</w:t>
      </w:r>
      <w:r>
        <w:rPr>
          <w:color w:val="000000"/>
          <w:sz w:val="24"/>
          <w:szCs w:val="24"/>
        </w:rPr>
        <w:t>202</w:t>
      </w:r>
      <w:r>
        <w:rPr>
          <w:rFonts w:hint="eastAsia"/>
          <w:color w:val="000000"/>
          <w:sz w:val="24"/>
          <w:szCs w:val="24"/>
        </w:rPr>
        <w:t>5</w:t>
      </w:r>
      <w:r>
        <w:rPr>
          <w:color w:val="000000"/>
          <w:sz w:val="24"/>
          <w:szCs w:val="24"/>
        </w:rPr>
        <w:t>-0</w:t>
      </w:r>
      <w:r>
        <w:rPr>
          <w:rFonts w:hint="eastAsia"/>
          <w:color w:val="000000"/>
          <w:sz w:val="24"/>
          <w:szCs w:val="24"/>
        </w:rPr>
        <w:t>0</w:t>
      </w:r>
      <w:r w:rsidR="00404EFE">
        <w:rPr>
          <w:rFonts w:hint="eastAsia"/>
          <w:color w:val="000000"/>
          <w:sz w:val="24"/>
          <w:szCs w:val="24"/>
        </w:rPr>
        <w:t>3</w:t>
      </w:r>
    </w:p>
    <w:tbl>
      <w:tblPr>
        <w:tblW w:w="106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3"/>
        <w:gridCol w:w="8909"/>
      </w:tblGrid>
      <w:tr w:rsidR="00FB4C1B" w14:paraId="2785349D" w14:textId="77777777">
        <w:tc>
          <w:tcPr>
            <w:tcW w:w="1773" w:type="dxa"/>
            <w:vAlign w:val="center"/>
          </w:tcPr>
          <w:p w14:paraId="0E9DFE20" w14:textId="77777777" w:rsidR="00FB4C1B" w:rsidRPr="004838DA" w:rsidRDefault="00000000">
            <w:pPr>
              <w:rPr>
                <w:color w:val="000000"/>
                <w:sz w:val="24"/>
                <w:szCs w:val="24"/>
              </w:rPr>
            </w:pPr>
            <w:r w:rsidRPr="004838DA">
              <w:rPr>
                <w:color w:val="000000"/>
                <w:sz w:val="24"/>
                <w:szCs w:val="24"/>
              </w:rPr>
              <w:t>投资者关系活动类别</w:t>
            </w:r>
          </w:p>
        </w:tc>
        <w:tc>
          <w:tcPr>
            <w:tcW w:w="8909" w:type="dxa"/>
          </w:tcPr>
          <w:p w14:paraId="5E2ABBE2"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特定对象调研</w:t>
            </w:r>
            <w:r w:rsidRPr="004838DA">
              <w:rPr>
                <w:sz w:val="24"/>
                <w:szCs w:val="24"/>
              </w:rPr>
              <w:t xml:space="preserve">    </w:t>
            </w:r>
            <w:r w:rsidRPr="004838DA">
              <w:rPr>
                <w:color w:val="000000"/>
                <w:sz w:val="24"/>
                <w:szCs w:val="24"/>
              </w:rPr>
              <w:t>□</w:t>
            </w:r>
            <w:r w:rsidRPr="004838DA">
              <w:rPr>
                <w:sz w:val="24"/>
                <w:szCs w:val="24"/>
              </w:rPr>
              <w:t>分析师会议</w:t>
            </w:r>
          </w:p>
          <w:p w14:paraId="2876B807"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媒体采访</w:t>
            </w:r>
            <w:r w:rsidRPr="004838DA">
              <w:rPr>
                <w:sz w:val="24"/>
                <w:szCs w:val="24"/>
              </w:rPr>
              <w:t xml:space="preserve">            </w:t>
            </w:r>
            <w:r w:rsidRPr="004838DA">
              <w:rPr>
                <w:color w:val="000000"/>
                <w:sz w:val="24"/>
                <w:szCs w:val="24"/>
              </w:rPr>
              <w:t>■</w:t>
            </w:r>
            <w:r w:rsidRPr="004838DA">
              <w:rPr>
                <w:sz w:val="24"/>
                <w:szCs w:val="24"/>
              </w:rPr>
              <w:t>业绩说明会</w:t>
            </w:r>
            <w:r w:rsidRPr="004838DA">
              <w:rPr>
                <w:sz w:val="24"/>
                <w:szCs w:val="24"/>
              </w:rPr>
              <w:t xml:space="preserve">  </w:t>
            </w:r>
          </w:p>
          <w:p w14:paraId="6D7E9FBC" w14:textId="77777777" w:rsidR="00FB4C1B" w:rsidRPr="004838DA" w:rsidRDefault="00000000">
            <w:pPr>
              <w:spacing w:line="480" w:lineRule="atLeast"/>
              <w:rPr>
                <w:color w:val="000000"/>
                <w:sz w:val="24"/>
                <w:szCs w:val="24"/>
              </w:rPr>
            </w:pPr>
            <w:r w:rsidRPr="004838DA">
              <w:rPr>
                <w:color w:val="000000"/>
                <w:sz w:val="24"/>
                <w:szCs w:val="24"/>
              </w:rPr>
              <w:t>□</w:t>
            </w:r>
            <w:r w:rsidRPr="004838DA">
              <w:rPr>
                <w:sz w:val="24"/>
                <w:szCs w:val="24"/>
              </w:rPr>
              <w:t>新闻发布会</w:t>
            </w:r>
            <w:r w:rsidRPr="004838DA">
              <w:rPr>
                <w:sz w:val="24"/>
                <w:szCs w:val="24"/>
              </w:rPr>
              <w:t xml:space="preserve">        </w:t>
            </w:r>
            <w:r w:rsidRPr="004838DA">
              <w:rPr>
                <w:color w:val="000000"/>
                <w:sz w:val="24"/>
                <w:szCs w:val="24"/>
              </w:rPr>
              <w:t>□</w:t>
            </w:r>
            <w:r w:rsidRPr="004838DA">
              <w:rPr>
                <w:sz w:val="24"/>
                <w:szCs w:val="24"/>
              </w:rPr>
              <w:t>路演活动</w:t>
            </w:r>
          </w:p>
          <w:p w14:paraId="2DC2DC2B" w14:textId="77777777" w:rsidR="00FB4C1B" w:rsidRPr="004838DA" w:rsidRDefault="00000000">
            <w:pPr>
              <w:tabs>
                <w:tab w:val="left" w:pos="3045"/>
                <w:tab w:val="center" w:pos="3199"/>
              </w:tabs>
              <w:spacing w:line="480" w:lineRule="atLeast"/>
              <w:rPr>
                <w:color w:val="000000"/>
                <w:sz w:val="24"/>
                <w:szCs w:val="24"/>
              </w:rPr>
            </w:pPr>
            <w:r w:rsidRPr="004838DA">
              <w:rPr>
                <w:color w:val="000000"/>
                <w:sz w:val="24"/>
                <w:szCs w:val="24"/>
              </w:rPr>
              <w:t>□</w:t>
            </w:r>
            <w:r w:rsidRPr="004838DA">
              <w:rPr>
                <w:sz w:val="24"/>
                <w:szCs w:val="24"/>
              </w:rPr>
              <w:t>现场参观</w:t>
            </w:r>
            <w:r w:rsidRPr="004838DA">
              <w:rPr>
                <w:sz w:val="24"/>
                <w:szCs w:val="24"/>
              </w:rPr>
              <w:t xml:space="preserve">            </w:t>
            </w:r>
            <w:r w:rsidRPr="004838DA">
              <w:rPr>
                <w:color w:val="000000"/>
                <w:sz w:val="24"/>
                <w:szCs w:val="24"/>
              </w:rPr>
              <w:t>□</w:t>
            </w:r>
            <w:r w:rsidRPr="004838DA">
              <w:rPr>
                <w:sz w:val="24"/>
                <w:szCs w:val="24"/>
              </w:rPr>
              <w:t>其他（</w:t>
            </w:r>
            <w:proofErr w:type="gramStart"/>
            <w:r w:rsidRPr="004838DA">
              <w:rPr>
                <w:sz w:val="24"/>
                <w:szCs w:val="24"/>
                <w:u w:val="single"/>
              </w:rPr>
              <w:t>请文字</w:t>
            </w:r>
            <w:proofErr w:type="gramEnd"/>
            <w:r w:rsidRPr="004838DA">
              <w:rPr>
                <w:sz w:val="24"/>
                <w:szCs w:val="24"/>
                <w:u w:val="single"/>
              </w:rPr>
              <w:t>说明其他活动内容）</w:t>
            </w:r>
          </w:p>
        </w:tc>
      </w:tr>
      <w:tr w:rsidR="00FB4C1B" w14:paraId="70099932" w14:textId="77777777">
        <w:trPr>
          <w:trHeight w:val="1219"/>
        </w:trPr>
        <w:tc>
          <w:tcPr>
            <w:tcW w:w="1773" w:type="dxa"/>
            <w:vAlign w:val="center"/>
          </w:tcPr>
          <w:p w14:paraId="3C404074" w14:textId="77777777" w:rsidR="00FB4C1B" w:rsidRPr="004838DA" w:rsidRDefault="00000000">
            <w:pPr>
              <w:rPr>
                <w:color w:val="000000"/>
                <w:sz w:val="24"/>
                <w:szCs w:val="24"/>
              </w:rPr>
            </w:pPr>
            <w:r w:rsidRPr="004838DA">
              <w:rPr>
                <w:color w:val="000000"/>
                <w:sz w:val="24"/>
                <w:szCs w:val="24"/>
              </w:rPr>
              <w:t>参与单位名称及人员名称</w:t>
            </w:r>
          </w:p>
        </w:tc>
        <w:tc>
          <w:tcPr>
            <w:tcW w:w="8909" w:type="dxa"/>
            <w:vAlign w:val="center"/>
          </w:tcPr>
          <w:p w14:paraId="07F57EAE" w14:textId="3C0438E3" w:rsidR="00FB4C1B" w:rsidRPr="004838DA" w:rsidRDefault="009C4941">
            <w:pPr>
              <w:adjustRightInd w:val="0"/>
              <w:snapToGrid w:val="0"/>
              <w:spacing w:line="360" w:lineRule="auto"/>
              <w:rPr>
                <w:rFonts w:eastAsiaTheme="minorEastAsia"/>
                <w:color w:val="000000"/>
                <w:sz w:val="24"/>
                <w:szCs w:val="24"/>
              </w:rPr>
            </w:pPr>
            <w:r>
              <w:rPr>
                <w:rFonts w:hint="eastAsia"/>
                <w:bCs/>
                <w:iCs/>
                <w:color w:val="000000"/>
                <w:sz w:val="24"/>
                <w:lang w:val="en-GB"/>
              </w:rPr>
              <w:t>线上参与</w:t>
            </w:r>
            <w:r>
              <w:rPr>
                <w:rFonts w:hint="eastAsia"/>
                <w:bCs/>
                <w:iCs/>
                <w:color w:val="000000"/>
                <w:sz w:val="24"/>
                <w:lang w:val="en-GB"/>
              </w:rPr>
              <w:t>2025</w:t>
            </w:r>
            <w:r>
              <w:rPr>
                <w:rFonts w:hint="eastAsia"/>
                <w:bCs/>
                <w:iCs/>
                <w:color w:val="000000"/>
                <w:sz w:val="24"/>
                <w:lang w:val="en-GB"/>
              </w:rPr>
              <w:t>年第三季度业绩说明会的投资者</w:t>
            </w:r>
          </w:p>
        </w:tc>
      </w:tr>
      <w:tr w:rsidR="00FB4C1B" w14:paraId="5821ACC5" w14:textId="77777777" w:rsidTr="0038173C">
        <w:trPr>
          <w:trHeight w:val="227"/>
        </w:trPr>
        <w:tc>
          <w:tcPr>
            <w:tcW w:w="1773" w:type="dxa"/>
            <w:vAlign w:val="center"/>
          </w:tcPr>
          <w:p w14:paraId="3B471803" w14:textId="77777777" w:rsidR="00FB4C1B" w:rsidRPr="004838DA" w:rsidRDefault="00000000">
            <w:pPr>
              <w:adjustRightInd w:val="0"/>
              <w:snapToGrid w:val="0"/>
              <w:spacing w:line="360" w:lineRule="auto"/>
              <w:rPr>
                <w:color w:val="000000"/>
                <w:sz w:val="24"/>
                <w:szCs w:val="24"/>
              </w:rPr>
            </w:pPr>
            <w:r w:rsidRPr="004838DA">
              <w:rPr>
                <w:color w:val="000000"/>
                <w:sz w:val="24"/>
                <w:szCs w:val="24"/>
              </w:rPr>
              <w:t>活动时间</w:t>
            </w:r>
          </w:p>
        </w:tc>
        <w:tc>
          <w:tcPr>
            <w:tcW w:w="8909" w:type="dxa"/>
            <w:tcBorders>
              <w:bottom w:val="single" w:sz="4" w:space="0" w:color="auto"/>
            </w:tcBorders>
            <w:vAlign w:val="center"/>
          </w:tcPr>
          <w:p w14:paraId="317106E1" w14:textId="3347AE31" w:rsidR="00FB4C1B" w:rsidRPr="004838DA" w:rsidRDefault="00404EFE">
            <w:pPr>
              <w:adjustRightInd w:val="0"/>
              <w:snapToGrid w:val="0"/>
              <w:spacing w:line="360" w:lineRule="auto"/>
              <w:rPr>
                <w:rFonts w:eastAsiaTheme="minorEastAsia"/>
                <w:color w:val="000000"/>
                <w:sz w:val="24"/>
                <w:szCs w:val="24"/>
              </w:rPr>
            </w:pPr>
            <w:r w:rsidRPr="004838DA">
              <w:rPr>
                <w:bCs/>
                <w:iCs/>
                <w:color w:val="000000"/>
                <w:sz w:val="24"/>
              </w:rPr>
              <w:t>2025</w:t>
            </w:r>
            <w:r w:rsidRPr="004838DA">
              <w:rPr>
                <w:bCs/>
                <w:iCs/>
                <w:color w:val="000000"/>
                <w:sz w:val="24"/>
              </w:rPr>
              <w:t>年</w:t>
            </w:r>
            <w:r w:rsidRPr="004838DA">
              <w:rPr>
                <w:bCs/>
                <w:iCs/>
                <w:color w:val="000000"/>
                <w:sz w:val="24"/>
              </w:rPr>
              <w:t>11</w:t>
            </w:r>
            <w:r w:rsidRPr="004838DA">
              <w:rPr>
                <w:bCs/>
                <w:iCs/>
                <w:color w:val="000000"/>
                <w:sz w:val="24"/>
              </w:rPr>
              <w:t>月</w:t>
            </w:r>
            <w:r w:rsidRPr="004838DA">
              <w:rPr>
                <w:bCs/>
                <w:iCs/>
                <w:color w:val="000000"/>
                <w:sz w:val="24"/>
              </w:rPr>
              <w:t>4</w:t>
            </w:r>
            <w:r w:rsidRPr="004838DA">
              <w:rPr>
                <w:bCs/>
                <w:iCs/>
                <w:color w:val="000000"/>
                <w:sz w:val="24"/>
              </w:rPr>
              <w:t>日下午</w:t>
            </w:r>
            <w:r w:rsidR="00EF121A">
              <w:rPr>
                <w:rFonts w:hint="eastAsia"/>
                <w:bCs/>
                <w:iCs/>
                <w:color w:val="000000"/>
                <w:sz w:val="24"/>
              </w:rPr>
              <w:t>15</w:t>
            </w:r>
            <w:r w:rsidRPr="004838DA">
              <w:rPr>
                <w:bCs/>
                <w:iCs/>
                <w:color w:val="000000"/>
                <w:sz w:val="24"/>
              </w:rPr>
              <w:t>:30~17:00</w:t>
            </w:r>
          </w:p>
        </w:tc>
      </w:tr>
      <w:tr w:rsidR="00FB4C1B" w14:paraId="07AAF69A" w14:textId="77777777" w:rsidTr="0038173C">
        <w:trPr>
          <w:trHeight w:val="648"/>
        </w:trPr>
        <w:tc>
          <w:tcPr>
            <w:tcW w:w="1773" w:type="dxa"/>
            <w:vAlign w:val="center"/>
          </w:tcPr>
          <w:p w14:paraId="1EEDE2E7" w14:textId="77777777" w:rsidR="00FB4C1B" w:rsidRPr="004838DA" w:rsidRDefault="00000000">
            <w:pPr>
              <w:spacing w:line="480" w:lineRule="atLeast"/>
              <w:rPr>
                <w:color w:val="000000"/>
                <w:sz w:val="24"/>
                <w:szCs w:val="24"/>
              </w:rPr>
            </w:pPr>
            <w:r w:rsidRPr="004838DA">
              <w:rPr>
                <w:color w:val="000000"/>
                <w:sz w:val="24"/>
                <w:szCs w:val="24"/>
              </w:rPr>
              <w:t>地点</w:t>
            </w:r>
          </w:p>
        </w:tc>
        <w:tc>
          <w:tcPr>
            <w:tcW w:w="8909" w:type="dxa"/>
            <w:tcBorders>
              <w:bottom w:val="single" w:sz="4" w:space="0" w:color="auto"/>
            </w:tcBorders>
            <w:vAlign w:val="center"/>
          </w:tcPr>
          <w:p w14:paraId="27266986" w14:textId="09072047" w:rsidR="00FB4C1B" w:rsidRPr="0023156C" w:rsidRDefault="00404EFE">
            <w:pPr>
              <w:adjustRightInd w:val="0"/>
              <w:snapToGrid w:val="0"/>
              <w:spacing w:line="360" w:lineRule="auto"/>
              <w:rPr>
                <w:rFonts w:eastAsiaTheme="minorEastAsia"/>
                <w:color w:val="000000"/>
                <w:sz w:val="24"/>
                <w:szCs w:val="24"/>
              </w:rPr>
            </w:pPr>
            <w:r w:rsidRPr="0023156C">
              <w:rPr>
                <w:rFonts w:eastAsiaTheme="minorEastAsia"/>
                <w:sz w:val="24"/>
                <w:szCs w:val="24"/>
              </w:rPr>
              <w:t>公司通过全景网</w:t>
            </w:r>
            <w:r w:rsidRPr="0023156C">
              <w:rPr>
                <w:rFonts w:eastAsiaTheme="minorEastAsia"/>
                <w:sz w:val="24"/>
                <w:szCs w:val="24"/>
              </w:rPr>
              <w:t>“</w:t>
            </w:r>
            <w:r w:rsidRPr="0023156C">
              <w:rPr>
                <w:rFonts w:eastAsiaTheme="minorEastAsia"/>
                <w:sz w:val="24"/>
                <w:szCs w:val="24"/>
              </w:rPr>
              <w:t>投资者关系互动平台</w:t>
            </w:r>
            <w:r w:rsidRPr="0023156C">
              <w:rPr>
                <w:rFonts w:eastAsiaTheme="minorEastAsia"/>
                <w:sz w:val="24"/>
                <w:szCs w:val="24"/>
              </w:rPr>
              <w:t>”</w:t>
            </w:r>
            <w:r w:rsidRPr="0023156C">
              <w:rPr>
                <w:rFonts w:eastAsiaTheme="minorEastAsia"/>
                <w:sz w:val="24"/>
                <w:szCs w:val="24"/>
              </w:rPr>
              <w:t>（</w:t>
            </w:r>
            <w:r w:rsidR="009C4941" w:rsidRPr="0038173C">
              <w:t>https://ir.p5w.net</w:t>
            </w:r>
            <w:r w:rsidR="009C4941" w:rsidRPr="0038173C">
              <w:rPr>
                <w:rFonts w:hint="eastAsia"/>
              </w:rPr>
              <w:t>）采用网络远程的方式召开</w:t>
            </w:r>
            <w:r w:rsidR="009C4941" w:rsidRPr="0038173C">
              <w:t>2025</w:t>
            </w:r>
            <w:r w:rsidR="00EF121A" w:rsidRPr="0023156C">
              <w:rPr>
                <w:rFonts w:eastAsiaTheme="minorEastAsia" w:hint="eastAsia"/>
                <w:sz w:val="24"/>
                <w:szCs w:val="24"/>
              </w:rPr>
              <w:t>年第三季度</w:t>
            </w:r>
            <w:r w:rsidRPr="0023156C">
              <w:rPr>
                <w:rFonts w:eastAsiaTheme="minorEastAsia"/>
                <w:sz w:val="24"/>
                <w:szCs w:val="24"/>
              </w:rPr>
              <w:t>业绩说明会</w:t>
            </w:r>
          </w:p>
        </w:tc>
      </w:tr>
      <w:tr w:rsidR="00FB4C1B" w14:paraId="7636247B" w14:textId="77777777" w:rsidTr="0038173C">
        <w:trPr>
          <w:trHeight w:val="700"/>
        </w:trPr>
        <w:tc>
          <w:tcPr>
            <w:tcW w:w="1773" w:type="dxa"/>
            <w:vAlign w:val="center"/>
          </w:tcPr>
          <w:p w14:paraId="44C318E8" w14:textId="77777777" w:rsidR="00FB4C1B" w:rsidRPr="004838DA" w:rsidRDefault="00000000">
            <w:pPr>
              <w:spacing w:line="480" w:lineRule="atLeast"/>
              <w:rPr>
                <w:color w:val="000000"/>
                <w:sz w:val="24"/>
                <w:szCs w:val="24"/>
              </w:rPr>
            </w:pPr>
            <w:r w:rsidRPr="004838DA">
              <w:rPr>
                <w:color w:val="000000"/>
                <w:sz w:val="24"/>
                <w:szCs w:val="24"/>
              </w:rPr>
              <w:t>上市公司接待人员姓名</w:t>
            </w:r>
          </w:p>
        </w:tc>
        <w:tc>
          <w:tcPr>
            <w:tcW w:w="8909" w:type="dxa"/>
            <w:tcBorders>
              <w:top w:val="single" w:sz="4" w:space="0" w:color="auto"/>
            </w:tcBorders>
            <w:vAlign w:val="center"/>
          </w:tcPr>
          <w:p w14:paraId="19711CEB" w14:textId="3FC31804" w:rsidR="00404EFE" w:rsidRPr="004838DA" w:rsidRDefault="00404EFE" w:rsidP="00404EFE">
            <w:pPr>
              <w:adjustRightInd w:val="0"/>
              <w:snapToGrid w:val="0"/>
              <w:spacing w:line="360" w:lineRule="auto"/>
              <w:rPr>
                <w:rFonts w:eastAsiaTheme="minorEastAsia"/>
                <w:sz w:val="24"/>
                <w:szCs w:val="24"/>
              </w:rPr>
            </w:pPr>
            <w:r w:rsidRPr="004838DA">
              <w:rPr>
                <w:rFonts w:eastAsiaTheme="minorEastAsia"/>
                <w:sz w:val="24"/>
                <w:szCs w:val="24"/>
              </w:rPr>
              <w:t>董事长、总经理宗</w:t>
            </w:r>
            <w:proofErr w:type="gramStart"/>
            <w:r w:rsidRPr="004838DA">
              <w:rPr>
                <w:rFonts w:eastAsiaTheme="minorEastAsia"/>
                <w:sz w:val="24"/>
                <w:szCs w:val="24"/>
              </w:rPr>
              <w:t>坚</w:t>
            </w:r>
            <w:proofErr w:type="gramEnd"/>
          </w:p>
          <w:p w14:paraId="7847D152" w14:textId="6B9174D8" w:rsidR="00FB4C1B" w:rsidRPr="004838DA" w:rsidRDefault="00404EFE" w:rsidP="00404EFE">
            <w:pPr>
              <w:adjustRightInd w:val="0"/>
              <w:snapToGrid w:val="0"/>
              <w:spacing w:line="360" w:lineRule="auto"/>
              <w:rPr>
                <w:rFonts w:eastAsiaTheme="minorEastAsia"/>
                <w:color w:val="000000"/>
                <w:sz w:val="24"/>
                <w:szCs w:val="24"/>
              </w:rPr>
            </w:pPr>
            <w:r w:rsidRPr="004838DA">
              <w:rPr>
                <w:rFonts w:eastAsiaTheme="minorEastAsia"/>
                <w:sz w:val="24"/>
                <w:szCs w:val="24"/>
              </w:rPr>
              <w:t>董事会秘书、财务总监赵钱波</w:t>
            </w:r>
          </w:p>
        </w:tc>
      </w:tr>
      <w:tr w:rsidR="00404EFE" w14:paraId="377FF46D" w14:textId="77777777">
        <w:trPr>
          <w:trHeight w:val="3956"/>
        </w:trPr>
        <w:tc>
          <w:tcPr>
            <w:tcW w:w="1773" w:type="dxa"/>
            <w:vAlign w:val="center"/>
          </w:tcPr>
          <w:p w14:paraId="16227FE4" w14:textId="77777777" w:rsidR="00404EFE" w:rsidRPr="004838DA" w:rsidRDefault="00404EFE" w:rsidP="00404EFE">
            <w:pPr>
              <w:spacing w:line="480" w:lineRule="atLeast"/>
              <w:rPr>
                <w:color w:val="000000"/>
                <w:sz w:val="24"/>
                <w:szCs w:val="24"/>
              </w:rPr>
            </w:pPr>
            <w:r w:rsidRPr="004838DA">
              <w:rPr>
                <w:color w:val="000000"/>
                <w:sz w:val="24"/>
                <w:szCs w:val="24"/>
              </w:rPr>
              <w:t>投资者关系活动主要内容介绍</w:t>
            </w:r>
          </w:p>
        </w:tc>
        <w:tc>
          <w:tcPr>
            <w:tcW w:w="8909" w:type="dxa"/>
          </w:tcPr>
          <w:p w14:paraId="7EAEB085" w14:textId="7EB3FE98"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1</w:t>
            </w:r>
            <w:r w:rsidR="00404EFE" w:rsidRPr="004838DA">
              <w:rPr>
                <w:rFonts w:ascii="Times New Roman" w:hAnsi="Times New Roman"/>
                <w:b/>
                <w:sz w:val="24"/>
                <w:szCs w:val="24"/>
              </w:rPr>
              <w:t>、作为平台型公司，菲沃泰是否有计划与头部客户或行业机构共同制定纳米</w:t>
            </w:r>
            <w:proofErr w:type="gramStart"/>
            <w:r w:rsidR="00404EFE" w:rsidRPr="004838DA">
              <w:rPr>
                <w:rFonts w:ascii="Times New Roman" w:hAnsi="Times New Roman"/>
                <w:b/>
                <w:sz w:val="24"/>
                <w:szCs w:val="24"/>
              </w:rPr>
              <w:t>镀</w:t>
            </w:r>
            <w:proofErr w:type="gramEnd"/>
            <w:r w:rsidR="00404EFE" w:rsidRPr="004838DA">
              <w:rPr>
                <w:rFonts w:ascii="Times New Roman" w:hAnsi="Times New Roman"/>
                <w:b/>
                <w:sz w:val="24"/>
                <w:szCs w:val="24"/>
              </w:rPr>
              <w:t>膜技术的场景化应用标准？通过这种方式来创造和引领新的市场需求，是否是公司的战略方向之一？</w:t>
            </w:r>
          </w:p>
          <w:p w14:paraId="0EB6DE72" w14:textId="6D908A08"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感谢您的关注和宝贵建议，公司会根据自身经营情况适时选择相关战略方向。</w:t>
            </w:r>
          </w:p>
          <w:p w14:paraId="18808645" w14:textId="27844E4A"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2</w:t>
            </w:r>
            <w:r w:rsidR="00404EFE" w:rsidRPr="004838DA">
              <w:rPr>
                <w:rFonts w:ascii="Times New Roman" w:hAnsi="Times New Roman"/>
                <w:b/>
                <w:sz w:val="24"/>
                <w:szCs w:val="24"/>
              </w:rPr>
              <w:t>、公司毛利率长期维持在</w:t>
            </w:r>
            <w:r w:rsidR="00404EFE" w:rsidRPr="004838DA">
              <w:rPr>
                <w:rFonts w:ascii="Times New Roman" w:hAnsi="Times New Roman"/>
                <w:b/>
                <w:sz w:val="24"/>
                <w:szCs w:val="24"/>
              </w:rPr>
              <w:t>50%</w:t>
            </w:r>
            <w:r w:rsidR="00404EFE" w:rsidRPr="004838DA">
              <w:rPr>
                <w:rFonts w:ascii="Times New Roman" w:hAnsi="Times New Roman"/>
                <w:b/>
                <w:sz w:val="24"/>
                <w:szCs w:val="24"/>
              </w:rPr>
              <w:t>以上，但净利率仅</w:t>
            </w:r>
            <w:r w:rsidR="00404EFE" w:rsidRPr="004838DA">
              <w:rPr>
                <w:rFonts w:ascii="Times New Roman" w:hAnsi="Times New Roman"/>
                <w:b/>
                <w:sz w:val="24"/>
                <w:szCs w:val="24"/>
              </w:rPr>
              <w:t>6%-8%</w:t>
            </w:r>
            <w:r w:rsidR="00404EFE" w:rsidRPr="004838DA">
              <w:rPr>
                <w:rFonts w:ascii="Times New Roman" w:hAnsi="Times New Roman"/>
                <w:b/>
                <w:sz w:val="24"/>
                <w:szCs w:val="24"/>
              </w:rPr>
              <w:t>，且</w:t>
            </w:r>
            <w:r w:rsidR="00404EFE" w:rsidRPr="004838DA">
              <w:rPr>
                <w:rFonts w:ascii="Times New Roman" w:hAnsi="Times New Roman"/>
                <w:b/>
                <w:sz w:val="24"/>
                <w:szCs w:val="24"/>
              </w:rPr>
              <w:t>ROE</w:t>
            </w:r>
            <w:r w:rsidR="00404EFE" w:rsidRPr="004838DA">
              <w:rPr>
                <w:rFonts w:ascii="Times New Roman" w:hAnsi="Times New Roman"/>
                <w:b/>
                <w:sz w:val="24"/>
                <w:szCs w:val="24"/>
              </w:rPr>
              <w:t>、</w:t>
            </w:r>
            <w:r w:rsidR="00404EFE" w:rsidRPr="004838DA">
              <w:rPr>
                <w:rFonts w:ascii="Times New Roman" w:hAnsi="Times New Roman"/>
                <w:b/>
                <w:sz w:val="24"/>
                <w:szCs w:val="24"/>
              </w:rPr>
              <w:t>ROIC</w:t>
            </w:r>
            <w:r w:rsidR="00404EFE" w:rsidRPr="004838DA">
              <w:rPr>
                <w:rFonts w:ascii="Times New Roman" w:hAnsi="Times New Roman"/>
                <w:b/>
                <w:sz w:val="24"/>
                <w:szCs w:val="24"/>
              </w:rPr>
              <w:t>持续处于行业低位，</w:t>
            </w:r>
            <w:r w:rsidR="00404EFE" w:rsidRPr="004838DA">
              <w:rPr>
                <w:rFonts w:ascii="Times New Roman" w:hAnsi="Times New Roman"/>
                <w:b/>
                <w:sz w:val="24"/>
                <w:szCs w:val="24"/>
              </w:rPr>
              <w:t>2024</w:t>
            </w:r>
            <w:r w:rsidR="00404EFE" w:rsidRPr="004838DA">
              <w:rPr>
                <w:rFonts w:ascii="Times New Roman" w:hAnsi="Times New Roman"/>
                <w:b/>
                <w:sz w:val="24"/>
                <w:szCs w:val="24"/>
              </w:rPr>
              <w:t>年</w:t>
            </w:r>
            <w:r w:rsidR="00404EFE" w:rsidRPr="004838DA">
              <w:rPr>
                <w:rFonts w:ascii="Times New Roman" w:hAnsi="Times New Roman"/>
                <w:b/>
                <w:sz w:val="24"/>
                <w:szCs w:val="24"/>
              </w:rPr>
              <w:t>ROE</w:t>
            </w:r>
            <w:r w:rsidR="00404EFE" w:rsidRPr="004838DA">
              <w:rPr>
                <w:rFonts w:ascii="Times New Roman" w:hAnsi="Times New Roman"/>
                <w:b/>
                <w:sz w:val="24"/>
                <w:szCs w:val="24"/>
              </w:rPr>
              <w:t>仅</w:t>
            </w:r>
            <w:r w:rsidR="00404EFE" w:rsidRPr="004838DA">
              <w:rPr>
                <w:rFonts w:ascii="Times New Roman" w:hAnsi="Times New Roman"/>
                <w:b/>
                <w:sz w:val="24"/>
                <w:szCs w:val="24"/>
              </w:rPr>
              <w:t>2.31%</w:t>
            </w:r>
            <w:r w:rsidR="00404EFE" w:rsidRPr="004838DA">
              <w:rPr>
                <w:rFonts w:ascii="Times New Roman" w:hAnsi="Times New Roman"/>
                <w:b/>
                <w:sz w:val="24"/>
                <w:szCs w:val="24"/>
              </w:rPr>
              <w:t>。高毛利与低盈利的矛盾背后，是否存在成本核算不透明、盈利模式可持续性不足的问题？如何向市场证明公司盈利能力并非依赖非经常性损益，而是具备核心造血能力？</w:t>
            </w:r>
          </w:p>
          <w:p w14:paraId="15ABCA27" w14:textId="240E79A3"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感谢投资者关注，公司致力于持续研发创新驱动业务发展，尤其期待吸引高质量头部客户合作，延展业务，故周期较长，但护城河明显。公司将严格遵守企业会计准则核算成本费用，因持续研发投入</w:t>
            </w:r>
            <w:proofErr w:type="gramStart"/>
            <w:r w:rsidR="00404EFE" w:rsidRPr="004838DA">
              <w:rPr>
                <w:rFonts w:ascii="Times New Roman" w:hAnsi="Times New Roman"/>
                <w:sz w:val="24"/>
                <w:szCs w:val="24"/>
              </w:rPr>
              <w:t>占比较</w:t>
            </w:r>
            <w:proofErr w:type="gramEnd"/>
            <w:r w:rsidR="00404EFE" w:rsidRPr="004838DA">
              <w:rPr>
                <w:rFonts w:ascii="Times New Roman" w:hAnsi="Times New Roman"/>
                <w:sz w:val="24"/>
                <w:szCs w:val="24"/>
              </w:rPr>
              <w:t>高，导致净利润比率较低，拟设计并构建客户驱动产品研发管理体系，希望不断提升</w:t>
            </w:r>
            <w:r w:rsidR="00404EFE" w:rsidRPr="004838DA">
              <w:rPr>
                <w:rFonts w:ascii="Times New Roman" w:hAnsi="Times New Roman"/>
                <w:sz w:val="24"/>
                <w:szCs w:val="24"/>
              </w:rPr>
              <w:t>ROE</w:t>
            </w:r>
            <w:r w:rsidR="00404EFE" w:rsidRPr="004838DA">
              <w:rPr>
                <w:rFonts w:ascii="Times New Roman" w:hAnsi="Times New Roman"/>
                <w:sz w:val="24"/>
                <w:szCs w:val="24"/>
              </w:rPr>
              <w:t>和</w:t>
            </w:r>
            <w:r w:rsidR="00404EFE" w:rsidRPr="004838DA">
              <w:rPr>
                <w:rFonts w:ascii="Times New Roman" w:hAnsi="Times New Roman"/>
                <w:sz w:val="24"/>
                <w:szCs w:val="24"/>
              </w:rPr>
              <w:t>ROIC</w:t>
            </w:r>
            <w:r w:rsidR="00404EFE" w:rsidRPr="004838DA">
              <w:rPr>
                <w:rFonts w:ascii="Times New Roman" w:hAnsi="Times New Roman"/>
                <w:sz w:val="24"/>
                <w:szCs w:val="24"/>
              </w:rPr>
              <w:t>。</w:t>
            </w:r>
          </w:p>
          <w:p w14:paraId="7A76FFC6" w14:textId="648234F1"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3</w:t>
            </w:r>
            <w:r w:rsidR="00404EFE" w:rsidRPr="004838DA">
              <w:rPr>
                <w:rFonts w:ascii="Times New Roman" w:hAnsi="Times New Roman"/>
                <w:b/>
                <w:sz w:val="24"/>
                <w:szCs w:val="24"/>
              </w:rPr>
              <w:t>、机构预测公司未来净利润持续高增长，公司对业绩增长的核心驱动因素有何判断？是否有可量化的业绩指引？</w:t>
            </w:r>
          </w:p>
          <w:p w14:paraId="423F4551" w14:textId="1D62208F"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lastRenderedPageBreak/>
              <w:t>答：</w:t>
            </w:r>
            <w:r w:rsidR="00404EFE" w:rsidRPr="004838DA">
              <w:rPr>
                <w:rFonts w:ascii="Times New Roman" w:hAnsi="Times New Roman"/>
                <w:sz w:val="24"/>
                <w:szCs w:val="24"/>
              </w:rPr>
              <w:t>感谢您对公司的关注。</w:t>
            </w:r>
            <w:r w:rsidR="00404EFE" w:rsidRPr="004838DA">
              <w:rPr>
                <w:rFonts w:ascii="Times New Roman" w:hAnsi="Times New Roman"/>
                <w:sz w:val="24"/>
                <w:szCs w:val="24"/>
              </w:rPr>
              <w:t>AI</w:t>
            </w:r>
            <w:r w:rsidR="00404EFE" w:rsidRPr="004838DA">
              <w:rPr>
                <w:rFonts w:ascii="Times New Roman" w:hAnsi="Times New Roman"/>
                <w:sz w:val="24"/>
                <w:szCs w:val="24"/>
              </w:rPr>
              <w:t>智能化时代，随着</w:t>
            </w:r>
            <w:r w:rsidR="00404EFE" w:rsidRPr="004838DA">
              <w:rPr>
                <w:rFonts w:ascii="Times New Roman" w:hAnsi="Times New Roman"/>
                <w:sz w:val="24"/>
                <w:szCs w:val="24"/>
              </w:rPr>
              <w:t>AI</w:t>
            </w:r>
            <w:r w:rsidR="00404EFE" w:rsidRPr="004838DA">
              <w:rPr>
                <w:rFonts w:ascii="Times New Roman" w:hAnsi="Times New Roman"/>
                <w:sz w:val="24"/>
                <w:szCs w:val="24"/>
              </w:rPr>
              <w:t>手机、智能驾驶汽车、智能眼镜等各类</w:t>
            </w:r>
            <w:r w:rsidR="00404EFE" w:rsidRPr="004838DA">
              <w:rPr>
                <w:rFonts w:ascii="Times New Roman" w:hAnsi="Times New Roman"/>
                <w:sz w:val="24"/>
                <w:szCs w:val="24"/>
              </w:rPr>
              <w:t>AI</w:t>
            </w:r>
            <w:r w:rsidR="00404EFE" w:rsidRPr="004838DA">
              <w:rPr>
                <w:rFonts w:ascii="Times New Roman" w:hAnsi="Times New Roman"/>
                <w:sz w:val="24"/>
                <w:szCs w:val="24"/>
              </w:rPr>
              <w:t>终端产品矩阵持续拓展，</w:t>
            </w:r>
            <w:r w:rsidR="00404EFE" w:rsidRPr="004838DA">
              <w:rPr>
                <w:rFonts w:ascii="Times New Roman" w:hAnsi="Times New Roman"/>
                <w:sz w:val="24"/>
                <w:szCs w:val="24"/>
              </w:rPr>
              <w:t>AI</w:t>
            </w:r>
            <w:r w:rsidR="00404EFE" w:rsidRPr="004838DA">
              <w:rPr>
                <w:rFonts w:ascii="Times New Roman" w:hAnsi="Times New Roman"/>
                <w:sz w:val="24"/>
                <w:szCs w:val="24"/>
              </w:rPr>
              <w:t>终端市场呈现出强劲的发展势头，预计各类产品相应的防护、增性、改性需求也将不断提升。公司将紧跟行业发展趋势，聚焦市场需求，持续研发创新投入，不断适配迭代的</w:t>
            </w:r>
            <w:r w:rsidR="00404EFE" w:rsidRPr="004838DA">
              <w:rPr>
                <w:rFonts w:ascii="Times New Roman" w:hAnsi="Times New Roman"/>
                <w:sz w:val="24"/>
                <w:szCs w:val="24"/>
              </w:rPr>
              <w:t>AI</w:t>
            </w:r>
            <w:r w:rsidR="00404EFE" w:rsidRPr="004838DA">
              <w:rPr>
                <w:rFonts w:ascii="Times New Roman" w:hAnsi="Times New Roman"/>
                <w:sz w:val="24"/>
                <w:szCs w:val="24"/>
              </w:rPr>
              <w:t>终端产品为公司业务带来了新的机遇与挑战。研发端，持续夯实现有产品的技术升级与市场拓展，同时加大新技术开发和自主创新的投入力度；营销端，围绕长期发展战略与经营目标，在深耕现有客户服务的基础上，积极拓展新市场、挖掘新客户，谋求更广阔的发展空间。</w:t>
            </w:r>
          </w:p>
          <w:p w14:paraId="10530DF8" w14:textId="18E62937"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4</w:t>
            </w:r>
            <w:r w:rsidR="00404EFE" w:rsidRPr="004838DA">
              <w:rPr>
                <w:rFonts w:ascii="Times New Roman" w:hAnsi="Times New Roman"/>
                <w:b/>
                <w:sz w:val="24"/>
                <w:szCs w:val="24"/>
              </w:rPr>
              <w:t>、公司在汽车、医疗、服务器等新领域已宣布了不少应用突破，例如进入新能源</w:t>
            </w:r>
            <w:proofErr w:type="gramStart"/>
            <w:r w:rsidR="00404EFE" w:rsidRPr="004838DA">
              <w:rPr>
                <w:rFonts w:ascii="Times New Roman" w:hAnsi="Times New Roman"/>
                <w:b/>
                <w:sz w:val="24"/>
                <w:szCs w:val="24"/>
              </w:rPr>
              <w:t>车企供应</w:t>
            </w:r>
            <w:proofErr w:type="gramEnd"/>
            <w:r w:rsidR="00404EFE" w:rsidRPr="004838DA">
              <w:rPr>
                <w:rFonts w:ascii="Times New Roman" w:hAnsi="Times New Roman"/>
                <w:b/>
                <w:sz w:val="24"/>
                <w:szCs w:val="24"/>
              </w:rPr>
              <w:t>链，以及服务器产品已有量产案例。能否请管理层分享一些具体的、已产生可观收入的订单或客户项目，让我们能更清晰地评估这些新业务对营收的实际贡献？</w:t>
            </w:r>
          </w:p>
          <w:p w14:paraId="5D4B98E4" w14:textId="5DE59675"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感谢您对公司的关注，公司在立足《上海证券交易所科创板股票上市规则》等相关制度要求的同时基于商业及经营方面的考虑，目前在年度报告中，定期披露公司前五大客户销售情况。</w:t>
            </w:r>
          </w:p>
          <w:p w14:paraId="38354CB4" w14:textId="716E0607"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5</w:t>
            </w:r>
            <w:r w:rsidR="00404EFE" w:rsidRPr="004838DA">
              <w:rPr>
                <w:rFonts w:ascii="Times New Roman" w:hAnsi="Times New Roman"/>
                <w:b/>
                <w:sz w:val="24"/>
                <w:szCs w:val="24"/>
              </w:rPr>
              <w:t>、请问今年报表里还有股份支付项目？原来不是说</w:t>
            </w:r>
            <w:r w:rsidR="00404EFE" w:rsidRPr="004838DA">
              <w:rPr>
                <w:rFonts w:ascii="Times New Roman" w:hAnsi="Times New Roman"/>
                <w:b/>
                <w:sz w:val="24"/>
                <w:szCs w:val="24"/>
              </w:rPr>
              <w:t>2024</w:t>
            </w:r>
            <w:r w:rsidR="00404EFE" w:rsidRPr="004838DA">
              <w:rPr>
                <w:rFonts w:ascii="Times New Roman" w:hAnsi="Times New Roman"/>
                <w:b/>
                <w:sz w:val="24"/>
                <w:szCs w:val="24"/>
              </w:rPr>
              <w:t>年底结束。</w:t>
            </w:r>
          </w:p>
          <w:p w14:paraId="6FCC621D" w14:textId="3A9FD159"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公司上市前通过持股平台实施的股权激励已于</w:t>
            </w:r>
            <w:r w:rsidR="00404EFE" w:rsidRPr="004838DA">
              <w:rPr>
                <w:rFonts w:ascii="Times New Roman" w:hAnsi="Times New Roman"/>
                <w:sz w:val="24"/>
                <w:szCs w:val="24"/>
              </w:rPr>
              <w:t>2024</w:t>
            </w:r>
            <w:r w:rsidR="00404EFE" w:rsidRPr="004838DA">
              <w:rPr>
                <w:rFonts w:ascii="Times New Roman" w:hAnsi="Times New Roman"/>
                <w:sz w:val="24"/>
                <w:szCs w:val="24"/>
              </w:rPr>
              <w:t>年摊销完毕。作为持续创新驱动的公司，公司于</w:t>
            </w:r>
            <w:r w:rsidR="00404EFE" w:rsidRPr="004838DA">
              <w:rPr>
                <w:rFonts w:ascii="Times New Roman" w:hAnsi="Times New Roman"/>
                <w:sz w:val="24"/>
                <w:szCs w:val="24"/>
              </w:rPr>
              <w:t>2024</w:t>
            </w:r>
            <w:r w:rsidR="00404EFE" w:rsidRPr="004838DA">
              <w:rPr>
                <w:rFonts w:ascii="Times New Roman" w:hAnsi="Times New Roman"/>
                <w:sz w:val="24"/>
                <w:szCs w:val="24"/>
              </w:rPr>
              <w:t>年</w:t>
            </w:r>
            <w:r w:rsidR="00404EFE" w:rsidRPr="004838DA">
              <w:rPr>
                <w:rFonts w:ascii="Times New Roman" w:hAnsi="Times New Roman"/>
                <w:sz w:val="24"/>
                <w:szCs w:val="24"/>
              </w:rPr>
              <w:t>9</w:t>
            </w:r>
            <w:r w:rsidR="00404EFE" w:rsidRPr="004838DA">
              <w:rPr>
                <w:rFonts w:ascii="Times New Roman" w:hAnsi="Times New Roman"/>
                <w:sz w:val="24"/>
                <w:szCs w:val="24"/>
              </w:rPr>
              <w:t>月及</w:t>
            </w:r>
            <w:r w:rsidR="00404EFE" w:rsidRPr="004838DA">
              <w:rPr>
                <w:rFonts w:ascii="Times New Roman" w:hAnsi="Times New Roman"/>
                <w:sz w:val="24"/>
                <w:szCs w:val="24"/>
              </w:rPr>
              <w:t>2025</w:t>
            </w:r>
            <w:r w:rsidR="00404EFE" w:rsidRPr="004838DA">
              <w:rPr>
                <w:rFonts w:ascii="Times New Roman" w:hAnsi="Times New Roman"/>
                <w:sz w:val="24"/>
                <w:szCs w:val="24"/>
              </w:rPr>
              <w:t>年</w:t>
            </w:r>
            <w:r w:rsidR="00404EFE" w:rsidRPr="004838DA">
              <w:rPr>
                <w:rFonts w:ascii="Times New Roman" w:hAnsi="Times New Roman"/>
                <w:sz w:val="24"/>
                <w:szCs w:val="24"/>
              </w:rPr>
              <w:t>5</w:t>
            </w:r>
            <w:r w:rsidR="00404EFE" w:rsidRPr="004838DA">
              <w:rPr>
                <w:rFonts w:ascii="Times New Roman" w:hAnsi="Times New Roman"/>
                <w:sz w:val="24"/>
                <w:szCs w:val="24"/>
              </w:rPr>
              <w:t>月新授予员工股票期权，故</w:t>
            </w:r>
            <w:r w:rsidR="00404EFE" w:rsidRPr="004838DA">
              <w:rPr>
                <w:rFonts w:ascii="Times New Roman" w:hAnsi="Times New Roman"/>
                <w:sz w:val="24"/>
                <w:szCs w:val="24"/>
              </w:rPr>
              <w:t>2025</w:t>
            </w:r>
            <w:r w:rsidR="00404EFE" w:rsidRPr="004838DA">
              <w:rPr>
                <w:rFonts w:ascii="Times New Roman" w:hAnsi="Times New Roman"/>
                <w:sz w:val="24"/>
                <w:szCs w:val="24"/>
              </w:rPr>
              <w:t>年报表中仍列示股份支付费用。感谢您对公司的关注！</w:t>
            </w:r>
          </w:p>
          <w:p w14:paraId="0EDCF2BE" w14:textId="70B7CD78"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6</w:t>
            </w:r>
            <w:r w:rsidR="00404EFE" w:rsidRPr="004838DA">
              <w:rPr>
                <w:rFonts w:ascii="Times New Roman" w:hAnsi="Times New Roman"/>
                <w:b/>
                <w:sz w:val="24"/>
                <w:szCs w:val="24"/>
              </w:rPr>
              <w:t>、今年以来在液冷方面的订单情况，以及在该方向的技术储备和业务预期是怎样的？</w:t>
            </w:r>
          </w:p>
          <w:p w14:paraId="4D590E68" w14:textId="4D45C16B"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公司相变液冷服务器主板涂层产品目前已有量产案例。此外，公司相关产品可以</w:t>
            </w:r>
            <w:proofErr w:type="gramStart"/>
            <w:r w:rsidR="00404EFE" w:rsidRPr="004838DA">
              <w:rPr>
                <w:rFonts w:ascii="Times New Roman" w:hAnsi="Times New Roman"/>
                <w:sz w:val="24"/>
                <w:szCs w:val="24"/>
              </w:rPr>
              <w:t>为算力</w:t>
            </w:r>
            <w:proofErr w:type="gramEnd"/>
            <w:r w:rsidR="00404EFE" w:rsidRPr="004838DA">
              <w:rPr>
                <w:rFonts w:ascii="Times New Roman" w:hAnsi="Times New Roman"/>
                <w:sz w:val="24"/>
                <w:szCs w:val="24"/>
              </w:rPr>
              <w:t>服务器的</w:t>
            </w:r>
            <w:proofErr w:type="gramStart"/>
            <w:r w:rsidR="00404EFE" w:rsidRPr="004838DA">
              <w:rPr>
                <w:rFonts w:ascii="Times New Roman" w:hAnsi="Times New Roman"/>
                <w:sz w:val="24"/>
                <w:szCs w:val="24"/>
              </w:rPr>
              <w:t>算力主板</w:t>
            </w:r>
            <w:proofErr w:type="gramEnd"/>
            <w:r w:rsidR="00404EFE" w:rsidRPr="004838DA">
              <w:rPr>
                <w:rFonts w:ascii="Times New Roman" w:hAnsi="Times New Roman"/>
                <w:sz w:val="24"/>
                <w:szCs w:val="24"/>
              </w:rPr>
              <w:t>、光模块、电源等部件提供镀膜防护。在液冷领域，公司将持续研发创新、稳步拓展市场，包括且不仅限于通过参与行业专业展会、依托既有行业口碑、客户推荐及主动拜访等方式，积极拓展新客户资源，扩大市场份额，推动业务持续增长。感谢您对公司的关注。</w:t>
            </w:r>
          </w:p>
          <w:p w14:paraId="6C8A8C23" w14:textId="31D3A4D4"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7</w:t>
            </w:r>
            <w:r w:rsidR="00404EFE" w:rsidRPr="004838DA">
              <w:rPr>
                <w:rFonts w:ascii="Times New Roman" w:hAnsi="Times New Roman"/>
                <w:b/>
                <w:sz w:val="24"/>
                <w:szCs w:val="24"/>
              </w:rPr>
              <w:t>、菲沃泰越南工厂有员工多少人？</w:t>
            </w:r>
          </w:p>
          <w:p w14:paraId="1A2F0B2F" w14:textId="1B13B7D4"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尊敬的投资者您好！员工情况请关注公司定期报告，谢谢！</w:t>
            </w:r>
          </w:p>
          <w:p w14:paraId="19CCD647" w14:textId="50AD200E"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8</w:t>
            </w:r>
            <w:r w:rsidR="00404EFE" w:rsidRPr="004838DA">
              <w:rPr>
                <w:rFonts w:ascii="Times New Roman" w:hAnsi="Times New Roman"/>
                <w:b/>
                <w:sz w:val="24"/>
                <w:szCs w:val="24"/>
              </w:rPr>
              <w:t>、核心技术获行业认可且已在</w:t>
            </w:r>
            <w:r w:rsidR="00404EFE" w:rsidRPr="004838DA">
              <w:rPr>
                <w:rFonts w:ascii="Times New Roman" w:hAnsi="Times New Roman"/>
                <w:b/>
                <w:sz w:val="24"/>
                <w:szCs w:val="24"/>
              </w:rPr>
              <w:t>800V</w:t>
            </w:r>
            <w:r w:rsidR="00404EFE" w:rsidRPr="004838DA">
              <w:rPr>
                <w:rFonts w:ascii="Times New Roman" w:hAnsi="Times New Roman"/>
                <w:b/>
                <w:sz w:val="24"/>
                <w:szCs w:val="24"/>
              </w:rPr>
              <w:t>高压平台等场景批量供货，后续技术迭代和产品升级路线图是什么？如何持续保持技术壁垒？</w:t>
            </w:r>
          </w:p>
          <w:p w14:paraId="14F8B3BC" w14:textId="6515A354" w:rsidR="004838DA" w:rsidRDefault="009C4941" w:rsidP="004838DA">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感谢您对公司的关注。公司为国家重点专精特新</w:t>
            </w:r>
            <w:r w:rsidR="00404EFE" w:rsidRPr="004838DA">
              <w:rPr>
                <w:rFonts w:ascii="Times New Roman" w:hAnsi="Times New Roman"/>
                <w:sz w:val="24"/>
                <w:szCs w:val="24"/>
              </w:rPr>
              <w:t>“</w:t>
            </w:r>
            <w:r w:rsidR="00404EFE" w:rsidRPr="004838DA">
              <w:rPr>
                <w:rFonts w:ascii="Times New Roman" w:hAnsi="Times New Roman"/>
                <w:sz w:val="24"/>
                <w:szCs w:val="24"/>
              </w:rPr>
              <w:t>小巨人</w:t>
            </w:r>
            <w:r w:rsidR="00404EFE" w:rsidRPr="004838DA">
              <w:rPr>
                <w:rFonts w:ascii="Times New Roman" w:hAnsi="Times New Roman"/>
                <w:sz w:val="24"/>
                <w:szCs w:val="24"/>
              </w:rPr>
              <w:t>”</w:t>
            </w:r>
            <w:r w:rsidR="00404EFE" w:rsidRPr="004838DA">
              <w:rPr>
                <w:rFonts w:ascii="Times New Roman" w:hAnsi="Times New Roman"/>
                <w:sz w:val="24"/>
                <w:szCs w:val="24"/>
              </w:rPr>
              <w:t>企业和高新技术</w:t>
            </w:r>
            <w:r w:rsidR="00404EFE" w:rsidRPr="004838DA">
              <w:rPr>
                <w:rFonts w:ascii="Times New Roman" w:hAnsi="Times New Roman"/>
                <w:sz w:val="24"/>
                <w:szCs w:val="24"/>
              </w:rPr>
              <w:lastRenderedPageBreak/>
              <w:t>企业，长期立足技术投入与产品创新，储备多技术路线，持续创新布局，长期迭代产品更新。</w:t>
            </w:r>
          </w:p>
          <w:p w14:paraId="62453137" w14:textId="05AB3ABA" w:rsidR="00404EFE" w:rsidRPr="004838DA" w:rsidRDefault="00404EFE" w:rsidP="004838DA">
            <w:pPr>
              <w:pStyle w:val="Style6"/>
              <w:spacing w:line="360" w:lineRule="auto"/>
              <w:ind w:firstLine="480"/>
              <w:rPr>
                <w:rFonts w:ascii="Times New Roman" w:hAnsi="Times New Roman"/>
                <w:sz w:val="24"/>
                <w:szCs w:val="24"/>
              </w:rPr>
            </w:pPr>
            <w:r w:rsidRPr="004838DA">
              <w:rPr>
                <w:rFonts w:ascii="Times New Roman" w:hAnsi="Times New Roman"/>
                <w:sz w:val="24"/>
                <w:szCs w:val="24"/>
              </w:rPr>
              <w:t>具体膜层产品方面，公司凭借深厚的前沿技术储备，在原有防护类薄膜之外不断拓展纳米改性薄膜和</w:t>
            </w:r>
            <w:proofErr w:type="gramStart"/>
            <w:r w:rsidRPr="004838DA">
              <w:rPr>
                <w:rFonts w:ascii="Times New Roman" w:hAnsi="Times New Roman"/>
                <w:sz w:val="24"/>
                <w:szCs w:val="24"/>
              </w:rPr>
              <w:t>纳米增性薄膜</w:t>
            </w:r>
            <w:proofErr w:type="gramEnd"/>
            <w:r w:rsidRPr="004838DA">
              <w:rPr>
                <w:rFonts w:ascii="Times New Roman" w:hAnsi="Times New Roman"/>
                <w:sz w:val="24"/>
                <w:szCs w:val="24"/>
              </w:rPr>
              <w:t>的更大市场。其中，</w:t>
            </w:r>
            <w:proofErr w:type="gramStart"/>
            <w:r w:rsidRPr="004838DA">
              <w:rPr>
                <w:rFonts w:ascii="Times New Roman" w:hAnsi="Times New Roman"/>
                <w:sz w:val="24"/>
                <w:szCs w:val="24"/>
              </w:rPr>
              <w:t>透明增硬薄膜</w:t>
            </w:r>
            <w:proofErr w:type="gramEnd"/>
            <w:r w:rsidRPr="004838DA">
              <w:rPr>
                <w:rFonts w:ascii="Times New Roman" w:hAnsi="Times New Roman"/>
                <w:sz w:val="24"/>
                <w:szCs w:val="24"/>
              </w:rPr>
              <w:t>产品拥有高表面硬度、良好</w:t>
            </w:r>
            <w:proofErr w:type="gramStart"/>
            <w:r w:rsidRPr="004838DA">
              <w:rPr>
                <w:rFonts w:ascii="Times New Roman" w:hAnsi="Times New Roman"/>
                <w:sz w:val="24"/>
                <w:szCs w:val="24"/>
              </w:rPr>
              <w:t>的膜基结合</w:t>
            </w:r>
            <w:proofErr w:type="gramEnd"/>
            <w:r w:rsidRPr="004838DA">
              <w:rPr>
                <w:rFonts w:ascii="Times New Roman" w:hAnsi="Times New Roman"/>
                <w:sz w:val="24"/>
                <w:szCs w:val="24"/>
              </w:rPr>
              <w:t>力以及致密的表面结构，并且与公司其他膜</w:t>
            </w:r>
            <w:proofErr w:type="gramStart"/>
            <w:r w:rsidRPr="004838DA">
              <w:rPr>
                <w:rFonts w:ascii="Times New Roman" w:hAnsi="Times New Roman"/>
                <w:sz w:val="24"/>
                <w:szCs w:val="24"/>
              </w:rPr>
              <w:t>系有着</w:t>
            </w:r>
            <w:proofErr w:type="gramEnd"/>
            <w:r w:rsidRPr="004838DA">
              <w:rPr>
                <w:rFonts w:ascii="Times New Roman" w:hAnsi="Times New Roman"/>
                <w:sz w:val="24"/>
                <w:szCs w:val="24"/>
              </w:rPr>
              <w:t>匹配的组合性，可赋予薄膜工艺功能多样性。该类薄膜适用于高分子材料及金属表面的耐腐蚀耐划伤，例如镜头镜片、</w:t>
            </w:r>
            <w:r w:rsidRPr="004838DA">
              <w:rPr>
                <w:rFonts w:ascii="Times New Roman" w:hAnsi="Times New Roman"/>
                <w:sz w:val="24"/>
                <w:szCs w:val="24"/>
              </w:rPr>
              <w:t>AR/VR</w:t>
            </w:r>
            <w:r w:rsidRPr="004838DA">
              <w:rPr>
                <w:rFonts w:ascii="Times New Roman" w:hAnsi="Times New Roman"/>
                <w:sz w:val="24"/>
                <w:szCs w:val="24"/>
              </w:rPr>
              <w:t>眼镜、智能手表、手机、汽车内外饰件等；</w:t>
            </w:r>
            <w:r w:rsidRPr="004838DA">
              <w:rPr>
                <w:rFonts w:ascii="Times New Roman" w:hAnsi="Times New Roman"/>
                <w:sz w:val="24"/>
                <w:szCs w:val="24"/>
              </w:rPr>
              <w:t>DLC</w:t>
            </w:r>
            <w:r w:rsidRPr="004838DA">
              <w:rPr>
                <w:rFonts w:ascii="Times New Roman" w:hAnsi="Times New Roman"/>
                <w:sz w:val="24"/>
                <w:szCs w:val="24"/>
              </w:rPr>
              <w:t>耐磨薄膜可优化基材表面性能、增强耐腐蚀性、降低基材表面粗糙度从而提升密封性能。该产品的成功研发将促使汽车、航空航天、能源、化工等产业的泵类、液压传动等系统性能升级，提升终端产品质量与竞争力，带动上下游产业链向高端化迈进，如为汽车发动机燃油喷射系统提供更精准耐用的柱塞，助力汽车节能减排、动力提升。</w:t>
            </w:r>
          </w:p>
          <w:p w14:paraId="137DF981" w14:textId="31463231" w:rsidR="00404EFE" w:rsidRPr="004838DA" w:rsidRDefault="00D85541" w:rsidP="00013967">
            <w:pPr>
              <w:pStyle w:val="Style6"/>
              <w:spacing w:line="360" w:lineRule="auto"/>
              <w:ind w:firstLine="482"/>
              <w:rPr>
                <w:rFonts w:ascii="Times New Roman" w:hAnsi="Times New Roman"/>
                <w:b/>
                <w:sz w:val="24"/>
                <w:szCs w:val="24"/>
              </w:rPr>
            </w:pPr>
            <w:r>
              <w:rPr>
                <w:rFonts w:ascii="Times New Roman" w:hAnsi="Times New Roman" w:hint="eastAsia"/>
                <w:b/>
                <w:sz w:val="24"/>
                <w:szCs w:val="24"/>
              </w:rPr>
              <w:t>9</w:t>
            </w:r>
            <w:r w:rsidR="00404EFE" w:rsidRPr="004838DA">
              <w:rPr>
                <w:rFonts w:ascii="Times New Roman" w:hAnsi="Times New Roman"/>
                <w:b/>
                <w:sz w:val="24"/>
                <w:szCs w:val="24"/>
              </w:rPr>
              <w:t>、在营收增速平缓的背景下，公司销售费用同比增长</w:t>
            </w:r>
            <w:r w:rsidR="00404EFE" w:rsidRPr="004838DA">
              <w:rPr>
                <w:rFonts w:ascii="Times New Roman" w:hAnsi="Times New Roman"/>
                <w:b/>
                <w:sz w:val="24"/>
                <w:szCs w:val="24"/>
              </w:rPr>
              <w:t>41.19</w:t>
            </w:r>
            <w:r w:rsidR="00404EFE" w:rsidRPr="004838DA">
              <w:rPr>
                <w:rFonts w:ascii="Times New Roman" w:hAnsi="Times New Roman"/>
                <w:b/>
                <w:sz w:val="24"/>
                <w:szCs w:val="24"/>
              </w:rPr>
              <w:t>，三</w:t>
            </w:r>
            <w:proofErr w:type="gramStart"/>
            <w:r w:rsidR="00404EFE" w:rsidRPr="004838DA">
              <w:rPr>
                <w:rFonts w:ascii="Times New Roman" w:hAnsi="Times New Roman"/>
                <w:b/>
                <w:sz w:val="24"/>
                <w:szCs w:val="24"/>
              </w:rPr>
              <w:t>费占营收</w:t>
            </w:r>
            <w:proofErr w:type="gramEnd"/>
            <w:r w:rsidR="00404EFE" w:rsidRPr="004838DA">
              <w:rPr>
                <w:rFonts w:ascii="Times New Roman" w:hAnsi="Times New Roman"/>
                <w:b/>
                <w:sz w:val="24"/>
                <w:szCs w:val="24"/>
              </w:rPr>
              <w:t>比例同比上升</w:t>
            </w:r>
            <w:r w:rsidR="00404EFE" w:rsidRPr="004838DA">
              <w:rPr>
                <w:rFonts w:ascii="Times New Roman" w:hAnsi="Times New Roman"/>
                <w:b/>
                <w:sz w:val="24"/>
                <w:szCs w:val="24"/>
              </w:rPr>
              <w:t>19.27</w:t>
            </w:r>
            <w:r w:rsidR="00404EFE" w:rsidRPr="004838DA">
              <w:rPr>
                <w:rFonts w:ascii="Times New Roman" w:hAnsi="Times New Roman"/>
                <w:b/>
                <w:sz w:val="24"/>
                <w:szCs w:val="24"/>
              </w:rPr>
              <w:t>个百分点。这些新增的费用主要投向了哪些方向？我们能否看到与之对应的新增订单或客户转化率的具体数据，以评估费用投入的产出效率？</w:t>
            </w:r>
          </w:p>
          <w:p w14:paraId="62D97A44" w14:textId="0C088B60"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投资者对公司的关注，报告期内销售费用增长主要由于销售人员、团队建设及相应的业务拓展支出增加。新销售团队致力于产业拓展布局及前端拓展，迈向新业务板块的产出贡献尚有待时间积累并验证，公司将构建完善的绩效考核评价体系，以评估费用的投入产出效率。</w:t>
            </w:r>
          </w:p>
          <w:p w14:paraId="4C346994" w14:textId="401C2785" w:rsidR="00404EFE" w:rsidRPr="004838DA" w:rsidRDefault="00404EFE" w:rsidP="00013967">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t>1</w:t>
            </w:r>
            <w:r w:rsidR="00D85541">
              <w:rPr>
                <w:rFonts w:ascii="Times New Roman" w:hAnsi="Times New Roman" w:hint="eastAsia"/>
                <w:b/>
                <w:sz w:val="24"/>
                <w:szCs w:val="24"/>
              </w:rPr>
              <w:t>0</w:t>
            </w:r>
            <w:r w:rsidRPr="004838DA">
              <w:rPr>
                <w:rFonts w:ascii="Times New Roman" w:hAnsi="Times New Roman"/>
                <w:b/>
                <w:sz w:val="24"/>
                <w:szCs w:val="24"/>
              </w:rPr>
              <w:t>、增长动力与可持续性。公司前三季度营收同比增长</w:t>
            </w:r>
            <w:r w:rsidRPr="004838DA">
              <w:rPr>
                <w:rFonts w:ascii="Times New Roman" w:hAnsi="Times New Roman"/>
                <w:b/>
                <w:sz w:val="24"/>
                <w:szCs w:val="24"/>
              </w:rPr>
              <w:t>6.0</w:t>
            </w:r>
            <w:r w:rsidRPr="004838DA">
              <w:rPr>
                <w:rFonts w:ascii="Times New Roman" w:hAnsi="Times New Roman"/>
                <w:b/>
                <w:sz w:val="24"/>
                <w:szCs w:val="24"/>
              </w:rPr>
              <w:t>，但增速较缓。请问，驱动增长的主要是哪些具体业务或产品线？面对</w:t>
            </w:r>
            <w:proofErr w:type="gramStart"/>
            <w:r w:rsidRPr="004838DA">
              <w:rPr>
                <w:rFonts w:ascii="Times New Roman" w:hAnsi="Times New Roman"/>
                <w:b/>
                <w:sz w:val="24"/>
                <w:szCs w:val="24"/>
              </w:rPr>
              <w:t>扣非净</w:t>
            </w:r>
            <w:proofErr w:type="gramEnd"/>
            <w:r w:rsidRPr="004838DA">
              <w:rPr>
                <w:rFonts w:ascii="Times New Roman" w:hAnsi="Times New Roman"/>
                <w:b/>
                <w:sz w:val="24"/>
                <w:szCs w:val="24"/>
              </w:rPr>
              <w:t>利润大幅下滑</w:t>
            </w:r>
            <w:r w:rsidRPr="004838DA">
              <w:rPr>
                <w:rFonts w:ascii="Times New Roman" w:hAnsi="Times New Roman"/>
                <w:b/>
                <w:sz w:val="24"/>
                <w:szCs w:val="24"/>
              </w:rPr>
              <w:t>35.23</w:t>
            </w:r>
            <w:r w:rsidRPr="004838DA">
              <w:rPr>
                <w:rFonts w:ascii="Times New Roman" w:hAnsi="Times New Roman"/>
                <w:b/>
                <w:sz w:val="24"/>
                <w:szCs w:val="24"/>
              </w:rPr>
              <w:t>的情况，管理层如何看待当前盈利能力的质量，以及采取了哪些措施来提升核心业务的盈利水平？</w:t>
            </w:r>
          </w:p>
          <w:p w14:paraId="0934CAC8" w14:textId="639D3BCF" w:rsid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感谢您对公司的关注。公司前</w:t>
            </w:r>
            <w:r w:rsidR="004838DA">
              <w:rPr>
                <w:rFonts w:ascii="Times New Roman" w:hAnsi="Times New Roman" w:hint="eastAsia"/>
                <w:sz w:val="24"/>
                <w:szCs w:val="24"/>
              </w:rPr>
              <w:t>三</w:t>
            </w:r>
            <w:r w:rsidR="00404EFE" w:rsidRPr="004838DA">
              <w:rPr>
                <w:rFonts w:ascii="Times New Roman" w:hAnsi="Times New Roman"/>
                <w:sz w:val="24"/>
                <w:szCs w:val="24"/>
              </w:rPr>
              <w:t>季度的收入增长主要来源于新增业务，尤其新增设备销售等业务的收入贡献，由于新业务尚处于发展初期，增速贡献较低。</w:t>
            </w:r>
          </w:p>
          <w:p w14:paraId="11C33BAB" w14:textId="245FC5D2" w:rsidR="00404EFE" w:rsidRPr="004838DA" w:rsidRDefault="00404EFE" w:rsidP="00013967">
            <w:pPr>
              <w:pStyle w:val="Style6"/>
              <w:spacing w:line="360" w:lineRule="auto"/>
              <w:ind w:firstLine="480"/>
              <w:rPr>
                <w:rFonts w:ascii="Times New Roman" w:hAnsi="Times New Roman"/>
                <w:sz w:val="24"/>
                <w:szCs w:val="24"/>
              </w:rPr>
            </w:pPr>
            <w:r w:rsidRPr="004838DA">
              <w:rPr>
                <w:rFonts w:ascii="Times New Roman" w:hAnsi="Times New Roman"/>
                <w:sz w:val="24"/>
                <w:szCs w:val="24"/>
              </w:rPr>
              <w:t>公司过往收入来源主要依赖消费电子行业收入，随着技术创新积累，公司不断尝试不同行业场景及业务拓展，如对汽车电子等行业的积极拓展，为了行业产业转型，年内对组织与团队做了较大调整、引入部分跨行业人才加入团队进行组织重构。因人员结构变化导致人力成本增加是导致前三季度</w:t>
            </w:r>
            <w:proofErr w:type="gramStart"/>
            <w:r w:rsidRPr="004838DA">
              <w:rPr>
                <w:rFonts w:ascii="Times New Roman" w:hAnsi="Times New Roman"/>
                <w:sz w:val="24"/>
                <w:szCs w:val="24"/>
              </w:rPr>
              <w:t>扣非利润</w:t>
            </w:r>
            <w:proofErr w:type="gramEnd"/>
            <w:r w:rsidRPr="004838DA">
              <w:rPr>
                <w:rFonts w:ascii="Times New Roman" w:hAnsi="Times New Roman"/>
                <w:sz w:val="24"/>
                <w:szCs w:val="24"/>
              </w:rPr>
              <w:t>下滑的主要原因，随着组织架构的完善，团队调整对业绩的短期影响也将逐步消化，相信随着团队融合也将进一步提升整体业绩贡献。</w:t>
            </w:r>
          </w:p>
          <w:p w14:paraId="09D4CDFD" w14:textId="6F26932D" w:rsidR="00404EFE" w:rsidRPr="004838DA" w:rsidRDefault="00404EFE" w:rsidP="00013967">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lastRenderedPageBreak/>
              <w:t>1</w:t>
            </w:r>
            <w:r w:rsidR="00D85541">
              <w:rPr>
                <w:rFonts w:ascii="Times New Roman" w:hAnsi="Times New Roman" w:hint="eastAsia"/>
                <w:b/>
                <w:sz w:val="24"/>
                <w:szCs w:val="24"/>
              </w:rPr>
              <w:t>1</w:t>
            </w:r>
            <w:r w:rsidRPr="004838DA">
              <w:rPr>
                <w:rFonts w:ascii="Times New Roman" w:hAnsi="Times New Roman"/>
                <w:b/>
                <w:sz w:val="24"/>
                <w:szCs w:val="24"/>
              </w:rPr>
              <w:t>、</w:t>
            </w:r>
            <w:r w:rsidRPr="004838DA">
              <w:rPr>
                <w:rFonts w:ascii="Times New Roman" w:hAnsi="Times New Roman"/>
                <w:b/>
                <w:sz w:val="24"/>
                <w:szCs w:val="24"/>
              </w:rPr>
              <w:t>2025</w:t>
            </w:r>
            <w:r w:rsidRPr="004838DA">
              <w:rPr>
                <w:rFonts w:ascii="Times New Roman" w:hAnsi="Times New Roman"/>
                <w:b/>
                <w:sz w:val="24"/>
                <w:szCs w:val="24"/>
              </w:rPr>
              <w:t>年业绩展望：结合前三季度的表现和新业务的拓展进度，管理层对全年业绩有何展望？哪些业务领域将成为四季度及</w:t>
            </w:r>
            <w:proofErr w:type="gramStart"/>
            <w:r w:rsidRPr="004838DA">
              <w:rPr>
                <w:rFonts w:ascii="Times New Roman" w:hAnsi="Times New Roman"/>
                <w:b/>
                <w:sz w:val="24"/>
                <w:szCs w:val="24"/>
              </w:rPr>
              <w:t>明年最</w:t>
            </w:r>
            <w:proofErr w:type="gramEnd"/>
            <w:r w:rsidRPr="004838DA">
              <w:rPr>
                <w:rFonts w:ascii="Times New Roman" w:hAnsi="Times New Roman"/>
                <w:b/>
                <w:sz w:val="24"/>
                <w:szCs w:val="24"/>
              </w:rPr>
              <w:t>重要的增长引擎？</w:t>
            </w:r>
          </w:p>
          <w:p w14:paraId="43EF2599" w14:textId="157038E2"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公司坚持以</w:t>
            </w:r>
            <w:r w:rsidR="00404EFE" w:rsidRPr="004838DA">
              <w:rPr>
                <w:rFonts w:ascii="Times New Roman" w:hAnsi="Times New Roman"/>
                <w:sz w:val="24"/>
                <w:szCs w:val="24"/>
              </w:rPr>
              <w:t>“</w:t>
            </w:r>
            <w:r w:rsidR="00404EFE" w:rsidRPr="004838DA">
              <w:rPr>
                <w:rFonts w:ascii="Times New Roman" w:hAnsi="Times New Roman"/>
                <w:sz w:val="24"/>
                <w:szCs w:val="24"/>
              </w:rPr>
              <w:t>高性能多功能纳米表面改性领域的领导者</w:t>
            </w:r>
            <w:r w:rsidR="00404EFE" w:rsidRPr="004838DA">
              <w:rPr>
                <w:rFonts w:ascii="Times New Roman" w:hAnsi="Times New Roman"/>
                <w:sz w:val="24"/>
                <w:szCs w:val="24"/>
              </w:rPr>
              <w:t>”</w:t>
            </w:r>
            <w:proofErr w:type="gramStart"/>
            <w:r w:rsidR="00404EFE" w:rsidRPr="004838DA">
              <w:rPr>
                <w:rFonts w:ascii="Times New Roman" w:hAnsi="Times New Roman"/>
                <w:sz w:val="24"/>
                <w:szCs w:val="24"/>
              </w:rPr>
              <w:t>为愿景指引</w:t>
            </w:r>
            <w:proofErr w:type="gramEnd"/>
            <w:r w:rsidR="00404EFE" w:rsidRPr="004838DA">
              <w:rPr>
                <w:rFonts w:ascii="Times New Roman" w:hAnsi="Times New Roman"/>
                <w:sz w:val="24"/>
                <w:szCs w:val="24"/>
              </w:rPr>
              <w:t>战略布局，稳健经营，经营业绩稳步增长。</w:t>
            </w:r>
            <w:r w:rsidR="00404EFE" w:rsidRPr="004838DA">
              <w:rPr>
                <w:rFonts w:ascii="Times New Roman" w:hAnsi="Times New Roman"/>
                <w:sz w:val="24"/>
                <w:szCs w:val="24"/>
              </w:rPr>
              <w:t>2025</w:t>
            </w:r>
            <w:r w:rsidR="00404EFE" w:rsidRPr="004838DA">
              <w:rPr>
                <w:rFonts w:ascii="Times New Roman" w:hAnsi="Times New Roman"/>
                <w:sz w:val="24"/>
                <w:szCs w:val="24"/>
              </w:rPr>
              <w:t>年前三季度，公司实现营业收入</w:t>
            </w:r>
            <w:r w:rsidR="00404EFE" w:rsidRPr="004838DA">
              <w:rPr>
                <w:rFonts w:ascii="Times New Roman" w:hAnsi="Times New Roman"/>
                <w:sz w:val="24"/>
                <w:szCs w:val="24"/>
              </w:rPr>
              <w:t>3.67</w:t>
            </w:r>
            <w:r w:rsidR="00404EFE" w:rsidRPr="004838DA">
              <w:rPr>
                <w:rFonts w:ascii="Times New Roman" w:hAnsi="Times New Roman"/>
                <w:sz w:val="24"/>
                <w:szCs w:val="24"/>
              </w:rPr>
              <w:t>亿元，同比增长</w:t>
            </w:r>
            <w:r w:rsidR="00404EFE" w:rsidRPr="004838DA">
              <w:rPr>
                <w:rFonts w:ascii="Times New Roman" w:hAnsi="Times New Roman"/>
                <w:sz w:val="24"/>
                <w:szCs w:val="24"/>
              </w:rPr>
              <w:t>6%</w:t>
            </w:r>
            <w:r w:rsidR="00404EFE" w:rsidRPr="004838DA">
              <w:rPr>
                <w:rFonts w:ascii="Times New Roman" w:hAnsi="Times New Roman"/>
                <w:sz w:val="24"/>
                <w:szCs w:val="24"/>
              </w:rPr>
              <w:t>，实现</w:t>
            </w:r>
            <w:proofErr w:type="gramStart"/>
            <w:r w:rsidR="00404EFE" w:rsidRPr="004838DA">
              <w:rPr>
                <w:rFonts w:ascii="Times New Roman" w:hAnsi="Times New Roman"/>
                <w:sz w:val="24"/>
                <w:szCs w:val="24"/>
              </w:rPr>
              <w:t>归母净利润</w:t>
            </w:r>
            <w:proofErr w:type="gramEnd"/>
            <w:r w:rsidR="00404EFE" w:rsidRPr="004838DA">
              <w:rPr>
                <w:rFonts w:ascii="Times New Roman" w:hAnsi="Times New Roman"/>
                <w:sz w:val="24"/>
                <w:szCs w:val="24"/>
              </w:rPr>
              <w:t>2,897.77</w:t>
            </w:r>
            <w:r w:rsidR="00404EFE" w:rsidRPr="004838DA">
              <w:rPr>
                <w:rFonts w:ascii="Times New Roman" w:hAnsi="Times New Roman"/>
                <w:sz w:val="24"/>
                <w:szCs w:val="24"/>
              </w:rPr>
              <w:t>万元，同比增长</w:t>
            </w:r>
            <w:r w:rsidR="00404EFE" w:rsidRPr="004838DA">
              <w:rPr>
                <w:rFonts w:ascii="Times New Roman" w:hAnsi="Times New Roman"/>
                <w:sz w:val="24"/>
                <w:szCs w:val="24"/>
              </w:rPr>
              <w:t>6.45%</w:t>
            </w:r>
            <w:r w:rsidR="00404EFE" w:rsidRPr="004838DA">
              <w:rPr>
                <w:rFonts w:ascii="Times New Roman" w:hAnsi="Times New Roman"/>
                <w:sz w:val="24"/>
                <w:szCs w:val="24"/>
              </w:rPr>
              <w:t>。通过不同类型防护功能的</w:t>
            </w:r>
            <w:r w:rsidR="00404EFE" w:rsidRPr="004838DA">
              <w:rPr>
                <w:rFonts w:ascii="Times New Roman" w:hAnsi="Times New Roman"/>
                <w:sz w:val="24"/>
                <w:szCs w:val="24"/>
              </w:rPr>
              <w:t>“</w:t>
            </w:r>
            <w:r w:rsidR="00404EFE" w:rsidRPr="004838DA">
              <w:rPr>
                <w:rFonts w:ascii="Times New Roman" w:hAnsi="Times New Roman"/>
                <w:sz w:val="24"/>
                <w:szCs w:val="24"/>
              </w:rPr>
              <w:t>混搭</w:t>
            </w:r>
            <w:r w:rsidR="00404EFE" w:rsidRPr="004838DA">
              <w:rPr>
                <w:rFonts w:ascii="Times New Roman" w:hAnsi="Times New Roman"/>
                <w:sz w:val="24"/>
                <w:szCs w:val="24"/>
              </w:rPr>
              <w:t>”</w:t>
            </w:r>
            <w:r w:rsidR="00404EFE" w:rsidRPr="004838DA">
              <w:rPr>
                <w:rFonts w:ascii="Times New Roman" w:hAnsi="Times New Roman"/>
                <w:sz w:val="24"/>
                <w:szCs w:val="24"/>
              </w:rPr>
              <w:t>设计与镀膜装备的协同优化，凭借卓越的三大功能（防护、增性、改性），公司针对市场需求不断开发高性能、多功能的纳米薄膜产品，在继续保持消费电子领域市场优势的前提下，拓展在汽车电子、医疗器械、光电显示、智能家电、新能源、数据中心等多元下游市场的应用。</w:t>
            </w:r>
          </w:p>
          <w:p w14:paraId="48822B62" w14:textId="4C9760DD" w:rsidR="00404EFE" w:rsidRPr="004838DA" w:rsidRDefault="00404EFE" w:rsidP="00013967">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t>1</w:t>
            </w:r>
            <w:r w:rsidR="00D85541">
              <w:rPr>
                <w:rFonts w:ascii="Times New Roman" w:hAnsi="Times New Roman" w:hint="eastAsia"/>
                <w:b/>
                <w:sz w:val="24"/>
                <w:szCs w:val="24"/>
              </w:rPr>
              <w:t>2</w:t>
            </w:r>
            <w:r w:rsidRPr="004838DA">
              <w:rPr>
                <w:rFonts w:ascii="Times New Roman" w:hAnsi="Times New Roman"/>
                <w:b/>
                <w:sz w:val="24"/>
                <w:szCs w:val="24"/>
              </w:rPr>
              <w:t>、公司在日韩市场、医疗器械等新领域拓展已有进展，当前新客户转化率如何？</w:t>
            </w:r>
            <w:r w:rsidRPr="004838DA">
              <w:rPr>
                <w:rFonts w:ascii="Times New Roman" w:hAnsi="Times New Roman"/>
                <w:b/>
                <w:sz w:val="24"/>
                <w:szCs w:val="24"/>
              </w:rPr>
              <w:t>2026</w:t>
            </w:r>
            <w:r w:rsidRPr="004838DA">
              <w:rPr>
                <w:rFonts w:ascii="Times New Roman" w:hAnsi="Times New Roman"/>
                <w:b/>
                <w:sz w:val="24"/>
                <w:szCs w:val="24"/>
              </w:rPr>
              <w:t>年新兴领域收入占比是否有明确目标？</w:t>
            </w:r>
          </w:p>
          <w:p w14:paraId="44C72F69" w14:textId="5D39168E" w:rsidR="00404EFE" w:rsidRP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2025</w:t>
            </w:r>
            <w:r w:rsidR="00404EFE" w:rsidRPr="004838DA">
              <w:rPr>
                <w:rFonts w:ascii="Times New Roman" w:hAnsi="Times New Roman"/>
                <w:sz w:val="24"/>
                <w:szCs w:val="24"/>
              </w:rPr>
              <w:t>年</w:t>
            </w:r>
            <w:r w:rsidR="00404EFE" w:rsidRPr="004838DA">
              <w:rPr>
                <w:rFonts w:ascii="Times New Roman" w:hAnsi="Times New Roman"/>
                <w:sz w:val="24"/>
                <w:szCs w:val="24"/>
              </w:rPr>
              <w:t>7</w:t>
            </w:r>
            <w:r w:rsidR="00404EFE" w:rsidRPr="004838DA">
              <w:rPr>
                <w:rFonts w:ascii="Times New Roman" w:hAnsi="Times New Roman"/>
                <w:sz w:val="24"/>
                <w:szCs w:val="24"/>
              </w:rPr>
              <w:t>月，公司与上海盛永国际贸易有限公司签订战略合作协议，将以领先的纳米薄膜技术与上海盛</w:t>
            </w:r>
            <w:proofErr w:type="gramStart"/>
            <w:r w:rsidR="00404EFE" w:rsidRPr="004838DA">
              <w:rPr>
                <w:rFonts w:ascii="Times New Roman" w:hAnsi="Times New Roman"/>
                <w:sz w:val="24"/>
                <w:szCs w:val="24"/>
              </w:rPr>
              <w:t>永成熟</w:t>
            </w:r>
            <w:proofErr w:type="gramEnd"/>
            <w:r w:rsidR="00404EFE" w:rsidRPr="004838DA">
              <w:rPr>
                <w:rFonts w:ascii="Times New Roman" w:hAnsi="Times New Roman"/>
                <w:sz w:val="24"/>
                <w:szCs w:val="24"/>
              </w:rPr>
              <w:t>的本地化运营能力深度融合，快速构建</w:t>
            </w:r>
            <w:proofErr w:type="gramStart"/>
            <w:r w:rsidR="00404EFE" w:rsidRPr="004838DA">
              <w:rPr>
                <w:rFonts w:ascii="Times New Roman" w:hAnsi="Times New Roman"/>
                <w:sz w:val="24"/>
                <w:szCs w:val="24"/>
              </w:rPr>
              <w:t>覆盖日韩市场</w:t>
            </w:r>
            <w:proofErr w:type="gramEnd"/>
            <w:r w:rsidR="00404EFE" w:rsidRPr="004838DA">
              <w:rPr>
                <w:rFonts w:ascii="Times New Roman" w:hAnsi="Times New Roman"/>
                <w:sz w:val="24"/>
                <w:szCs w:val="24"/>
              </w:rPr>
              <w:t>的销售与服务网络。公司已为持续开拓国际战略布局做好了充分准备，有望打开长期成长空间。</w:t>
            </w:r>
          </w:p>
          <w:p w14:paraId="28729CB2" w14:textId="55B60E1C" w:rsidR="00404EFE" w:rsidRPr="004838DA" w:rsidRDefault="00404EFE" w:rsidP="00013967">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t>1</w:t>
            </w:r>
            <w:r w:rsidR="00D85541">
              <w:rPr>
                <w:rFonts w:ascii="Times New Roman" w:hAnsi="Times New Roman" w:hint="eastAsia"/>
                <w:b/>
                <w:sz w:val="24"/>
                <w:szCs w:val="24"/>
              </w:rPr>
              <w:t>3</w:t>
            </w:r>
            <w:r w:rsidRPr="004838DA">
              <w:rPr>
                <w:rFonts w:ascii="Times New Roman" w:hAnsi="Times New Roman"/>
                <w:b/>
                <w:sz w:val="24"/>
                <w:szCs w:val="24"/>
              </w:rPr>
              <w:t>、公司财务状况稳健（资产负债率</w:t>
            </w:r>
            <w:r w:rsidRPr="004838DA">
              <w:rPr>
                <w:rFonts w:ascii="Times New Roman" w:hAnsi="Times New Roman"/>
                <w:b/>
                <w:sz w:val="24"/>
                <w:szCs w:val="24"/>
              </w:rPr>
              <w:t>5.67%</w:t>
            </w:r>
            <w:r w:rsidRPr="004838DA">
              <w:rPr>
                <w:rFonts w:ascii="Times New Roman" w:hAnsi="Times New Roman"/>
                <w:b/>
                <w:sz w:val="24"/>
                <w:szCs w:val="24"/>
              </w:rPr>
              <w:t>、经营现金流同比增</w:t>
            </w:r>
            <w:r w:rsidRPr="004838DA">
              <w:rPr>
                <w:rFonts w:ascii="Times New Roman" w:hAnsi="Times New Roman"/>
                <w:b/>
                <w:sz w:val="24"/>
                <w:szCs w:val="24"/>
              </w:rPr>
              <w:t>52.5%</w:t>
            </w:r>
            <w:r w:rsidRPr="004838DA">
              <w:rPr>
                <w:rFonts w:ascii="Times New Roman" w:hAnsi="Times New Roman"/>
                <w:b/>
                <w:sz w:val="24"/>
                <w:szCs w:val="24"/>
              </w:rPr>
              <w:t>），未来如何利用充裕资金推进研发或产能扩张（如越南</w:t>
            </w:r>
            <w:r w:rsidRPr="004838DA">
              <w:rPr>
                <w:rFonts w:ascii="Times New Roman" w:hAnsi="Times New Roman"/>
                <w:b/>
                <w:sz w:val="24"/>
                <w:szCs w:val="24"/>
              </w:rPr>
              <w:t>/</w:t>
            </w:r>
            <w:r w:rsidRPr="004838DA">
              <w:rPr>
                <w:rFonts w:ascii="Times New Roman" w:hAnsi="Times New Roman"/>
                <w:b/>
                <w:sz w:val="24"/>
                <w:szCs w:val="24"/>
              </w:rPr>
              <w:t>墨西哥基地）？这些布局预计何时形成规模化收益？</w:t>
            </w:r>
          </w:p>
          <w:p w14:paraId="0E5298B8" w14:textId="58EB2B22" w:rsid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感谢您对公司的关注。</w:t>
            </w:r>
            <w:r w:rsidR="00404EFE" w:rsidRPr="004838DA">
              <w:rPr>
                <w:rFonts w:ascii="Times New Roman" w:hAnsi="Times New Roman"/>
                <w:sz w:val="24"/>
                <w:szCs w:val="24"/>
              </w:rPr>
              <w:t>2025</w:t>
            </w:r>
            <w:r w:rsidR="00404EFE" w:rsidRPr="004838DA">
              <w:rPr>
                <w:rFonts w:ascii="Times New Roman" w:hAnsi="Times New Roman"/>
                <w:sz w:val="24"/>
                <w:szCs w:val="24"/>
              </w:rPr>
              <w:t>年前三季度，公司研发支出</w:t>
            </w:r>
            <w:r w:rsidR="00404EFE" w:rsidRPr="004838DA">
              <w:rPr>
                <w:rFonts w:ascii="Times New Roman" w:hAnsi="Times New Roman"/>
                <w:sz w:val="24"/>
                <w:szCs w:val="24"/>
              </w:rPr>
              <w:t>6,672</w:t>
            </w:r>
            <w:r w:rsidR="00404EFE" w:rsidRPr="004838DA">
              <w:rPr>
                <w:rFonts w:ascii="Times New Roman" w:hAnsi="Times New Roman"/>
                <w:sz w:val="24"/>
                <w:szCs w:val="24"/>
              </w:rPr>
              <w:t>万元，同比增长</w:t>
            </w:r>
            <w:r w:rsidR="00404EFE" w:rsidRPr="004838DA">
              <w:rPr>
                <w:rFonts w:ascii="Times New Roman" w:hAnsi="Times New Roman"/>
                <w:sz w:val="24"/>
                <w:szCs w:val="24"/>
              </w:rPr>
              <w:t>4.50%</w:t>
            </w:r>
            <w:r w:rsidR="00404EFE" w:rsidRPr="004838DA">
              <w:rPr>
                <w:rFonts w:ascii="Times New Roman" w:hAnsi="Times New Roman"/>
                <w:sz w:val="24"/>
                <w:szCs w:val="24"/>
              </w:rPr>
              <w:t>，占公司营收比重</w:t>
            </w:r>
            <w:r w:rsidR="00404EFE" w:rsidRPr="004838DA">
              <w:rPr>
                <w:rFonts w:ascii="Times New Roman" w:hAnsi="Times New Roman"/>
                <w:sz w:val="24"/>
                <w:szCs w:val="24"/>
              </w:rPr>
              <w:t>18.18%</w:t>
            </w:r>
            <w:r w:rsidR="00404EFE" w:rsidRPr="004838DA">
              <w:rPr>
                <w:rFonts w:ascii="Times New Roman" w:hAnsi="Times New Roman"/>
                <w:sz w:val="24"/>
                <w:szCs w:val="24"/>
              </w:rPr>
              <w:t>，长期致力于持续研发创新，构筑技术优势护城河。</w:t>
            </w:r>
          </w:p>
          <w:p w14:paraId="7BF7761A" w14:textId="77777777" w:rsidR="004838DA" w:rsidRDefault="00404EFE" w:rsidP="00013967">
            <w:pPr>
              <w:pStyle w:val="Style6"/>
              <w:spacing w:line="360" w:lineRule="auto"/>
              <w:ind w:firstLine="480"/>
              <w:rPr>
                <w:rFonts w:ascii="Times New Roman" w:hAnsi="Times New Roman"/>
                <w:sz w:val="24"/>
                <w:szCs w:val="24"/>
              </w:rPr>
            </w:pPr>
            <w:r w:rsidRPr="004838DA">
              <w:rPr>
                <w:rFonts w:ascii="Times New Roman" w:hAnsi="Times New Roman"/>
                <w:sz w:val="24"/>
                <w:szCs w:val="24"/>
              </w:rPr>
              <w:t>2021</w:t>
            </w:r>
            <w:r w:rsidRPr="004838DA">
              <w:rPr>
                <w:rFonts w:ascii="Times New Roman" w:hAnsi="Times New Roman"/>
                <w:sz w:val="24"/>
                <w:szCs w:val="24"/>
              </w:rPr>
              <w:t>年，公司布局了越南生产基地，</w:t>
            </w:r>
            <w:r w:rsidRPr="004838DA">
              <w:rPr>
                <w:rFonts w:ascii="Times New Roman" w:hAnsi="Times New Roman"/>
                <w:sz w:val="24"/>
                <w:szCs w:val="24"/>
              </w:rPr>
              <w:t>2025</w:t>
            </w:r>
            <w:r w:rsidRPr="004838DA">
              <w:rPr>
                <w:rFonts w:ascii="Times New Roman" w:hAnsi="Times New Roman"/>
                <w:sz w:val="24"/>
                <w:szCs w:val="24"/>
              </w:rPr>
              <w:t>年在武汉东湖新技术开发区设立子公司，精准卡位数据通信、服务器及光通讯三大高成长赛道，期待依托</w:t>
            </w:r>
            <w:proofErr w:type="gramStart"/>
            <w:r w:rsidRPr="004838DA">
              <w:rPr>
                <w:rFonts w:ascii="Times New Roman" w:hAnsi="Times New Roman"/>
                <w:sz w:val="24"/>
                <w:szCs w:val="24"/>
              </w:rPr>
              <w:t>武汉光谷高新技术</w:t>
            </w:r>
            <w:proofErr w:type="gramEnd"/>
            <w:r w:rsidRPr="004838DA">
              <w:rPr>
                <w:rFonts w:ascii="Times New Roman" w:hAnsi="Times New Roman"/>
                <w:sz w:val="24"/>
                <w:szCs w:val="24"/>
              </w:rPr>
              <w:t>产业聚集地科研资源与人才储备优势，助力公司提升在数据通信、服务器、光通讯领域的研发实力与创新能力，为业务拓展奠定坚实基础。</w:t>
            </w:r>
          </w:p>
          <w:p w14:paraId="4FF2326D" w14:textId="24EA2A43" w:rsidR="00404EFE" w:rsidRPr="004838DA" w:rsidRDefault="00404EFE" w:rsidP="00013967">
            <w:pPr>
              <w:pStyle w:val="Style6"/>
              <w:spacing w:line="360" w:lineRule="auto"/>
              <w:ind w:firstLine="480"/>
              <w:rPr>
                <w:rFonts w:ascii="Times New Roman" w:hAnsi="Times New Roman"/>
                <w:sz w:val="24"/>
                <w:szCs w:val="24"/>
              </w:rPr>
            </w:pPr>
            <w:r w:rsidRPr="004838DA">
              <w:rPr>
                <w:rFonts w:ascii="Times New Roman" w:hAnsi="Times New Roman"/>
                <w:sz w:val="24"/>
                <w:szCs w:val="24"/>
              </w:rPr>
              <w:t>公司致力于通过前瞻研发，驱动产业、行业布局，未来将依托客户市场需求并融合技术优势，基于供应链管理、客户需求</w:t>
            </w:r>
            <w:r w:rsidR="0023156C">
              <w:rPr>
                <w:rFonts w:ascii="Times New Roman" w:hAnsi="Times New Roman" w:hint="eastAsia"/>
                <w:sz w:val="24"/>
                <w:szCs w:val="24"/>
              </w:rPr>
              <w:t>、</w:t>
            </w:r>
            <w:r w:rsidRPr="004838DA">
              <w:rPr>
                <w:rFonts w:ascii="Times New Roman" w:hAnsi="Times New Roman"/>
                <w:sz w:val="24"/>
                <w:szCs w:val="24"/>
              </w:rPr>
              <w:t>资金投入效率等布局产能扩张。</w:t>
            </w:r>
          </w:p>
          <w:p w14:paraId="198570AB" w14:textId="20D461AA" w:rsidR="00404EFE" w:rsidRPr="004838DA" w:rsidRDefault="00404EFE" w:rsidP="00013967">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t>1</w:t>
            </w:r>
            <w:r w:rsidR="00D85541">
              <w:rPr>
                <w:rFonts w:ascii="Times New Roman" w:hAnsi="Times New Roman" w:hint="eastAsia"/>
                <w:b/>
                <w:sz w:val="24"/>
                <w:szCs w:val="24"/>
              </w:rPr>
              <w:t>4</w:t>
            </w:r>
            <w:r w:rsidRPr="004838DA">
              <w:rPr>
                <w:rFonts w:ascii="Times New Roman" w:hAnsi="Times New Roman"/>
                <w:b/>
                <w:sz w:val="24"/>
                <w:szCs w:val="24"/>
              </w:rPr>
              <w:t>、</w:t>
            </w:r>
            <w:r w:rsidRPr="004838DA">
              <w:rPr>
                <w:rFonts w:ascii="Times New Roman" w:hAnsi="Times New Roman"/>
                <w:b/>
                <w:sz w:val="24"/>
                <w:szCs w:val="24"/>
              </w:rPr>
              <w:t>Q3</w:t>
            </w:r>
            <w:r w:rsidRPr="004838DA">
              <w:rPr>
                <w:rFonts w:ascii="Times New Roman" w:hAnsi="Times New Roman"/>
                <w:b/>
                <w:sz w:val="24"/>
                <w:szCs w:val="24"/>
              </w:rPr>
              <w:t>毛利率显著高于行业均值，汽车电子、液冷服务器业务收入快速增长，后续将通过哪些具体举措扩大这两大领域市场份额？是否有新增大客户合作或订单落地计划？</w:t>
            </w:r>
          </w:p>
          <w:p w14:paraId="055A871F" w14:textId="01CDCB2B" w:rsidR="004838DA" w:rsidRDefault="009C4941" w:rsidP="00013967">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404EFE" w:rsidRPr="004838DA">
              <w:rPr>
                <w:rFonts w:ascii="Times New Roman" w:hAnsi="Times New Roman"/>
                <w:sz w:val="24"/>
                <w:szCs w:val="24"/>
              </w:rPr>
              <w:t>公司致力于持续技术创新，不断拓展产品适用行业领域。在汽车电子领</w:t>
            </w:r>
            <w:r w:rsidR="00404EFE" w:rsidRPr="004838DA">
              <w:rPr>
                <w:rFonts w:ascii="Times New Roman" w:hAnsi="Times New Roman"/>
                <w:sz w:val="24"/>
                <w:szCs w:val="24"/>
              </w:rPr>
              <w:lastRenderedPageBreak/>
              <w:t>域，公司已与多家</w:t>
            </w:r>
            <w:r w:rsidR="00404EFE" w:rsidRPr="004838DA">
              <w:rPr>
                <w:rFonts w:ascii="Times New Roman" w:hAnsi="Times New Roman"/>
                <w:sz w:val="24"/>
                <w:szCs w:val="24"/>
              </w:rPr>
              <w:t>Tier 1</w:t>
            </w:r>
            <w:r w:rsidR="00404EFE" w:rsidRPr="004838DA">
              <w:rPr>
                <w:rFonts w:ascii="Times New Roman" w:hAnsi="Times New Roman"/>
                <w:sz w:val="24"/>
                <w:szCs w:val="24"/>
              </w:rPr>
              <w:t>龙头零部件厂商及整车厂建立了稳定合作关系，基于客户需求共同推进多个产品应用研发，产品涵盖压力传感器、中控板、控制板、氛围灯</w:t>
            </w:r>
            <w:r w:rsidR="00404EFE" w:rsidRPr="004838DA">
              <w:rPr>
                <w:rFonts w:ascii="Times New Roman" w:hAnsi="Times New Roman"/>
                <w:sz w:val="24"/>
                <w:szCs w:val="24"/>
              </w:rPr>
              <w:t>PCBA</w:t>
            </w:r>
            <w:r w:rsidR="00404EFE" w:rsidRPr="004838DA">
              <w:rPr>
                <w:rFonts w:ascii="Times New Roman" w:hAnsi="Times New Roman"/>
                <w:sz w:val="24"/>
                <w:szCs w:val="24"/>
              </w:rPr>
              <w:t>等多个应用，目前已逐步实现量产；在液冷服务器领域，公司亦已有应用逐步实现量产。不仅于上述两大核心业务领域，公司将持续研发创新、稳步拓展市场，包括且不仅限于通过参与行业专业展会、依托既有行业口碑、客户推荐及主动拜访等方式，积极拓展新客户资源，扩大市场份额，推动业务持续增长。</w:t>
            </w:r>
          </w:p>
          <w:p w14:paraId="494819E8" w14:textId="77777777" w:rsidR="00404EFE" w:rsidRDefault="00404EFE" w:rsidP="00013967">
            <w:pPr>
              <w:pStyle w:val="Style6"/>
              <w:spacing w:line="360" w:lineRule="auto"/>
              <w:ind w:firstLine="480"/>
              <w:rPr>
                <w:rFonts w:ascii="Times New Roman" w:hAnsi="Times New Roman"/>
                <w:sz w:val="24"/>
                <w:szCs w:val="24"/>
              </w:rPr>
            </w:pPr>
            <w:r w:rsidRPr="004838DA">
              <w:rPr>
                <w:rFonts w:ascii="Times New Roman" w:hAnsi="Times New Roman"/>
                <w:sz w:val="24"/>
                <w:szCs w:val="24"/>
              </w:rPr>
              <w:t>感谢您对公司的关注，公司将立足《上海证券交易所科创板股票上市规则》等相关制度要求，积极主动</w:t>
            </w:r>
            <w:proofErr w:type="gramStart"/>
            <w:r w:rsidRPr="004838DA">
              <w:rPr>
                <w:rFonts w:ascii="Times New Roman" w:hAnsi="Times New Roman"/>
                <w:sz w:val="24"/>
                <w:szCs w:val="24"/>
              </w:rPr>
              <w:t>履行信披</w:t>
            </w:r>
            <w:proofErr w:type="gramEnd"/>
            <w:r w:rsidRPr="004838DA">
              <w:rPr>
                <w:rFonts w:ascii="Times New Roman" w:hAnsi="Times New Roman"/>
                <w:sz w:val="24"/>
                <w:szCs w:val="24"/>
              </w:rPr>
              <w:t>义务。</w:t>
            </w:r>
          </w:p>
          <w:p w14:paraId="6E16AB7A" w14:textId="0EB389A2" w:rsidR="00D85541" w:rsidRPr="004838DA" w:rsidRDefault="00D85541" w:rsidP="00D85541">
            <w:pPr>
              <w:pStyle w:val="Style6"/>
              <w:spacing w:line="360" w:lineRule="auto"/>
              <w:ind w:firstLine="482"/>
              <w:rPr>
                <w:rFonts w:ascii="Times New Roman" w:hAnsi="Times New Roman"/>
                <w:b/>
                <w:sz w:val="24"/>
                <w:szCs w:val="24"/>
              </w:rPr>
            </w:pPr>
            <w:r w:rsidRPr="004838DA">
              <w:rPr>
                <w:rFonts w:ascii="Times New Roman" w:hAnsi="Times New Roman"/>
                <w:b/>
                <w:sz w:val="24"/>
                <w:szCs w:val="24"/>
              </w:rPr>
              <w:t>1</w:t>
            </w:r>
            <w:r>
              <w:rPr>
                <w:rFonts w:ascii="Times New Roman" w:hAnsi="Times New Roman" w:hint="eastAsia"/>
                <w:b/>
                <w:sz w:val="24"/>
                <w:szCs w:val="24"/>
              </w:rPr>
              <w:t>5</w:t>
            </w:r>
            <w:r w:rsidRPr="004838DA">
              <w:rPr>
                <w:rFonts w:ascii="Times New Roman" w:hAnsi="Times New Roman"/>
                <w:b/>
                <w:sz w:val="24"/>
                <w:szCs w:val="24"/>
              </w:rPr>
              <w:t>、公司前五大客户占比高达</w:t>
            </w:r>
            <w:r w:rsidRPr="004838DA">
              <w:rPr>
                <w:rFonts w:ascii="Times New Roman" w:hAnsi="Times New Roman"/>
                <w:b/>
                <w:sz w:val="24"/>
                <w:szCs w:val="24"/>
              </w:rPr>
              <w:t>67.56%</w:t>
            </w:r>
            <w:r w:rsidRPr="004838DA">
              <w:rPr>
                <w:rFonts w:ascii="Times New Roman" w:hAnsi="Times New Roman"/>
                <w:b/>
                <w:sz w:val="24"/>
                <w:szCs w:val="24"/>
              </w:rPr>
              <w:t>，苹果一家独大形成</w:t>
            </w:r>
            <w:r w:rsidRPr="004838DA">
              <w:rPr>
                <w:rFonts w:ascii="Times New Roman" w:hAnsi="Times New Roman"/>
                <w:b/>
                <w:sz w:val="24"/>
                <w:szCs w:val="24"/>
              </w:rPr>
              <w:t>“</w:t>
            </w:r>
            <w:r w:rsidRPr="004838DA">
              <w:rPr>
                <w:rFonts w:ascii="Times New Roman" w:hAnsi="Times New Roman"/>
                <w:b/>
                <w:sz w:val="24"/>
                <w:szCs w:val="24"/>
              </w:rPr>
              <w:t>客户依赖症</w:t>
            </w:r>
            <w:r w:rsidRPr="004838DA">
              <w:rPr>
                <w:rFonts w:ascii="Times New Roman" w:hAnsi="Times New Roman"/>
                <w:b/>
                <w:sz w:val="24"/>
                <w:szCs w:val="24"/>
              </w:rPr>
              <w:t>”</w:t>
            </w:r>
            <w:r w:rsidRPr="004838DA">
              <w:rPr>
                <w:rFonts w:ascii="Times New Roman" w:hAnsi="Times New Roman"/>
                <w:b/>
                <w:sz w:val="24"/>
                <w:szCs w:val="24"/>
              </w:rPr>
              <w:t>，且</w:t>
            </w:r>
            <w:r w:rsidRPr="004838DA">
              <w:rPr>
                <w:rFonts w:ascii="Times New Roman" w:hAnsi="Times New Roman"/>
                <w:b/>
                <w:sz w:val="24"/>
                <w:szCs w:val="24"/>
              </w:rPr>
              <w:t>2024</w:t>
            </w:r>
            <w:r w:rsidRPr="004838DA">
              <w:rPr>
                <w:rFonts w:ascii="Times New Roman" w:hAnsi="Times New Roman"/>
                <w:b/>
                <w:sz w:val="24"/>
                <w:szCs w:val="24"/>
              </w:rPr>
              <w:t>年应收账款增速（</w:t>
            </w:r>
            <w:r w:rsidRPr="004838DA">
              <w:rPr>
                <w:rFonts w:ascii="Times New Roman" w:hAnsi="Times New Roman"/>
                <w:b/>
                <w:sz w:val="24"/>
                <w:szCs w:val="24"/>
              </w:rPr>
              <w:t>65.22%</w:t>
            </w:r>
            <w:r w:rsidRPr="004838DA">
              <w:rPr>
                <w:rFonts w:ascii="Times New Roman" w:hAnsi="Times New Roman"/>
                <w:b/>
                <w:sz w:val="24"/>
                <w:szCs w:val="24"/>
              </w:rPr>
              <w:t>）远超营收增速（</w:t>
            </w:r>
            <w:r w:rsidRPr="004838DA">
              <w:rPr>
                <w:rFonts w:ascii="Times New Roman" w:hAnsi="Times New Roman"/>
                <w:b/>
                <w:sz w:val="24"/>
                <w:szCs w:val="24"/>
              </w:rPr>
              <w:t>55.21%</w:t>
            </w:r>
            <w:r w:rsidRPr="004838DA">
              <w:rPr>
                <w:rFonts w:ascii="Times New Roman" w:hAnsi="Times New Roman"/>
                <w:b/>
                <w:sz w:val="24"/>
                <w:szCs w:val="24"/>
              </w:rPr>
              <w:t>），未来</w:t>
            </w:r>
            <w:proofErr w:type="gramStart"/>
            <w:r w:rsidRPr="004838DA">
              <w:rPr>
                <w:rFonts w:ascii="Times New Roman" w:hAnsi="Times New Roman"/>
                <w:b/>
                <w:sz w:val="24"/>
                <w:szCs w:val="24"/>
              </w:rPr>
              <w:t>若核心</w:t>
            </w:r>
            <w:proofErr w:type="gramEnd"/>
            <w:r w:rsidRPr="004838DA">
              <w:rPr>
                <w:rFonts w:ascii="Times New Roman" w:hAnsi="Times New Roman"/>
                <w:b/>
                <w:sz w:val="24"/>
                <w:szCs w:val="24"/>
              </w:rPr>
              <w:t>客户缩减订单或延迟回款，公司将如何避免业绩</w:t>
            </w:r>
            <w:r w:rsidRPr="004838DA">
              <w:rPr>
                <w:rFonts w:ascii="Times New Roman" w:hAnsi="Times New Roman"/>
                <w:b/>
                <w:sz w:val="24"/>
                <w:szCs w:val="24"/>
              </w:rPr>
              <w:t>“</w:t>
            </w:r>
            <w:r w:rsidRPr="004838DA">
              <w:rPr>
                <w:rFonts w:ascii="Times New Roman" w:hAnsi="Times New Roman"/>
                <w:b/>
                <w:sz w:val="24"/>
                <w:szCs w:val="24"/>
              </w:rPr>
              <w:t>雪崩</w:t>
            </w:r>
            <w:r w:rsidRPr="004838DA">
              <w:rPr>
                <w:rFonts w:ascii="Times New Roman" w:hAnsi="Times New Roman"/>
                <w:b/>
                <w:sz w:val="24"/>
                <w:szCs w:val="24"/>
              </w:rPr>
              <w:t>”</w:t>
            </w:r>
            <w:r w:rsidRPr="004838DA">
              <w:rPr>
                <w:rFonts w:ascii="Times New Roman" w:hAnsi="Times New Roman"/>
                <w:b/>
                <w:sz w:val="24"/>
                <w:szCs w:val="24"/>
              </w:rPr>
              <w:t>？目前拓展多元化客户的具体进展和实际成效为何？</w:t>
            </w:r>
          </w:p>
          <w:p w14:paraId="05C6D257" w14:textId="4DCD9329" w:rsidR="00D85541" w:rsidRPr="004838DA" w:rsidRDefault="009C4941" w:rsidP="00D85541">
            <w:pPr>
              <w:pStyle w:val="Style6"/>
              <w:spacing w:line="360" w:lineRule="auto"/>
              <w:ind w:firstLine="480"/>
              <w:rPr>
                <w:rFonts w:ascii="Times New Roman" w:hAnsi="Times New Roman"/>
                <w:sz w:val="24"/>
                <w:szCs w:val="24"/>
              </w:rPr>
            </w:pPr>
            <w:r>
              <w:rPr>
                <w:rFonts w:ascii="Times New Roman" w:hAnsi="Times New Roman" w:hint="eastAsia"/>
                <w:sz w:val="24"/>
                <w:szCs w:val="24"/>
              </w:rPr>
              <w:t>答：</w:t>
            </w:r>
            <w:r w:rsidR="00D85541" w:rsidRPr="004838DA">
              <w:rPr>
                <w:rFonts w:ascii="Times New Roman" w:hAnsi="Times New Roman"/>
                <w:sz w:val="24"/>
                <w:szCs w:val="24"/>
              </w:rPr>
              <w:t>公司围绕长期发展战略与经营目标，在深耕现有客户服务的基础上，积极拓展新市场、挖掘新客户。在消费电子领域，公司目前已经进入多个品牌供应链体系。此外公司还进入了汽车电子等新赛道。汽车电子领域公司目前公司已与多家</w:t>
            </w:r>
            <w:r w:rsidR="00D85541" w:rsidRPr="004838DA">
              <w:rPr>
                <w:rFonts w:ascii="Times New Roman" w:hAnsi="Times New Roman"/>
                <w:sz w:val="24"/>
                <w:szCs w:val="24"/>
              </w:rPr>
              <w:t>Tier 1</w:t>
            </w:r>
            <w:r w:rsidR="00D85541" w:rsidRPr="004838DA">
              <w:rPr>
                <w:rFonts w:ascii="Times New Roman" w:hAnsi="Times New Roman"/>
                <w:sz w:val="24"/>
                <w:szCs w:val="24"/>
              </w:rPr>
              <w:t>龙头零部件厂商及整车厂建立了稳定合作关系，基于客户需求共同推进多个产品应用研发，产品涵盖压力传感器、中控板、控制板、氛围灯</w:t>
            </w:r>
            <w:r w:rsidR="00D85541" w:rsidRPr="004838DA">
              <w:rPr>
                <w:rFonts w:ascii="Times New Roman" w:hAnsi="Times New Roman"/>
                <w:sz w:val="24"/>
                <w:szCs w:val="24"/>
              </w:rPr>
              <w:t>PCBA</w:t>
            </w:r>
            <w:r w:rsidR="00D85541" w:rsidRPr="004838DA">
              <w:rPr>
                <w:rFonts w:ascii="Times New Roman" w:hAnsi="Times New Roman"/>
                <w:sz w:val="24"/>
                <w:szCs w:val="24"/>
              </w:rPr>
              <w:t>等多个应用，目前已逐步实现量产；在液冷服务器领域，公司亦已有应用逐步实现量产</w:t>
            </w:r>
            <w:r>
              <w:rPr>
                <w:rFonts w:ascii="Times New Roman" w:hAnsi="Times New Roman" w:hint="eastAsia"/>
                <w:sz w:val="24"/>
                <w:szCs w:val="24"/>
              </w:rPr>
              <w:t>。</w:t>
            </w:r>
          </w:p>
        </w:tc>
      </w:tr>
      <w:tr w:rsidR="00FB4C1B" w14:paraId="0E4AC486" w14:textId="77777777">
        <w:trPr>
          <w:trHeight w:val="2538"/>
        </w:trPr>
        <w:tc>
          <w:tcPr>
            <w:tcW w:w="1773" w:type="dxa"/>
            <w:vAlign w:val="center"/>
          </w:tcPr>
          <w:p w14:paraId="42D0C281" w14:textId="77777777" w:rsidR="00FB4C1B" w:rsidRPr="004838DA" w:rsidRDefault="00000000">
            <w:pPr>
              <w:rPr>
                <w:color w:val="000000"/>
                <w:sz w:val="24"/>
                <w:szCs w:val="24"/>
              </w:rPr>
            </w:pPr>
            <w:r w:rsidRPr="004838DA">
              <w:rPr>
                <w:color w:val="000000"/>
                <w:sz w:val="24"/>
                <w:szCs w:val="24"/>
              </w:rPr>
              <w:lastRenderedPageBreak/>
              <w:t>附件清单（如有）</w:t>
            </w:r>
          </w:p>
        </w:tc>
        <w:tc>
          <w:tcPr>
            <w:tcW w:w="8909" w:type="dxa"/>
            <w:vAlign w:val="center"/>
          </w:tcPr>
          <w:p w14:paraId="5DC29E96" w14:textId="77777777" w:rsidR="00FB4C1B" w:rsidRPr="004838DA" w:rsidRDefault="00000000">
            <w:pPr>
              <w:spacing w:line="480" w:lineRule="atLeast"/>
              <w:rPr>
                <w:rFonts w:eastAsiaTheme="minorEastAsia"/>
                <w:color w:val="000000"/>
                <w:sz w:val="24"/>
                <w:szCs w:val="24"/>
              </w:rPr>
            </w:pPr>
            <w:r w:rsidRPr="004838DA">
              <w:rPr>
                <w:rFonts w:eastAsiaTheme="minorEastAsia"/>
                <w:color w:val="000000"/>
                <w:sz w:val="24"/>
                <w:szCs w:val="24"/>
              </w:rPr>
              <w:t>无</w:t>
            </w:r>
          </w:p>
        </w:tc>
      </w:tr>
      <w:tr w:rsidR="00FB4C1B" w14:paraId="4FCEE2D6" w14:textId="77777777">
        <w:trPr>
          <w:trHeight w:val="706"/>
        </w:trPr>
        <w:tc>
          <w:tcPr>
            <w:tcW w:w="1773" w:type="dxa"/>
            <w:vAlign w:val="center"/>
          </w:tcPr>
          <w:p w14:paraId="65620EF6" w14:textId="77777777" w:rsidR="00FB4C1B" w:rsidRPr="004838DA" w:rsidRDefault="00000000">
            <w:pPr>
              <w:spacing w:line="480" w:lineRule="atLeast"/>
              <w:rPr>
                <w:color w:val="000000"/>
                <w:sz w:val="24"/>
                <w:szCs w:val="24"/>
              </w:rPr>
            </w:pPr>
            <w:r w:rsidRPr="004838DA">
              <w:rPr>
                <w:color w:val="000000"/>
                <w:sz w:val="24"/>
                <w:szCs w:val="24"/>
              </w:rPr>
              <w:t>日期</w:t>
            </w:r>
          </w:p>
        </w:tc>
        <w:tc>
          <w:tcPr>
            <w:tcW w:w="8909" w:type="dxa"/>
          </w:tcPr>
          <w:p w14:paraId="7DE4DBBD" w14:textId="7F0FC90B" w:rsidR="00FB4C1B" w:rsidRPr="004838DA" w:rsidRDefault="00000000">
            <w:pPr>
              <w:spacing w:line="480" w:lineRule="atLeast"/>
              <w:rPr>
                <w:rFonts w:eastAsiaTheme="minorEastAsia"/>
                <w:color w:val="000000"/>
                <w:sz w:val="24"/>
                <w:szCs w:val="24"/>
              </w:rPr>
            </w:pPr>
            <w:r w:rsidRPr="004838DA">
              <w:rPr>
                <w:rFonts w:eastAsiaTheme="minorEastAsia"/>
                <w:color w:val="000000"/>
                <w:sz w:val="24"/>
                <w:szCs w:val="24"/>
              </w:rPr>
              <w:t>2025</w:t>
            </w:r>
            <w:r w:rsidRPr="004838DA">
              <w:rPr>
                <w:rFonts w:eastAsiaTheme="minorEastAsia"/>
                <w:color w:val="000000"/>
                <w:sz w:val="24"/>
                <w:szCs w:val="24"/>
              </w:rPr>
              <w:t>年</w:t>
            </w:r>
            <w:r w:rsidR="00404EFE" w:rsidRPr="004838DA">
              <w:rPr>
                <w:rFonts w:eastAsiaTheme="minorEastAsia"/>
                <w:color w:val="000000"/>
                <w:sz w:val="24"/>
                <w:szCs w:val="24"/>
              </w:rPr>
              <w:t>11</w:t>
            </w:r>
            <w:r w:rsidRPr="004838DA">
              <w:rPr>
                <w:rFonts w:eastAsiaTheme="minorEastAsia"/>
                <w:color w:val="000000"/>
                <w:sz w:val="24"/>
                <w:szCs w:val="24"/>
              </w:rPr>
              <w:t>月</w:t>
            </w:r>
            <w:r w:rsidR="00404EFE" w:rsidRPr="004838DA">
              <w:rPr>
                <w:rFonts w:eastAsiaTheme="minorEastAsia"/>
                <w:color w:val="000000"/>
                <w:sz w:val="24"/>
                <w:szCs w:val="24"/>
              </w:rPr>
              <w:t>04</w:t>
            </w:r>
            <w:r w:rsidRPr="004838DA">
              <w:rPr>
                <w:rFonts w:eastAsiaTheme="minorEastAsia"/>
                <w:color w:val="000000"/>
                <w:sz w:val="24"/>
                <w:szCs w:val="24"/>
              </w:rPr>
              <w:t>日</w:t>
            </w:r>
          </w:p>
        </w:tc>
      </w:tr>
    </w:tbl>
    <w:p w14:paraId="4EE10B46" w14:textId="77777777" w:rsidR="00FB4C1B" w:rsidRDefault="00FB4C1B"/>
    <w:sectPr w:rsidR="00FB4C1B">
      <w:headerReference w:type="default" r:id="rId6"/>
      <w:pgSz w:w="11906" w:h="16838"/>
      <w:pgMar w:top="720" w:right="720" w:bottom="720" w:left="720" w:header="708" w:footer="708"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0985" w14:textId="77777777" w:rsidR="00661DD2" w:rsidRDefault="00661DD2">
      <w:r>
        <w:separator/>
      </w:r>
    </w:p>
  </w:endnote>
  <w:endnote w:type="continuationSeparator" w:id="0">
    <w:p w14:paraId="191ED8DF" w14:textId="77777777" w:rsidR="00661DD2" w:rsidRDefault="0066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8E959" w14:textId="77777777" w:rsidR="00661DD2" w:rsidRDefault="00661DD2">
      <w:r>
        <w:separator/>
      </w:r>
    </w:p>
  </w:footnote>
  <w:footnote w:type="continuationSeparator" w:id="0">
    <w:p w14:paraId="28044812" w14:textId="77777777" w:rsidR="00661DD2" w:rsidRDefault="00661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1F27" w14:textId="77777777" w:rsidR="00FB4C1B" w:rsidRDefault="00000000">
    <w:pPr>
      <w:pStyle w:val="ab"/>
      <w:tabs>
        <w:tab w:val="clear" w:pos="4153"/>
        <w:tab w:val="clear" w:pos="8306"/>
        <w:tab w:val="center" w:pos="5233"/>
        <w:tab w:val="right" w:pos="10466"/>
      </w:tabs>
      <w:rPr>
        <w:rFonts w:ascii="Times New Roman" w:eastAsia="宋体" w:hAnsi="Times New Roman"/>
      </w:rPr>
    </w:pPr>
    <w:r>
      <w:rPr>
        <w:noProof/>
      </w:rPr>
      <w:drawing>
        <wp:anchor distT="0" distB="0" distL="114300" distR="114300" simplePos="0" relativeHeight="251659264" behindDoc="0" locked="0" layoutInCell="1" allowOverlap="1" wp14:anchorId="35ADC3B4" wp14:editId="66399F96">
          <wp:simplePos x="0" y="0"/>
          <wp:positionH relativeFrom="page">
            <wp:posOffset>519430</wp:posOffset>
          </wp:positionH>
          <wp:positionV relativeFrom="page">
            <wp:posOffset>66675</wp:posOffset>
          </wp:positionV>
          <wp:extent cx="1600200" cy="471805"/>
          <wp:effectExtent l="0" t="0" r="0" b="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00200" cy="471805"/>
                  </a:xfrm>
                  <a:prstGeom prst="rect">
                    <a:avLst/>
                  </a:prstGeom>
                  <a:noFill/>
                </pic:spPr>
              </pic:pic>
            </a:graphicData>
          </a:graphic>
        </wp:anchor>
      </w:drawing>
    </w:r>
    <w:r>
      <w:rPr>
        <w:rFonts w:ascii="Times New Roman" w:eastAsia="宋体" w:hAnsi="Times New Roman"/>
      </w:rPr>
      <w:tab/>
    </w:r>
    <w:r>
      <w:rPr>
        <w:rFonts w:ascii="Times New Roman" w:eastAsia="宋体" w:hAnsi="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trackRevisions/>
  <w:defaultTabStop w:val="720"/>
  <w:doNotHyphenateCaps/>
  <w:drawingGridHorizontalSpacing w:val="105"/>
  <w:noPunctuationKerning/>
  <w:characterSpacingControl w:val="doNotCompress"/>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xZTA1ZTkyODc3NWQ3ZTk4ODdhZDkwN2Y1NDExMDEifQ=="/>
  </w:docVars>
  <w:rsids>
    <w:rsidRoot w:val="00A46BD9"/>
    <w:rsid w:val="0001051E"/>
    <w:rsid w:val="00012DEE"/>
    <w:rsid w:val="00013967"/>
    <w:rsid w:val="0001457E"/>
    <w:rsid w:val="000156D7"/>
    <w:rsid w:val="0002029F"/>
    <w:rsid w:val="00025081"/>
    <w:rsid w:val="000261EA"/>
    <w:rsid w:val="00034FFA"/>
    <w:rsid w:val="00040F1A"/>
    <w:rsid w:val="00042792"/>
    <w:rsid w:val="00042993"/>
    <w:rsid w:val="00046D6A"/>
    <w:rsid w:val="00050BA7"/>
    <w:rsid w:val="000519F3"/>
    <w:rsid w:val="000530BE"/>
    <w:rsid w:val="0005522C"/>
    <w:rsid w:val="00061D96"/>
    <w:rsid w:val="000664D4"/>
    <w:rsid w:val="00066648"/>
    <w:rsid w:val="000752B0"/>
    <w:rsid w:val="000A3C4B"/>
    <w:rsid w:val="000A653A"/>
    <w:rsid w:val="000C5506"/>
    <w:rsid w:val="000C79B4"/>
    <w:rsid w:val="000D3DFB"/>
    <w:rsid w:val="000D5592"/>
    <w:rsid w:val="000E2D21"/>
    <w:rsid w:val="0010345F"/>
    <w:rsid w:val="00105B38"/>
    <w:rsid w:val="001122B6"/>
    <w:rsid w:val="00122247"/>
    <w:rsid w:val="00123C78"/>
    <w:rsid w:val="00145422"/>
    <w:rsid w:val="00147007"/>
    <w:rsid w:val="00150FF1"/>
    <w:rsid w:val="00154951"/>
    <w:rsid w:val="00160248"/>
    <w:rsid w:val="001625A7"/>
    <w:rsid w:val="001660A2"/>
    <w:rsid w:val="0017090D"/>
    <w:rsid w:val="00171A72"/>
    <w:rsid w:val="00174E3B"/>
    <w:rsid w:val="0018216B"/>
    <w:rsid w:val="00183AEC"/>
    <w:rsid w:val="0019095D"/>
    <w:rsid w:val="00191DE2"/>
    <w:rsid w:val="0019797D"/>
    <w:rsid w:val="001A38A7"/>
    <w:rsid w:val="001A44FB"/>
    <w:rsid w:val="001A6186"/>
    <w:rsid w:val="001B05A1"/>
    <w:rsid w:val="001B7D23"/>
    <w:rsid w:val="001C5BE3"/>
    <w:rsid w:val="001D11E4"/>
    <w:rsid w:val="001E1F7E"/>
    <w:rsid w:val="001F5C5B"/>
    <w:rsid w:val="001F7989"/>
    <w:rsid w:val="00200B3F"/>
    <w:rsid w:val="0020107E"/>
    <w:rsid w:val="002038A0"/>
    <w:rsid w:val="00207409"/>
    <w:rsid w:val="002103C5"/>
    <w:rsid w:val="00211B9E"/>
    <w:rsid w:val="00212EE5"/>
    <w:rsid w:val="00216821"/>
    <w:rsid w:val="00222A09"/>
    <w:rsid w:val="002278B6"/>
    <w:rsid w:val="0023156C"/>
    <w:rsid w:val="002347AE"/>
    <w:rsid w:val="00244A4B"/>
    <w:rsid w:val="00244D03"/>
    <w:rsid w:val="00265B4C"/>
    <w:rsid w:val="00270BE9"/>
    <w:rsid w:val="00270C74"/>
    <w:rsid w:val="0027752B"/>
    <w:rsid w:val="00282D7D"/>
    <w:rsid w:val="002973AB"/>
    <w:rsid w:val="002B4F2B"/>
    <w:rsid w:val="002B5665"/>
    <w:rsid w:val="002B5726"/>
    <w:rsid w:val="002C0F7A"/>
    <w:rsid w:val="002D5496"/>
    <w:rsid w:val="002E486A"/>
    <w:rsid w:val="002E5782"/>
    <w:rsid w:val="002E62AE"/>
    <w:rsid w:val="002F0A17"/>
    <w:rsid w:val="002F40EF"/>
    <w:rsid w:val="002F6D0A"/>
    <w:rsid w:val="00304CB4"/>
    <w:rsid w:val="003057E5"/>
    <w:rsid w:val="0031356A"/>
    <w:rsid w:val="00323B43"/>
    <w:rsid w:val="00324C64"/>
    <w:rsid w:val="00331682"/>
    <w:rsid w:val="00337058"/>
    <w:rsid w:val="00343108"/>
    <w:rsid w:val="0034702E"/>
    <w:rsid w:val="003534C6"/>
    <w:rsid w:val="003556A7"/>
    <w:rsid w:val="003607F0"/>
    <w:rsid w:val="003620F3"/>
    <w:rsid w:val="00363996"/>
    <w:rsid w:val="00366160"/>
    <w:rsid w:val="003723D9"/>
    <w:rsid w:val="00374D2F"/>
    <w:rsid w:val="00381189"/>
    <w:rsid w:val="0038173C"/>
    <w:rsid w:val="003848B8"/>
    <w:rsid w:val="003979ED"/>
    <w:rsid w:val="003A084E"/>
    <w:rsid w:val="003A47D2"/>
    <w:rsid w:val="003A7CA5"/>
    <w:rsid w:val="003B05B6"/>
    <w:rsid w:val="003B7F59"/>
    <w:rsid w:val="003C5EBF"/>
    <w:rsid w:val="003D2463"/>
    <w:rsid w:val="003D37D8"/>
    <w:rsid w:val="003D69BF"/>
    <w:rsid w:val="003E4931"/>
    <w:rsid w:val="003E5B49"/>
    <w:rsid w:val="003E6BD1"/>
    <w:rsid w:val="003F7BE3"/>
    <w:rsid w:val="003F7E60"/>
    <w:rsid w:val="00404EFE"/>
    <w:rsid w:val="00405A06"/>
    <w:rsid w:val="0042288D"/>
    <w:rsid w:val="004274B5"/>
    <w:rsid w:val="004358AB"/>
    <w:rsid w:val="00436C88"/>
    <w:rsid w:val="00463954"/>
    <w:rsid w:val="004657A9"/>
    <w:rsid w:val="00476753"/>
    <w:rsid w:val="00476A41"/>
    <w:rsid w:val="00477873"/>
    <w:rsid w:val="0048152C"/>
    <w:rsid w:val="004838DA"/>
    <w:rsid w:val="0048685D"/>
    <w:rsid w:val="004A35AA"/>
    <w:rsid w:val="004A69D3"/>
    <w:rsid w:val="004B2332"/>
    <w:rsid w:val="004C5AA2"/>
    <w:rsid w:val="004D184E"/>
    <w:rsid w:val="004F18A4"/>
    <w:rsid w:val="004F1C47"/>
    <w:rsid w:val="004F28B1"/>
    <w:rsid w:val="005003D4"/>
    <w:rsid w:val="00515D1C"/>
    <w:rsid w:val="0051730E"/>
    <w:rsid w:val="00524684"/>
    <w:rsid w:val="00530E7C"/>
    <w:rsid w:val="00540042"/>
    <w:rsid w:val="0054209B"/>
    <w:rsid w:val="005451E8"/>
    <w:rsid w:val="00550569"/>
    <w:rsid w:val="0055280A"/>
    <w:rsid w:val="00553441"/>
    <w:rsid w:val="005564C7"/>
    <w:rsid w:val="00561E59"/>
    <w:rsid w:val="005665E8"/>
    <w:rsid w:val="0057162F"/>
    <w:rsid w:val="00580779"/>
    <w:rsid w:val="00591273"/>
    <w:rsid w:val="00593F36"/>
    <w:rsid w:val="005A09F6"/>
    <w:rsid w:val="005A5AA2"/>
    <w:rsid w:val="005B1584"/>
    <w:rsid w:val="005D2CE4"/>
    <w:rsid w:val="005D3210"/>
    <w:rsid w:val="005E4D70"/>
    <w:rsid w:val="005F000A"/>
    <w:rsid w:val="005F10D8"/>
    <w:rsid w:val="005F1A8E"/>
    <w:rsid w:val="005F59AB"/>
    <w:rsid w:val="00602002"/>
    <w:rsid w:val="00603A9F"/>
    <w:rsid w:val="006112DA"/>
    <w:rsid w:val="00615A9D"/>
    <w:rsid w:val="00622631"/>
    <w:rsid w:val="00630D2E"/>
    <w:rsid w:val="006320EA"/>
    <w:rsid w:val="00644F00"/>
    <w:rsid w:val="006521D6"/>
    <w:rsid w:val="00655715"/>
    <w:rsid w:val="00661439"/>
    <w:rsid w:val="00661D6B"/>
    <w:rsid w:val="00661DD2"/>
    <w:rsid w:val="00670800"/>
    <w:rsid w:val="006717F5"/>
    <w:rsid w:val="00671996"/>
    <w:rsid w:val="00676CF6"/>
    <w:rsid w:val="00677947"/>
    <w:rsid w:val="00680833"/>
    <w:rsid w:val="00685589"/>
    <w:rsid w:val="00687136"/>
    <w:rsid w:val="006901E0"/>
    <w:rsid w:val="006932E0"/>
    <w:rsid w:val="006954BA"/>
    <w:rsid w:val="006A0198"/>
    <w:rsid w:val="006B46F5"/>
    <w:rsid w:val="006C4744"/>
    <w:rsid w:val="006C58F2"/>
    <w:rsid w:val="006D298B"/>
    <w:rsid w:val="006D6697"/>
    <w:rsid w:val="006E0A68"/>
    <w:rsid w:val="006E2C08"/>
    <w:rsid w:val="006F5217"/>
    <w:rsid w:val="007009EF"/>
    <w:rsid w:val="007039E4"/>
    <w:rsid w:val="007072EB"/>
    <w:rsid w:val="00721190"/>
    <w:rsid w:val="00736D7C"/>
    <w:rsid w:val="00737251"/>
    <w:rsid w:val="00737D31"/>
    <w:rsid w:val="00740334"/>
    <w:rsid w:val="0074277F"/>
    <w:rsid w:val="00752E92"/>
    <w:rsid w:val="00755E2E"/>
    <w:rsid w:val="00767F29"/>
    <w:rsid w:val="00773CC2"/>
    <w:rsid w:val="00774B78"/>
    <w:rsid w:val="00774BB7"/>
    <w:rsid w:val="00790193"/>
    <w:rsid w:val="0079033B"/>
    <w:rsid w:val="00797A86"/>
    <w:rsid w:val="007A1376"/>
    <w:rsid w:val="007A1790"/>
    <w:rsid w:val="007A223D"/>
    <w:rsid w:val="007A5B29"/>
    <w:rsid w:val="007A7CD8"/>
    <w:rsid w:val="007B6355"/>
    <w:rsid w:val="007B6483"/>
    <w:rsid w:val="007B7BCE"/>
    <w:rsid w:val="007C00F1"/>
    <w:rsid w:val="007C3408"/>
    <w:rsid w:val="007C5948"/>
    <w:rsid w:val="007D1BE1"/>
    <w:rsid w:val="007D1ECA"/>
    <w:rsid w:val="007D39F2"/>
    <w:rsid w:val="007D72C6"/>
    <w:rsid w:val="008078BF"/>
    <w:rsid w:val="00811DF1"/>
    <w:rsid w:val="00812B0D"/>
    <w:rsid w:val="008148E4"/>
    <w:rsid w:val="00820985"/>
    <w:rsid w:val="00820BF7"/>
    <w:rsid w:val="00841FDD"/>
    <w:rsid w:val="00844333"/>
    <w:rsid w:val="008538C3"/>
    <w:rsid w:val="00854434"/>
    <w:rsid w:val="0085731C"/>
    <w:rsid w:val="00862583"/>
    <w:rsid w:val="0086313F"/>
    <w:rsid w:val="008631CB"/>
    <w:rsid w:val="0088222E"/>
    <w:rsid w:val="00884876"/>
    <w:rsid w:val="00890B58"/>
    <w:rsid w:val="0089190B"/>
    <w:rsid w:val="00892234"/>
    <w:rsid w:val="0089339F"/>
    <w:rsid w:val="00896BBF"/>
    <w:rsid w:val="00896FF2"/>
    <w:rsid w:val="008A1DD5"/>
    <w:rsid w:val="008B7726"/>
    <w:rsid w:val="008D190C"/>
    <w:rsid w:val="008D1FD8"/>
    <w:rsid w:val="008D2A7A"/>
    <w:rsid w:val="008D6D4D"/>
    <w:rsid w:val="008E2204"/>
    <w:rsid w:val="008F00F8"/>
    <w:rsid w:val="008F0A16"/>
    <w:rsid w:val="008F5EA5"/>
    <w:rsid w:val="008F6C50"/>
    <w:rsid w:val="00902836"/>
    <w:rsid w:val="00912728"/>
    <w:rsid w:val="00914130"/>
    <w:rsid w:val="00915A8C"/>
    <w:rsid w:val="009178C0"/>
    <w:rsid w:val="0092721D"/>
    <w:rsid w:val="00933FF8"/>
    <w:rsid w:val="009341FD"/>
    <w:rsid w:val="00935D9A"/>
    <w:rsid w:val="00944E08"/>
    <w:rsid w:val="00945908"/>
    <w:rsid w:val="00945D45"/>
    <w:rsid w:val="009465F0"/>
    <w:rsid w:val="009524AC"/>
    <w:rsid w:val="00963D82"/>
    <w:rsid w:val="009669E9"/>
    <w:rsid w:val="00977A15"/>
    <w:rsid w:val="0098425A"/>
    <w:rsid w:val="00986662"/>
    <w:rsid w:val="00994193"/>
    <w:rsid w:val="009A2813"/>
    <w:rsid w:val="009A6C51"/>
    <w:rsid w:val="009B1684"/>
    <w:rsid w:val="009B35E6"/>
    <w:rsid w:val="009B5DC6"/>
    <w:rsid w:val="009B6B2E"/>
    <w:rsid w:val="009C2851"/>
    <w:rsid w:val="009C3894"/>
    <w:rsid w:val="009C4941"/>
    <w:rsid w:val="009C496D"/>
    <w:rsid w:val="009D10E6"/>
    <w:rsid w:val="009D16B8"/>
    <w:rsid w:val="009D6589"/>
    <w:rsid w:val="009E3AEC"/>
    <w:rsid w:val="009F4687"/>
    <w:rsid w:val="00A00077"/>
    <w:rsid w:val="00A00B80"/>
    <w:rsid w:val="00A13ED2"/>
    <w:rsid w:val="00A31764"/>
    <w:rsid w:val="00A320E0"/>
    <w:rsid w:val="00A33DA6"/>
    <w:rsid w:val="00A46BD9"/>
    <w:rsid w:val="00A46DD2"/>
    <w:rsid w:val="00A476A8"/>
    <w:rsid w:val="00A5187C"/>
    <w:rsid w:val="00A809D4"/>
    <w:rsid w:val="00A82F01"/>
    <w:rsid w:val="00A84691"/>
    <w:rsid w:val="00A8610C"/>
    <w:rsid w:val="00A90FEE"/>
    <w:rsid w:val="00A929AA"/>
    <w:rsid w:val="00A975E1"/>
    <w:rsid w:val="00AA51DA"/>
    <w:rsid w:val="00AB5690"/>
    <w:rsid w:val="00AB746F"/>
    <w:rsid w:val="00AC19CE"/>
    <w:rsid w:val="00AC525A"/>
    <w:rsid w:val="00AE5FF3"/>
    <w:rsid w:val="00AE60A4"/>
    <w:rsid w:val="00AE7E79"/>
    <w:rsid w:val="00AF1638"/>
    <w:rsid w:val="00AF5DC9"/>
    <w:rsid w:val="00B00FFA"/>
    <w:rsid w:val="00B023AB"/>
    <w:rsid w:val="00B02BD9"/>
    <w:rsid w:val="00B044C2"/>
    <w:rsid w:val="00B0700C"/>
    <w:rsid w:val="00B11F5A"/>
    <w:rsid w:val="00B1534F"/>
    <w:rsid w:val="00B209AF"/>
    <w:rsid w:val="00B20B6F"/>
    <w:rsid w:val="00B23AC4"/>
    <w:rsid w:val="00B32E34"/>
    <w:rsid w:val="00B34A33"/>
    <w:rsid w:val="00B361BD"/>
    <w:rsid w:val="00B41DCB"/>
    <w:rsid w:val="00B4554B"/>
    <w:rsid w:val="00B47B5E"/>
    <w:rsid w:val="00B514B7"/>
    <w:rsid w:val="00B5425E"/>
    <w:rsid w:val="00B548E3"/>
    <w:rsid w:val="00B55778"/>
    <w:rsid w:val="00B71CB4"/>
    <w:rsid w:val="00B7226A"/>
    <w:rsid w:val="00B73A90"/>
    <w:rsid w:val="00B7444F"/>
    <w:rsid w:val="00B76F69"/>
    <w:rsid w:val="00B84AF3"/>
    <w:rsid w:val="00BA07C3"/>
    <w:rsid w:val="00BA1F3B"/>
    <w:rsid w:val="00BA2F57"/>
    <w:rsid w:val="00BA3B2C"/>
    <w:rsid w:val="00BA6DC4"/>
    <w:rsid w:val="00BB1A72"/>
    <w:rsid w:val="00BB2AC9"/>
    <w:rsid w:val="00BB3A28"/>
    <w:rsid w:val="00BB3DA5"/>
    <w:rsid w:val="00BB5F57"/>
    <w:rsid w:val="00BB761E"/>
    <w:rsid w:val="00BC131B"/>
    <w:rsid w:val="00BC31D3"/>
    <w:rsid w:val="00BC6A80"/>
    <w:rsid w:val="00BC7AF4"/>
    <w:rsid w:val="00BD1641"/>
    <w:rsid w:val="00BD2B98"/>
    <w:rsid w:val="00BF69FB"/>
    <w:rsid w:val="00C120DD"/>
    <w:rsid w:val="00C1794E"/>
    <w:rsid w:val="00C22BDC"/>
    <w:rsid w:val="00C22BF4"/>
    <w:rsid w:val="00C30754"/>
    <w:rsid w:val="00C30809"/>
    <w:rsid w:val="00C313FC"/>
    <w:rsid w:val="00C4635E"/>
    <w:rsid w:val="00C60C9D"/>
    <w:rsid w:val="00C67A34"/>
    <w:rsid w:val="00C73E2E"/>
    <w:rsid w:val="00C846D3"/>
    <w:rsid w:val="00C84E8D"/>
    <w:rsid w:val="00CB5B74"/>
    <w:rsid w:val="00CB68A7"/>
    <w:rsid w:val="00CB790A"/>
    <w:rsid w:val="00CD764F"/>
    <w:rsid w:val="00CF088D"/>
    <w:rsid w:val="00CF0918"/>
    <w:rsid w:val="00CF1C41"/>
    <w:rsid w:val="00CF6C21"/>
    <w:rsid w:val="00D06D17"/>
    <w:rsid w:val="00D07CD3"/>
    <w:rsid w:val="00D15EBC"/>
    <w:rsid w:val="00D16B36"/>
    <w:rsid w:val="00D178E5"/>
    <w:rsid w:val="00D219E4"/>
    <w:rsid w:val="00D23D46"/>
    <w:rsid w:val="00D318C6"/>
    <w:rsid w:val="00D31C54"/>
    <w:rsid w:val="00D36ABC"/>
    <w:rsid w:val="00D37349"/>
    <w:rsid w:val="00D415F0"/>
    <w:rsid w:val="00D42CDB"/>
    <w:rsid w:val="00D431D5"/>
    <w:rsid w:val="00D47966"/>
    <w:rsid w:val="00D60334"/>
    <w:rsid w:val="00D7003A"/>
    <w:rsid w:val="00D72342"/>
    <w:rsid w:val="00D7586E"/>
    <w:rsid w:val="00D806A8"/>
    <w:rsid w:val="00D8550C"/>
    <w:rsid w:val="00D85541"/>
    <w:rsid w:val="00D91046"/>
    <w:rsid w:val="00D95DBD"/>
    <w:rsid w:val="00DA15A3"/>
    <w:rsid w:val="00DA3FF1"/>
    <w:rsid w:val="00DA4F18"/>
    <w:rsid w:val="00DA7D6A"/>
    <w:rsid w:val="00DB7469"/>
    <w:rsid w:val="00DB798B"/>
    <w:rsid w:val="00DC1A9A"/>
    <w:rsid w:val="00DC4110"/>
    <w:rsid w:val="00DC620D"/>
    <w:rsid w:val="00DC7F32"/>
    <w:rsid w:val="00DD7918"/>
    <w:rsid w:val="00DE2639"/>
    <w:rsid w:val="00DF507D"/>
    <w:rsid w:val="00E02B55"/>
    <w:rsid w:val="00E170CE"/>
    <w:rsid w:val="00E25090"/>
    <w:rsid w:val="00E262E0"/>
    <w:rsid w:val="00E33DB4"/>
    <w:rsid w:val="00E41AEE"/>
    <w:rsid w:val="00E43366"/>
    <w:rsid w:val="00E4594D"/>
    <w:rsid w:val="00E51AF9"/>
    <w:rsid w:val="00E560BC"/>
    <w:rsid w:val="00E61AF0"/>
    <w:rsid w:val="00E64523"/>
    <w:rsid w:val="00E65D5E"/>
    <w:rsid w:val="00E70FA9"/>
    <w:rsid w:val="00E71136"/>
    <w:rsid w:val="00E762CA"/>
    <w:rsid w:val="00E86944"/>
    <w:rsid w:val="00E93A62"/>
    <w:rsid w:val="00E94060"/>
    <w:rsid w:val="00EA2A72"/>
    <w:rsid w:val="00EA7201"/>
    <w:rsid w:val="00EB34DD"/>
    <w:rsid w:val="00EB695A"/>
    <w:rsid w:val="00EB7E2B"/>
    <w:rsid w:val="00EC068B"/>
    <w:rsid w:val="00ED521F"/>
    <w:rsid w:val="00ED7898"/>
    <w:rsid w:val="00EE1554"/>
    <w:rsid w:val="00EE62B6"/>
    <w:rsid w:val="00EF121A"/>
    <w:rsid w:val="00EF2A8B"/>
    <w:rsid w:val="00EF367E"/>
    <w:rsid w:val="00F04262"/>
    <w:rsid w:val="00F068BB"/>
    <w:rsid w:val="00F100A5"/>
    <w:rsid w:val="00F10551"/>
    <w:rsid w:val="00F17B7D"/>
    <w:rsid w:val="00F21DBE"/>
    <w:rsid w:val="00F358DF"/>
    <w:rsid w:val="00F40125"/>
    <w:rsid w:val="00F5504E"/>
    <w:rsid w:val="00F6752C"/>
    <w:rsid w:val="00F76231"/>
    <w:rsid w:val="00F76CAE"/>
    <w:rsid w:val="00F8204A"/>
    <w:rsid w:val="00F85EBE"/>
    <w:rsid w:val="00F8768F"/>
    <w:rsid w:val="00FA43D3"/>
    <w:rsid w:val="00FA770B"/>
    <w:rsid w:val="00FB4C1B"/>
    <w:rsid w:val="00FC22D9"/>
    <w:rsid w:val="00FC405D"/>
    <w:rsid w:val="00FC6529"/>
    <w:rsid w:val="00FD2314"/>
    <w:rsid w:val="00FD48A8"/>
    <w:rsid w:val="00FD4D40"/>
    <w:rsid w:val="00FD6686"/>
    <w:rsid w:val="00FD768A"/>
    <w:rsid w:val="00FE31DB"/>
    <w:rsid w:val="00FE3FFB"/>
    <w:rsid w:val="00FE5E9E"/>
    <w:rsid w:val="00FE7720"/>
    <w:rsid w:val="2BA81C41"/>
    <w:rsid w:val="38990140"/>
    <w:rsid w:val="44916C74"/>
    <w:rsid w:val="5D673CC7"/>
    <w:rsid w:val="6F5354F1"/>
    <w:rsid w:val="748C4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BF07BA"/>
  <w15:docId w15:val="{B11FAD4A-660B-45D3-B562-EEDF0C9C8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unhideWhenUsed="1" w:qFormat="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Indent"/>
    <w:basedOn w:val="a"/>
    <w:link w:val="a6"/>
    <w:uiPriority w:val="99"/>
    <w:semiHidden/>
    <w:qFormat/>
    <w:pPr>
      <w:spacing w:after="120"/>
      <w:ind w:leftChars="200" w:left="200"/>
    </w:pPr>
    <w:rPr>
      <w:rFonts w:ascii="Calibri" w:eastAsia="微软雅黑" w:hAnsi="Calibr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semiHidden/>
    <w:qFormat/>
    <w:pPr>
      <w:widowControl/>
      <w:tabs>
        <w:tab w:val="center" w:pos="4153"/>
        <w:tab w:val="right" w:pos="8306"/>
      </w:tabs>
      <w:adjustRightInd w:val="0"/>
      <w:snapToGrid w:val="0"/>
      <w:spacing w:before="100" w:beforeAutospacing="1" w:after="375"/>
      <w:ind w:firstLine="420"/>
      <w:jc w:val="left"/>
    </w:pPr>
    <w:rPr>
      <w:rFonts w:ascii="Tahoma" w:eastAsia="微软雅黑" w:hAnsi="Tahoma"/>
      <w:kern w:val="0"/>
      <w:sz w:val="18"/>
      <w:szCs w:val="18"/>
    </w:rPr>
  </w:style>
  <w:style w:type="paragraph" w:styleId="ab">
    <w:name w:val="header"/>
    <w:basedOn w:val="a"/>
    <w:link w:val="ac"/>
    <w:uiPriority w:val="99"/>
    <w:semiHidden/>
    <w:qFormat/>
    <w:pPr>
      <w:widowControl/>
      <w:pBdr>
        <w:bottom w:val="single" w:sz="6" w:space="1" w:color="auto"/>
      </w:pBdr>
      <w:tabs>
        <w:tab w:val="center" w:pos="4153"/>
        <w:tab w:val="right" w:pos="8306"/>
      </w:tabs>
      <w:adjustRightInd w:val="0"/>
      <w:snapToGrid w:val="0"/>
      <w:spacing w:before="100" w:beforeAutospacing="1" w:after="375"/>
      <w:ind w:firstLine="420"/>
      <w:jc w:val="center"/>
    </w:pPr>
    <w:rPr>
      <w:rFonts w:ascii="Tahoma" w:eastAsia="微软雅黑" w:hAnsi="Tahoma"/>
      <w:kern w:val="0"/>
      <w:sz w:val="18"/>
      <w:szCs w:val="18"/>
    </w:rPr>
  </w:style>
  <w:style w:type="paragraph" w:styleId="ad">
    <w:name w:val="annotation subject"/>
    <w:basedOn w:val="a3"/>
    <w:next w:val="a3"/>
    <w:link w:val="ae"/>
    <w:uiPriority w:val="99"/>
    <w:semiHidden/>
    <w:unhideWhenUsed/>
    <w:qFormat/>
    <w:rPr>
      <w:b/>
      <w:bCs/>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semiHidden/>
    <w:unhideWhenUsed/>
    <w:qFormat/>
    <w:rPr>
      <w:sz w:val="21"/>
      <w:szCs w:val="21"/>
    </w:rPr>
  </w:style>
  <w:style w:type="character" w:customStyle="1" w:styleId="ac">
    <w:name w:val="页眉 字符"/>
    <w:link w:val="ab"/>
    <w:uiPriority w:val="99"/>
    <w:semiHidden/>
    <w:qFormat/>
    <w:locked/>
    <w:rPr>
      <w:rFonts w:ascii="Tahoma" w:hAnsi="Tahoma" w:cs="Tahoma"/>
      <w:sz w:val="18"/>
      <w:szCs w:val="18"/>
    </w:rPr>
  </w:style>
  <w:style w:type="character" w:customStyle="1" w:styleId="aa">
    <w:name w:val="页脚 字符"/>
    <w:link w:val="a9"/>
    <w:uiPriority w:val="99"/>
    <w:semiHidden/>
    <w:qFormat/>
    <w:locked/>
    <w:rPr>
      <w:rFonts w:ascii="Tahoma" w:hAnsi="Tahoma" w:cs="Tahoma"/>
      <w:sz w:val="18"/>
      <w:szCs w:val="18"/>
    </w:rPr>
  </w:style>
  <w:style w:type="character" w:customStyle="1" w:styleId="a6">
    <w:name w:val="正文文本缩进 字符"/>
    <w:link w:val="a5"/>
    <w:uiPriority w:val="99"/>
    <w:semiHidden/>
    <w:qFormat/>
    <w:locked/>
    <w:rPr>
      <w:kern w:val="2"/>
      <w:sz w:val="21"/>
      <w:szCs w:val="21"/>
    </w:rPr>
  </w:style>
  <w:style w:type="character" w:customStyle="1" w:styleId="BodyTextIndentChar1">
    <w:name w:val="Body Text Indent Char1"/>
    <w:uiPriority w:val="99"/>
    <w:semiHidden/>
    <w:qFormat/>
    <w:rPr>
      <w:rFonts w:ascii="Times New Roman" w:eastAsia="宋体" w:hAnsi="Times New Roman" w:cs="Times New Roman"/>
      <w:sz w:val="21"/>
      <w:szCs w:val="21"/>
    </w:rPr>
  </w:style>
  <w:style w:type="character" w:customStyle="1" w:styleId="Char1">
    <w:name w:val="正文文本缩进 Char1"/>
    <w:uiPriority w:val="99"/>
    <w:semiHidden/>
    <w:qFormat/>
    <w:rPr>
      <w:rFonts w:ascii="Times New Roman" w:eastAsia="宋体" w:hAnsi="Times New Roman" w:cs="Times New Roman"/>
      <w:kern w:val="2"/>
      <w:sz w:val="24"/>
      <w:szCs w:val="24"/>
    </w:rPr>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
    <w:uiPriority w:val="99"/>
    <w:qFormat/>
    <w:pPr>
      <w:widowControl/>
      <w:spacing w:after="160" w:line="240" w:lineRule="exact"/>
    </w:pPr>
    <w:rPr>
      <w:rFonts w:ascii="Verdana" w:eastAsia="微软雅黑" w:hAnsi="Verdana" w:cs="Verdana"/>
      <w:kern w:val="0"/>
      <w:sz w:val="22"/>
      <w:szCs w:val="22"/>
      <w:lang w:eastAsia="en-US"/>
    </w:rPr>
  </w:style>
  <w:style w:type="character" w:customStyle="1" w:styleId="a4">
    <w:name w:val="批注文字 字符"/>
    <w:basedOn w:val="a0"/>
    <w:link w:val="a3"/>
    <w:uiPriority w:val="99"/>
    <w:qFormat/>
    <w:rPr>
      <w:rFonts w:ascii="Times New Roman" w:eastAsia="宋体" w:hAnsi="Times New Roman"/>
      <w:kern w:val="2"/>
      <w:sz w:val="21"/>
      <w:szCs w:val="21"/>
    </w:rPr>
  </w:style>
  <w:style w:type="character" w:customStyle="1" w:styleId="ae">
    <w:name w:val="批注主题 字符"/>
    <w:basedOn w:val="a4"/>
    <w:link w:val="ad"/>
    <w:uiPriority w:val="99"/>
    <w:semiHidden/>
    <w:qFormat/>
    <w:rPr>
      <w:rFonts w:ascii="Times New Roman" w:eastAsia="宋体" w:hAnsi="Times New Roman"/>
      <w:b/>
      <w:bCs/>
      <w:kern w:val="2"/>
      <w:sz w:val="21"/>
      <w:szCs w:val="21"/>
    </w:rPr>
  </w:style>
  <w:style w:type="character" w:customStyle="1" w:styleId="a8">
    <w:name w:val="批注框文本 字符"/>
    <w:basedOn w:val="a0"/>
    <w:link w:val="a7"/>
    <w:uiPriority w:val="99"/>
    <w:semiHidden/>
    <w:qFormat/>
    <w:rPr>
      <w:rFonts w:ascii="Times New Roman" w:eastAsia="宋体" w:hAnsi="Times New Roman"/>
      <w:kern w:val="2"/>
      <w:sz w:val="18"/>
      <w:szCs w:val="18"/>
    </w:rPr>
  </w:style>
  <w:style w:type="paragraph" w:customStyle="1" w:styleId="1">
    <w:name w:val="修订1"/>
    <w:hidden/>
    <w:uiPriority w:val="99"/>
    <w:semiHidden/>
    <w:qFormat/>
    <w:rPr>
      <w:kern w:val="2"/>
      <w:sz w:val="21"/>
      <w:szCs w:val="21"/>
    </w:rPr>
  </w:style>
  <w:style w:type="paragraph" w:customStyle="1" w:styleId="2">
    <w:name w:val="修订2"/>
    <w:hidden/>
    <w:uiPriority w:val="99"/>
    <w:semiHidden/>
    <w:qFormat/>
    <w:rPr>
      <w:kern w:val="2"/>
      <w:sz w:val="21"/>
      <w:szCs w:val="21"/>
    </w:rPr>
  </w:style>
  <w:style w:type="paragraph" w:customStyle="1" w:styleId="3">
    <w:name w:val="修订3"/>
    <w:hidden/>
    <w:uiPriority w:val="99"/>
    <w:semiHidden/>
    <w:qFormat/>
    <w:rPr>
      <w:kern w:val="2"/>
      <w:sz w:val="21"/>
      <w:szCs w:val="21"/>
    </w:rPr>
  </w:style>
  <w:style w:type="paragraph" w:customStyle="1" w:styleId="4">
    <w:name w:val="修订4"/>
    <w:hidden/>
    <w:uiPriority w:val="99"/>
    <w:semiHidden/>
    <w:qFormat/>
    <w:rPr>
      <w:kern w:val="2"/>
      <w:sz w:val="21"/>
      <w:szCs w:val="21"/>
    </w:rPr>
  </w:style>
  <w:style w:type="paragraph" w:styleId="af1">
    <w:name w:val="List Paragraph"/>
    <w:basedOn w:val="a"/>
    <w:uiPriority w:val="99"/>
    <w:qFormat/>
    <w:pPr>
      <w:ind w:firstLineChars="200" w:firstLine="420"/>
    </w:pPr>
  </w:style>
  <w:style w:type="paragraph" w:customStyle="1" w:styleId="5">
    <w:name w:val="修订5"/>
    <w:hidden/>
    <w:uiPriority w:val="99"/>
    <w:unhideWhenUsed/>
    <w:qFormat/>
    <w:rPr>
      <w:kern w:val="2"/>
      <w:sz w:val="21"/>
      <w:szCs w:val="21"/>
    </w:rPr>
  </w:style>
  <w:style w:type="paragraph" w:customStyle="1" w:styleId="Style6">
    <w:name w:val="_Style 6"/>
    <w:basedOn w:val="a"/>
    <w:uiPriority w:val="34"/>
    <w:qFormat/>
    <w:rsid w:val="00404EFE"/>
    <w:pPr>
      <w:ind w:firstLineChars="200" w:firstLine="420"/>
    </w:pPr>
    <w:rPr>
      <w:rFonts w:ascii="Calibri" w:hAnsi="Calibri"/>
      <w:szCs w:val="22"/>
    </w:rPr>
  </w:style>
  <w:style w:type="character" w:styleId="af2">
    <w:name w:val="Unresolved Mention"/>
    <w:basedOn w:val="a0"/>
    <w:uiPriority w:val="99"/>
    <w:semiHidden/>
    <w:unhideWhenUsed/>
    <w:rsid w:val="00EF121A"/>
    <w:rPr>
      <w:color w:val="605E5C"/>
      <w:shd w:val="clear" w:color="auto" w:fill="E1DFDD"/>
    </w:rPr>
  </w:style>
  <w:style w:type="paragraph" w:styleId="af3">
    <w:name w:val="Revision"/>
    <w:hidden/>
    <w:uiPriority w:val="99"/>
    <w:unhideWhenUsed/>
    <w:rsid w:val="009C494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663</Words>
  <Characters>3785</Characters>
  <Application>Microsoft Office Word</Application>
  <DocSecurity>0</DocSecurity>
  <Lines>31</Lines>
  <Paragraphs>8</Paragraphs>
  <ScaleCrop>false</ScaleCrop>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Favored</dc:creator>
  <cp:lastModifiedBy>FWT</cp:lastModifiedBy>
  <cp:revision>41</cp:revision>
  <cp:lastPrinted>2025-11-04T09:51:00Z</cp:lastPrinted>
  <dcterms:created xsi:type="dcterms:W3CDTF">2023-05-30T08:00:00Z</dcterms:created>
  <dcterms:modified xsi:type="dcterms:W3CDTF">2025-11-04T11:51:00Z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0791AF2330C245FCAAD2E83E020DBD84_13</vt:lpwstr>
  </property>
  <property fmtid="{D5CDD505-2E9C-101B-9397-08002B2CF9AE}" pid="4" name="KSOTemplateDocerSaveRecord">
    <vt:lpwstr>eyJoZGlkIjoiZjFmZWIzNDg2MmIzZjExOTIzMmViNTBmYTMwYTk0ZWYiLCJ1c2VySWQiOiI0NjEzNzA5NTEifQ==</vt:lpwstr>
  </property>
</Properties>
</file>