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872B" w14:textId="77777777" w:rsidR="005D05E7"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367B5244" w14:textId="77777777" w:rsidR="005D05E7"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706"/>
      </w:tblGrid>
      <w:tr w:rsidR="005D05E7" w14:paraId="44DF057C" w14:textId="77777777">
        <w:trPr>
          <w:trHeight w:val="1229"/>
          <w:jc w:val="center"/>
        </w:trPr>
        <w:tc>
          <w:tcPr>
            <w:tcW w:w="1769" w:type="dxa"/>
            <w:vAlign w:val="center"/>
          </w:tcPr>
          <w:p w14:paraId="340FC5C8" w14:textId="77777777" w:rsidR="005D05E7"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706" w:type="dxa"/>
          </w:tcPr>
          <w:p w14:paraId="5C2363A5" w14:textId="77777777" w:rsidR="005D05E7"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54B2908D" w14:textId="77777777" w:rsidR="005D05E7"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6160425E" w14:textId="77777777" w:rsidR="005D05E7" w:rsidRDefault="00000000">
            <w:pPr>
              <w:tabs>
                <w:tab w:val="left" w:pos="3045"/>
                <w:tab w:val="center" w:pos="3199"/>
              </w:tabs>
              <w:spacing w:line="360" w:lineRule="auto"/>
              <w:rPr>
                <w:rFonts w:ascii="宋体" w:hAnsi="宋体" w:cs="宋体" w:hint="eastAsia"/>
                <w:bCs/>
                <w:iCs/>
                <w:color w:val="000000"/>
                <w:sz w:val="24"/>
              </w:rPr>
            </w:pPr>
            <w:bookmarkStart w:id="0" w:name="OLE_LINK1"/>
            <w:r>
              <w:rPr>
                <w:rFonts w:ascii="Segoe UI Symbol" w:hAnsi="Segoe UI Symbol" w:cs="Segoe UI Symbol" w:hint="eastAsia"/>
                <w:sz w:val="24"/>
              </w:rPr>
              <w:t>☑</w:t>
            </w:r>
            <w:bookmarkEnd w:id="0"/>
            <w:r>
              <w:rPr>
                <w:rFonts w:ascii="宋体" w:hAnsi="宋体" w:cs="宋体" w:hint="eastAsia"/>
                <w:sz w:val="24"/>
              </w:rPr>
              <w:t xml:space="preserve">现场参观            </w:t>
            </w:r>
            <w:r>
              <w:rPr>
                <w:rFonts w:ascii="Segoe UI Symbol" w:hAnsi="Segoe UI Symbol" w:cs="Segoe UI Symbol" w:hint="eastAsia"/>
                <w:sz w:val="24"/>
              </w:rPr>
              <w:t>☑</w:t>
            </w:r>
            <w:r>
              <w:rPr>
                <w:rFonts w:ascii="宋体" w:hAnsi="宋体" w:cs="宋体" w:hint="eastAsia"/>
                <w:sz w:val="24"/>
              </w:rPr>
              <w:t>其他（券商组织的策略会）</w:t>
            </w:r>
          </w:p>
        </w:tc>
      </w:tr>
      <w:tr w:rsidR="005D05E7" w14:paraId="294E0A7D" w14:textId="77777777">
        <w:trPr>
          <w:trHeight w:val="797"/>
          <w:jc w:val="center"/>
        </w:trPr>
        <w:tc>
          <w:tcPr>
            <w:tcW w:w="1769" w:type="dxa"/>
            <w:vAlign w:val="center"/>
          </w:tcPr>
          <w:p w14:paraId="3AE2511F" w14:textId="77777777" w:rsidR="005D05E7"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706" w:type="dxa"/>
            <w:vAlign w:val="center"/>
          </w:tcPr>
          <w:p w14:paraId="174EDB65" w14:textId="55BA7867" w:rsidR="005D05E7" w:rsidRDefault="00000000">
            <w:pPr>
              <w:spacing w:line="360" w:lineRule="auto"/>
              <w:rPr>
                <w:sz w:val="24"/>
              </w:rPr>
            </w:pPr>
            <w:r>
              <w:rPr>
                <w:rFonts w:hint="eastAsia"/>
                <w:sz w:val="24"/>
              </w:rPr>
              <w:t>财通证券</w:t>
            </w:r>
            <w:r w:rsidR="008846D9">
              <w:rPr>
                <w:rFonts w:hint="eastAsia"/>
                <w:sz w:val="24"/>
              </w:rPr>
              <w:t>、</w:t>
            </w:r>
            <w:r>
              <w:rPr>
                <w:rFonts w:hint="eastAsia"/>
                <w:sz w:val="24"/>
              </w:rPr>
              <w:t>中信建投</w:t>
            </w:r>
            <w:r w:rsidR="008846D9">
              <w:rPr>
                <w:rFonts w:hint="eastAsia"/>
                <w:sz w:val="24"/>
              </w:rPr>
              <w:t>、</w:t>
            </w:r>
            <w:r>
              <w:rPr>
                <w:rFonts w:hint="eastAsia"/>
                <w:sz w:val="24"/>
              </w:rPr>
              <w:t>上银基金</w:t>
            </w:r>
            <w:r w:rsidR="008846D9">
              <w:rPr>
                <w:rFonts w:hint="eastAsia"/>
                <w:sz w:val="24"/>
              </w:rPr>
              <w:t>、</w:t>
            </w:r>
            <w:r>
              <w:rPr>
                <w:rFonts w:hint="eastAsia"/>
                <w:sz w:val="24"/>
              </w:rPr>
              <w:t>红塔证券</w:t>
            </w:r>
            <w:r w:rsidR="008846D9">
              <w:rPr>
                <w:rFonts w:hint="eastAsia"/>
                <w:sz w:val="24"/>
              </w:rPr>
              <w:t>、</w:t>
            </w:r>
            <w:r>
              <w:rPr>
                <w:rFonts w:hint="eastAsia"/>
                <w:sz w:val="24"/>
              </w:rPr>
              <w:t>汐泰投资</w:t>
            </w:r>
            <w:r w:rsidR="008846D9">
              <w:rPr>
                <w:rFonts w:hint="eastAsia"/>
                <w:sz w:val="24"/>
              </w:rPr>
              <w:t>、</w:t>
            </w:r>
            <w:r>
              <w:rPr>
                <w:rFonts w:hint="eastAsia"/>
                <w:sz w:val="24"/>
              </w:rPr>
              <w:t>德邦基金</w:t>
            </w:r>
            <w:r w:rsidR="008846D9">
              <w:rPr>
                <w:rFonts w:hint="eastAsia"/>
                <w:sz w:val="24"/>
              </w:rPr>
              <w:t>、</w:t>
            </w:r>
            <w:r>
              <w:rPr>
                <w:rFonts w:hint="eastAsia"/>
                <w:sz w:val="24"/>
              </w:rPr>
              <w:t>中信保诚基金</w:t>
            </w:r>
            <w:r w:rsidR="008846D9">
              <w:rPr>
                <w:rFonts w:hint="eastAsia"/>
                <w:sz w:val="24"/>
              </w:rPr>
              <w:t>、</w:t>
            </w:r>
            <w:r>
              <w:rPr>
                <w:rFonts w:hint="eastAsia"/>
                <w:sz w:val="24"/>
              </w:rPr>
              <w:t>喜世润投资</w:t>
            </w:r>
            <w:r w:rsidR="008846D9">
              <w:rPr>
                <w:rFonts w:hint="eastAsia"/>
                <w:sz w:val="24"/>
              </w:rPr>
              <w:t>、</w:t>
            </w:r>
            <w:r>
              <w:rPr>
                <w:rFonts w:hint="eastAsia"/>
                <w:sz w:val="24"/>
              </w:rPr>
              <w:t>天弘基金</w:t>
            </w:r>
            <w:r w:rsidR="008846D9">
              <w:rPr>
                <w:rFonts w:hint="eastAsia"/>
                <w:sz w:val="24"/>
              </w:rPr>
              <w:t>、</w:t>
            </w:r>
            <w:r>
              <w:rPr>
                <w:rFonts w:hint="eastAsia"/>
                <w:sz w:val="24"/>
              </w:rPr>
              <w:t>申万菱信基金</w:t>
            </w:r>
            <w:r w:rsidR="008846D9">
              <w:rPr>
                <w:rFonts w:hint="eastAsia"/>
                <w:sz w:val="24"/>
              </w:rPr>
              <w:t>、</w:t>
            </w:r>
            <w:r>
              <w:rPr>
                <w:rFonts w:hint="eastAsia"/>
                <w:sz w:val="24"/>
              </w:rPr>
              <w:t>第一北京投資</w:t>
            </w:r>
            <w:r w:rsidR="008846D9">
              <w:rPr>
                <w:rFonts w:hint="eastAsia"/>
                <w:sz w:val="24"/>
              </w:rPr>
              <w:t>、</w:t>
            </w:r>
            <w:r>
              <w:rPr>
                <w:rFonts w:hint="eastAsia"/>
                <w:sz w:val="24"/>
              </w:rPr>
              <w:t>锦望私募</w:t>
            </w:r>
            <w:r w:rsidR="008846D9">
              <w:rPr>
                <w:rFonts w:hint="eastAsia"/>
                <w:sz w:val="24"/>
              </w:rPr>
              <w:t>、</w:t>
            </w:r>
            <w:r>
              <w:rPr>
                <w:rFonts w:hint="eastAsia"/>
                <w:sz w:val="24"/>
              </w:rPr>
              <w:t>光大保德信基金</w:t>
            </w:r>
            <w:r w:rsidR="008846D9">
              <w:rPr>
                <w:rFonts w:hint="eastAsia"/>
                <w:sz w:val="24"/>
              </w:rPr>
              <w:t>、</w:t>
            </w:r>
            <w:r>
              <w:rPr>
                <w:rFonts w:hint="eastAsia"/>
                <w:sz w:val="24"/>
              </w:rPr>
              <w:t>恒健投资</w:t>
            </w:r>
            <w:r w:rsidR="008846D9">
              <w:rPr>
                <w:rFonts w:hint="eastAsia"/>
                <w:sz w:val="24"/>
              </w:rPr>
              <w:t>、</w:t>
            </w:r>
            <w:r>
              <w:rPr>
                <w:rFonts w:hint="eastAsia"/>
                <w:sz w:val="24"/>
              </w:rPr>
              <w:t>大家资产管理</w:t>
            </w:r>
            <w:r w:rsidR="008846D9">
              <w:rPr>
                <w:rFonts w:hint="eastAsia"/>
                <w:sz w:val="24"/>
              </w:rPr>
              <w:t>、</w:t>
            </w:r>
            <w:r>
              <w:rPr>
                <w:rFonts w:hint="eastAsia"/>
                <w:sz w:val="24"/>
              </w:rPr>
              <w:t>华商基金</w:t>
            </w:r>
            <w:r w:rsidR="008846D9">
              <w:rPr>
                <w:rFonts w:hint="eastAsia"/>
                <w:sz w:val="24"/>
              </w:rPr>
              <w:t>、</w:t>
            </w:r>
            <w:r>
              <w:rPr>
                <w:rFonts w:hint="eastAsia"/>
                <w:sz w:val="24"/>
              </w:rPr>
              <w:t>宝盈基金</w:t>
            </w:r>
            <w:r w:rsidR="008846D9">
              <w:rPr>
                <w:rFonts w:hint="eastAsia"/>
                <w:sz w:val="24"/>
              </w:rPr>
              <w:t>、</w:t>
            </w:r>
            <w:r>
              <w:rPr>
                <w:rFonts w:hint="eastAsia"/>
                <w:sz w:val="24"/>
              </w:rPr>
              <w:t>阳光资产</w:t>
            </w:r>
            <w:r w:rsidR="008846D9">
              <w:rPr>
                <w:rFonts w:hint="eastAsia"/>
                <w:sz w:val="24"/>
              </w:rPr>
              <w:t>、</w:t>
            </w:r>
            <w:r>
              <w:rPr>
                <w:rFonts w:hint="eastAsia"/>
                <w:sz w:val="24"/>
              </w:rPr>
              <w:t>国泰基金</w:t>
            </w:r>
            <w:r w:rsidR="008846D9">
              <w:rPr>
                <w:rFonts w:hint="eastAsia"/>
                <w:sz w:val="24"/>
              </w:rPr>
              <w:t>、</w:t>
            </w:r>
            <w:r>
              <w:rPr>
                <w:rFonts w:hint="eastAsia"/>
                <w:sz w:val="24"/>
              </w:rPr>
              <w:t>方达基金</w:t>
            </w:r>
            <w:r w:rsidR="008846D9">
              <w:rPr>
                <w:rFonts w:hint="eastAsia"/>
                <w:sz w:val="24"/>
              </w:rPr>
              <w:t>、</w:t>
            </w:r>
            <w:r>
              <w:rPr>
                <w:rFonts w:hint="eastAsia"/>
                <w:sz w:val="24"/>
              </w:rPr>
              <w:t>东方基金</w:t>
            </w:r>
            <w:r w:rsidR="008846D9">
              <w:rPr>
                <w:rFonts w:hint="eastAsia"/>
                <w:sz w:val="24"/>
              </w:rPr>
              <w:t>、</w:t>
            </w:r>
            <w:r>
              <w:rPr>
                <w:rFonts w:hint="eastAsia"/>
                <w:sz w:val="24"/>
              </w:rPr>
              <w:t>西部利得基金</w:t>
            </w:r>
            <w:r w:rsidR="008846D9">
              <w:rPr>
                <w:rFonts w:hint="eastAsia"/>
                <w:sz w:val="24"/>
              </w:rPr>
              <w:t>、</w:t>
            </w:r>
            <w:r>
              <w:rPr>
                <w:rFonts w:hint="eastAsia"/>
                <w:sz w:val="24"/>
              </w:rPr>
              <w:t>中汇（北京）私募</w:t>
            </w:r>
            <w:r w:rsidR="008846D9">
              <w:rPr>
                <w:rFonts w:hint="eastAsia"/>
                <w:sz w:val="24"/>
              </w:rPr>
              <w:t>、</w:t>
            </w:r>
            <w:r>
              <w:rPr>
                <w:rFonts w:hint="eastAsia"/>
                <w:sz w:val="24"/>
              </w:rPr>
              <w:t>南方基金</w:t>
            </w:r>
            <w:r w:rsidR="008846D9">
              <w:rPr>
                <w:rFonts w:hint="eastAsia"/>
                <w:sz w:val="24"/>
              </w:rPr>
              <w:t>、</w:t>
            </w:r>
            <w:r>
              <w:rPr>
                <w:rFonts w:hint="eastAsia"/>
                <w:sz w:val="24"/>
              </w:rPr>
              <w:t>泉果基金</w:t>
            </w:r>
            <w:r w:rsidR="008846D9">
              <w:rPr>
                <w:rFonts w:hint="eastAsia"/>
                <w:sz w:val="24"/>
              </w:rPr>
              <w:t>、</w:t>
            </w:r>
            <w:r>
              <w:rPr>
                <w:rFonts w:hint="eastAsia"/>
                <w:sz w:val="24"/>
              </w:rPr>
              <w:t>国寿安保基金</w:t>
            </w:r>
            <w:r w:rsidR="008846D9">
              <w:rPr>
                <w:rFonts w:hint="eastAsia"/>
                <w:sz w:val="24"/>
              </w:rPr>
              <w:t>、</w:t>
            </w:r>
            <w:r>
              <w:rPr>
                <w:rFonts w:hint="eastAsia"/>
                <w:sz w:val="24"/>
              </w:rPr>
              <w:t>中国国新控股</w:t>
            </w:r>
            <w:r w:rsidR="008846D9">
              <w:rPr>
                <w:rFonts w:hint="eastAsia"/>
                <w:sz w:val="24"/>
              </w:rPr>
              <w:t>、</w:t>
            </w:r>
            <w:r>
              <w:rPr>
                <w:rFonts w:hint="eastAsia"/>
                <w:sz w:val="24"/>
              </w:rPr>
              <w:t>国寿安保基金</w:t>
            </w:r>
            <w:r w:rsidR="008846D9">
              <w:rPr>
                <w:rFonts w:hint="eastAsia"/>
                <w:sz w:val="24"/>
              </w:rPr>
              <w:t>、</w:t>
            </w:r>
            <w:r>
              <w:rPr>
                <w:rFonts w:hint="eastAsia"/>
                <w:sz w:val="24"/>
              </w:rPr>
              <w:t>坤溪私募基金</w:t>
            </w:r>
            <w:r w:rsidR="008846D9">
              <w:rPr>
                <w:rFonts w:hint="eastAsia"/>
                <w:sz w:val="24"/>
              </w:rPr>
              <w:t>、</w:t>
            </w:r>
            <w:r>
              <w:rPr>
                <w:rFonts w:hint="eastAsia"/>
                <w:sz w:val="24"/>
              </w:rPr>
              <w:t>申万宏源证券</w:t>
            </w:r>
            <w:r w:rsidR="008846D9">
              <w:rPr>
                <w:rFonts w:hint="eastAsia"/>
                <w:sz w:val="24"/>
              </w:rPr>
              <w:t>、</w:t>
            </w:r>
            <w:r>
              <w:rPr>
                <w:rFonts w:hint="eastAsia"/>
                <w:sz w:val="24"/>
              </w:rPr>
              <w:t>中信证券</w:t>
            </w:r>
            <w:r w:rsidR="008846D9">
              <w:rPr>
                <w:rFonts w:hint="eastAsia"/>
                <w:sz w:val="24"/>
              </w:rPr>
              <w:t>、</w:t>
            </w:r>
            <w:r>
              <w:rPr>
                <w:rFonts w:hint="eastAsia"/>
                <w:sz w:val="24"/>
              </w:rPr>
              <w:t>兴证全球基金</w:t>
            </w:r>
            <w:r w:rsidR="008846D9">
              <w:rPr>
                <w:rFonts w:hint="eastAsia"/>
                <w:sz w:val="24"/>
              </w:rPr>
              <w:t>、</w:t>
            </w:r>
            <w:r>
              <w:rPr>
                <w:rFonts w:hint="eastAsia"/>
                <w:sz w:val="24"/>
              </w:rPr>
              <w:t>长盛基金</w:t>
            </w:r>
            <w:r w:rsidR="008846D9">
              <w:rPr>
                <w:rFonts w:hint="eastAsia"/>
                <w:sz w:val="24"/>
              </w:rPr>
              <w:t>、</w:t>
            </w:r>
            <w:r>
              <w:rPr>
                <w:rFonts w:hint="eastAsia"/>
                <w:sz w:val="24"/>
              </w:rPr>
              <w:t>暖逸欣私募</w:t>
            </w:r>
            <w:r w:rsidR="008846D9">
              <w:rPr>
                <w:rFonts w:hint="eastAsia"/>
                <w:sz w:val="24"/>
              </w:rPr>
              <w:t>、</w:t>
            </w:r>
            <w:r>
              <w:rPr>
                <w:rFonts w:hint="eastAsia"/>
                <w:sz w:val="24"/>
              </w:rPr>
              <w:t>长城财富保险</w:t>
            </w:r>
            <w:r w:rsidR="008846D9">
              <w:rPr>
                <w:rFonts w:hint="eastAsia"/>
                <w:sz w:val="24"/>
              </w:rPr>
              <w:t>、</w:t>
            </w:r>
            <w:r>
              <w:rPr>
                <w:rFonts w:hint="eastAsia"/>
                <w:sz w:val="24"/>
              </w:rPr>
              <w:t>上海盘京投资</w:t>
            </w:r>
            <w:r w:rsidR="008846D9">
              <w:rPr>
                <w:rFonts w:hint="eastAsia"/>
                <w:sz w:val="24"/>
              </w:rPr>
              <w:t>、</w:t>
            </w:r>
            <w:r>
              <w:rPr>
                <w:rFonts w:hint="eastAsia"/>
                <w:sz w:val="24"/>
              </w:rPr>
              <w:t>太平基金</w:t>
            </w:r>
            <w:r w:rsidR="008846D9">
              <w:rPr>
                <w:rFonts w:hint="eastAsia"/>
                <w:sz w:val="24"/>
              </w:rPr>
              <w:t>、</w:t>
            </w:r>
            <w:r>
              <w:rPr>
                <w:rFonts w:hint="eastAsia"/>
                <w:sz w:val="24"/>
              </w:rPr>
              <w:t>申万宏源证券</w:t>
            </w:r>
            <w:r w:rsidR="008846D9">
              <w:rPr>
                <w:rFonts w:hint="eastAsia"/>
                <w:sz w:val="24"/>
              </w:rPr>
              <w:t>、</w:t>
            </w:r>
            <w:r>
              <w:rPr>
                <w:rFonts w:hint="eastAsia"/>
                <w:sz w:val="24"/>
              </w:rPr>
              <w:t>长江证券资管</w:t>
            </w:r>
            <w:r w:rsidR="008846D9">
              <w:rPr>
                <w:rFonts w:hint="eastAsia"/>
                <w:sz w:val="24"/>
              </w:rPr>
              <w:t>、</w:t>
            </w:r>
            <w:r>
              <w:rPr>
                <w:rFonts w:hint="eastAsia"/>
                <w:sz w:val="24"/>
              </w:rPr>
              <w:t>博时基金</w:t>
            </w:r>
            <w:r w:rsidR="008846D9">
              <w:rPr>
                <w:rFonts w:hint="eastAsia"/>
                <w:sz w:val="24"/>
              </w:rPr>
              <w:t>、</w:t>
            </w:r>
            <w:r>
              <w:rPr>
                <w:rFonts w:hint="eastAsia"/>
                <w:sz w:val="24"/>
              </w:rPr>
              <w:t>泰昇私募</w:t>
            </w:r>
            <w:r w:rsidR="008846D9">
              <w:rPr>
                <w:rFonts w:hint="eastAsia"/>
                <w:sz w:val="24"/>
              </w:rPr>
              <w:t>、</w:t>
            </w:r>
            <w:r>
              <w:rPr>
                <w:rFonts w:hint="eastAsia"/>
                <w:sz w:val="24"/>
              </w:rPr>
              <w:t>中欧基金</w:t>
            </w:r>
            <w:r w:rsidR="008846D9">
              <w:rPr>
                <w:rFonts w:hint="eastAsia"/>
                <w:sz w:val="24"/>
              </w:rPr>
              <w:t>、</w:t>
            </w:r>
            <w:r>
              <w:rPr>
                <w:rFonts w:hint="eastAsia"/>
                <w:sz w:val="24"/>
              </w:rPr>
              <w:t>太平资产</w:t>
            </w:r>
            <w:r w:rsidR="008846D9">
              <w:rPr>
                <w:rFonts w:hint="eastAsia"/>
                <w:sz w:val="24"/>
              </w:rPr>
              <w:t>、</w:t>
            </w:r>
            <w:r>
              <w:rPr>
                <w:rFonts w:hint="eastAsia"/>
                <w:sz w:val="24"/>
              </w:rPr>
              <w:t>中银国际证券</w:t>
            </w:r>
            <w:r w:rsidR="008846D9">
              <w:rPr>
                <w:rFonts w:hint="eastAsia"/>
                <w:sz w:val="24"/>
              </w:rPr>
              <w:t>、</w:t>
            </w:r>
            <w:r>
              <w:rPr>
                <w:rFonts w:hint="eastAsia"/>
                <w:sz w:val="24"/>
              </w:rPr>
              <w:t>天弘基金</w:t>
            </w:r>
            <w:r w:rsidR="008846D9">
              <w:rPr>
                <w:rFonts w:hint="eastAsia"/>
                <w:sz w:val="24"/>
              </w:rPr>
              <w:t>、</w:t>
            </w:r>
            <w:r>
              <w:rPr>
                <w:rFonts w:hint="eastAsia"/>
                <w:sz w:val="24"/>
              </w:rPr>
              <w:t>中加基金</w:t>
            </w:r>
            <w:r w:rsidR="008846D9">
              <w:rPr>
                <w:rFonts w:hint="eastAsia"/>
                <w:sz w:val="24"/>
              </w:rPr>
              <w:t>、</w:t>
            </w:r>
            <w:r>
              <w:rPr>
                <w:rFonts w:hint="eastAsia"/>
                <w:sz w:val="24"/>
              </w:rPr>
              <w:t>国盛机械</w:t>
            </w:r>
          </w:p>
          <w:p w14:paraId="47436FF5" w14:textId="64F99448" w:rsidR="005D05E7" w:rsidRDefault="00000000">
            <w:pPr>
              <w:spacing w:line="360" w:lineRule="auto"/>
              <w:rPr>
                <w:sz w:val="24"/>
              </w:rPr>
            </w:pPr>
            <w:r w:rsidRPr="00A62E68">
              <w:rPr>
                <w:rFonts w:hint="eastAsia"/>
                <w:sz w:val="24"/>
              </w:rPr>
              <w:t>国金机械</w:t>
            </w:r>
            <w:r w:rsidR="008846D9">
              <w:rPr>
                <w:rFonts w:hint="eastAsia"/>
                <w:sz w:val="24"/>
              </w:rPr>
              <w:t>、</w:t>
            </w:r>
            <w:r w:rsidRPr="00A62E68">
              <w:rPr>
                <w:rFonts w:hint="eastAsia"/>
                <w:sz w:val="24"/>
              </w:rPr>
              <w:t>淡水泉基金</w:t>
            </w:r>
          </w:p>
          <w:p w14:paraId="012AE1AD" w14:textId="2A8FAD56" w:rsidR="005D05E7" w:rsidRDefault="00000000">
            <w:pPr>
              <w:spacing w:line="360" w:lineRule="auto"/>
              <w:rPr>
                <w:rFonts w:asciiTheme="minorEastAsia" w:eastAsiaTheme="minorEastAsia" w:hAnsiTheme="minorEastAsia" w:hint="eastAsia"/>
                <w:sz w:val="24"/>
              </w:rPr>
            </w:pPr>
            <w:r>
              <w:rPr>
                <w:rFonts w:hint="eastAsia"/>
                <w:sz w:val="24"/>
              </w:rPr>
              <w:t>华夏基金</w:t>
            </w:r>
            <w:r w:rsidR="008846D9">
              <w:rPr>
                <w:rFonts w:hint="eastAsia"/>
                <w:sz w:val="24"/>
              </w:rPr>
              <w:t>、</w:t>
            </w:r>
            <w:r>
              <w:rPr>
                <w:rFonts w:hint="eastAsia"/>
                <w:sz w:val="24"/>
              </w:rPr>
              <w:t>大朴资产</w:t>
            </w:r>
            <w:r w:rsidR="008846D9">
              <w:rPr>
                <w:rFonts w:hint="eastAsia"/>
                <w:sz w:val="24"/>
              </w:rPr>
              <w:t>、</w:t>
            </w:r>
            <w:r>
              <w:rPr>
                <w:rFonts w:hint="eastAsia"/>
                <w:sz w:val="24"/>
              </w:rPr>
              <w:t>中信建投</w:t>
            </w:r>
            <w:r w:rsidR="008846D9">
              <w:rPr>
                <w:rFonts w:hint="eastAsia"/>
                <w:sz w:val="24"/>
              </w:rPr>
              <w:t>、</w:t>
            </w:r>
            <w:r>
              <w:rPr>
                <w:rFonts w:hint="eastAsia"/>
                <w:sz w:val="24"/>
              </w:rPr>
              <w:t>财通证券</w:t>
            </w:r>
            <w:r w:rsidR="008846D9">
              <w:rPr>
                <w:rFonts w:hint="eastAsia"/>
                <w:sz w:val="24"/>
              </w:rPr>
              <w:t>、</w:t>
            </w:r>
            <w:r>
              <w:rPr>
                <w:rFonts w:asciiTheme="minorEastAsia" w:eastAsiaTheme="minorEastAsia" w:hAnsiTheme="minorEastAsia" w:hint="eastAsia"/>
                <w:sz w:val="24"/>
              </w:rPr>
              <w:t>达诚基金</w:t>
            </w:r>
          </w:p>
          <w:p w14:paraId="65204AE4" w14:textId="05550AE5" w:rsidR="005D05E7" w:rsidRDefault="00000000">
            <w:pPr>
              <w:spacing w:line="360" w:lineRule="auto"/>
              <w:rPr>
                <w:sz w:val="24"/>
              </w:rPr>
            </w:pPr>
            <w:r>
              <w:rPr>
                <w:rFonts w:hint="eastAsia"/>
                <w:sz w:val="24"/>
              </w:rPr>
              <w:t>财通资管</w:t>
            </w:r>
            <w:r w:rsidR="008846D9">
              <w:rPr>
                <w:rFonts w:hint="eastAsia"/>
                <w:sz w:val="24"/>
              </w:rPr>
              <w:t>、</w:t>
            </w:r>
            <w:r>
              <w:rPr>
                <w:rFonts w:hint="eastAsia"/>
                <w:sz w:val="24"/>
              </w:rPr>
              <w:t>禧悦私募</w:t>
            </w:r>
            <w:r w:rsidR="008846D9">
              <w:rPr>
                <w:rFonts w:hint="eastAsia"/>
                <w:sz w:val="24"/>
              </w:rPr>
              <w:t>、</w:t>
            </w:r>
            <w:r>
              <w:rPr>
                <w:rFonts w:hint="eastAsia"/>
                <w:sz w:val="24"/>
              </w:rPr>
              <w:t>西部利得</w:t>
            </w:r>
          </w:p>
          <w:p w14:paraId="22E5EAA4" w14:textId="0F4C8348" w:rsidR="005D05E7" w:rsidRDefault="00000000">
            <w:pPr>
              <w:spacing w:line="360" w:lineRule="auto"/>
              <w:rPr>
                <w:sz w:val="24"/>
              </w:rPr>
            </w:pPr>
            <w:r>
              <w:rPr>
                <w:rFonts w:hint="eastAsia"/>
                <w:sz w:val="24"/>
              </w:rPr>
              <w:t>国海富兰克林</w:t>
            </w:r>
          </w:p>
          <w:p w14:paraId="69676467" w14:textId="0F321496" w:rsidR="005D05E7" w:rsidRDefault="00000000">
            <w:pPr>
              <w:spacing w:line="360" w:lineRule="auto"/>
              <w:rPr>
                <w:sz w:val="24"/>
              </w:rPr>
            </w:pPr>
            <w:r>
              <w:rPr>
                <w:rFonts w:hint="eastAsia"/>
                <w:sz w:val="24"/>
              </w:rPr>
              <w:t>财通证券</w:t>
            </w:r>
            <w:r w:rsidR="008846D9">
              <w:rPr>
                <w:rFonts w:hint="eastAsia"/>
                <w:sz w:val="24"/>
              </w:rPr>
              <w:t>、</w:t>
            </w:r>
            <w:r>
              <w:rPr>
                <w:rFonts w:hint="eastAsia"/>
                <w:sz w:val="24"/>
              </w:rPr>
              <w:t>中信建投</w:t>
            </w:r>
            <w:r w:rsidR="008846D9">
              <w:rPr>
                <w:rFonts w:hint="eastAsia"/>
                <w:sz w:val="24"/>
              </w:rPr>
              <w:t>、</w:t>
            </w:r>
            <w:r>
              <w:rPr>
                <w:rFonts w:hint="eastAsia"/>
                <w:sz w:val="24"/>
              </w:rPr>
              <w:t>擎领资本</w:t>
            </w:r>
            <w:r w:rsidR="008846D9">
              <w:rPr>
                <w:rFonts w:hint="eastAsia"/>
                <w:sz w:val="24"/>
              </w:rPr>
              <w:t>、</w:t>
            </w:r>
            <w:r>
              <w:rPr>
                <w:rFonts w:hint="eastAsia"/>
                <w:sz w:val="24"/>
              </w:rPr>
              <w:t>个人投资者</w:t>
            </w:r>
            <w:r>
              <w:rPr>
                <w:rFonts w:hint="eastAsia"/>
                <w:sz w:val="24"/>
              </w:rPr>
              <w:t>5</w:t>
            </w:r>
            <w:r>
              <w:rPr>
                <w:rFonts w:hint="eastAsia"/>
                <w:sz w:val="24"/>
              </w:rPr>
              <w:t>人</w:t>
            </w:r>
          </w:p>
          <w:p w14:paraId="3E83A08E" w14:textId="3A093B3B" w:rsidR="005D05E7" w:rsidRDefault="00000000">
            <w:pPr>
              <w:spacing w:line="360" w:lineRule="auto"/>
              <w:rPr>
                <w:sz w:val="24"/>
              </w:rPr>
            </w:pPr>
            <w:r>
              <w:rPr>
                <w:rFonts w:hint="eastAsia"/>
                <w:sz w:val="24"/>
              </w:rPr>
              <w:t>申万菱信、德邦基金</w:t>
            </w:r>
          </w:p>
          <w:p w14:paraId="289CF2E3" w14:textId="17CD4CD5" w:rsidR="005D05E7" w:rsidRPr="00F20775" w:rsidRDefault="00000000">
            <w:pPr>
              <w:spacing w:line="360" w:lineRule="auto"/>
              <w:rPr>
                <w:sz w:val="24"/>
              </w:rPr>
            </w:pPr>
            <w:r w:rsidRPr="00F20775">
              <w:rPr>
                <w:rFonts w:hint="eastAsia"/>
                <w:sz w:val="24"/>
              </w:rPr>
              <w:t>川商基金</w:t>
            </w:r>
            <w:r w:rsidR="008846D9">
              <w:rPr>
                <w:rFonts w:hint="eastAsia"/>
                <w:sz w:val="24"/>
              </w:rPr>
              <w:t>、</w:t>
            </w:r>
            <w:r w:rsidRPr="00F20775">
              <w:rPr>
                <w:rFonts w:hint="eastAsia"/>
                <w:sz w:val="24"/>
              </w:rPr>
              <w:t>乐苍资本</w:t>
            </w:r>
            <w:r w:rsidR="008846D9">
              <w:rPr>
                <w:rFonts w:hint="eastAsia"/>
                <w:sz w:val="24"/>
              </w:rPr>
              <w:t>、</w:t>
            </w:r>
            <w:r w:rsidRPr="00F20775">
              <w:rPr>
                <w:rFonts w:hint="eastAsia"/>
                <w:sz w:val="24"/>
              </w:rPr>
              <w:t>积发基金</w:t>
            </w:r>
          </w:p>
          <w:p w14:paraId="281EA6D0" w14:textId="477CBF8D" w:rsidR="005D05E7" w:rsidRPr="00F20775" w:rsidRDefault="00000000">
            <w:pPr>
              <w:spacing w:line="360" w:lineRule="auto"/>
              <w:rPr>
                <w:sz w:val="24"/>
              </w:rPr>
            </w:pPr>
            <w:r w:rsidRPr="00F20775">
              <w:rPr>
                <w:rFonts w:ascii="宋体" w:hAnsi="宋体" w:cs="宋体" w:hint="eastAsia"/>
                <w:bCs/>
                <w:iCs/>
                <w:color w:val="000000"/>
                <w:sz w:val="24"/>
              </w:rPr>
              <w:t>西部利得</w:t>
            </w:r>
            <w:r w:rsidR="008846D9">
              <w:rPr>
                <w:rFonts w:ascii="宋体" w:hAnsi="宋体" w:cs="宋体" w:hint="eastAsia"/>
                <w:bCs/>
                <w:iCs/>
                <w:color w:val="000000"/>
                <w:sz w:val="24"/>
              </w:rPr>
              <w:t>、</w:t>
            </w:r>
            <w:r w:rsidRPr="00F20775">
              <w:rPr>
                <w:rFonts w:ascii="宋体" w:hAnsi="宋体" w:cs="宋体" w:hint="eastAsia"/>
                <w:bCs/>
                <w:iCs/>
                <w:color w:val="000000"/>
                <w:sz w:val="24"/>
              </w:rPr>
              <w:t>诺安基金</w:t>
            </w:r>
            <w:r w:rsidR="008846D9">
              <w:rPr>
                <w:rFonts w:ascii="宋体" w:hAnsi="宋体" w:cs="宋体" w:hint="eastAsia"/>
                <w:bCs/>
                <w:iCs/>
                <w:color w:val="000000"/>
                <w:sz w:val="24"/>
              </w:rPr>
              <w:t>、</w:t>
            </w:r>
            <w:r w:rsidR="00606B3B" w:rsidRPr="00F20775">
              <w:rPr>
                <w:rFonts w:ascii="宋体" w:hAnsi="宋体" w:cs="宋体" w:hint="eastAsia"/>
                <w:bCs/>
                <w:iCs/>
                <w:color w:val="000000"/>
                <w:sz w:val="24"/>
              </w:rPr>
              <w:t>中加基金</w:t>
            </w:r>
            <w:r w:rsidR="008846D9">
              <w:rPr>
                <w:rFonts w:ascii="宋体" w:hAnsi="宋体" w:cs="宋体" w:hint="eastAsia"/>
                <w:bCs/>
                <w:iCs/>
                <w:color w:val="000000"/>
                <w:sz w:val="24"/>
              </w:rPr>
              <w:t>、</w:t>
            </w:r>
            <w:r w:rsidR="00F20775" w:rsidRPr="00F20775">
              <w:rPr>
                <w:rFonts w:hint="eastAsia"/>
                <w:sz w:val="24"/>
              </w:rPr>
              <w:t>鹏扬基金</w:t>
            </w:r>
          </w:p>
          <w:p w14:paraId="6967D2B3" w14:textId="3D3C25A3" w:rsidR="00606B3B" w:rsidRPr="00F20775" w:rsidRDefault="00A62E68">
            <w:pPr>
              <w:spacing w:line="360" w:lineRule="auto"/>
              <w:rPr>
                <w:sz w:val="24"/>
              </w:rPr>
            </w:pPr>
            <w:r w:rsidRPr="00F20775">
              <w:rPr>
                <w:rFonts w:hint="eastAsia"/>
                <w:sz w:val="24"/>
              </w:rPr>
              <w:t>大家资管</w:t>
            </w:r>
            <w:r w:rsidR="008846D9">
              <w:rPr>
                <w:rFonts w:hint="eastAsia"/>
                <w:sz w:val="24"/>
              </w:rPr>
              <w:t>、</w:t>
            </w:r>
            <w:r w:rsidRPr="00F20775">
              <w:rPr>
                <w:rFonts w:hint="eastAsia"/>
                <w:sz w:val="24"/>
              </w:rPr>
              <w:t>源乐晟资产</w:t>
            </w:r>
            <w:r w:rsidR="008846D9">
              <w:rPr>
                <w:rFonts w:hint="eastAsia"/>
                <w:sz w:val="24"/>
              </w:rPr>
              <w:t>、</w:t>
            </w:r>
            <w:r w:rsidRPr="00F20775">
              <w:rPr>
                <w:rFonts w:hint="eastAsia"/>
                <w:sz w:val="24"/>
              </w:rPr>
              <w:t>朴拙资本</w:t>
            </w:r>
            <w:r w:rsidR="008846D9">
              <w:rPr>
                <w:rFonts w:hint="eastAsia"/>
                <w:sz w:val="24"/>
              </w:rPr>
              <w:t>、</w:t>
            </w:r>
            <w:r w:rsidRPr="00F20775">
              <w:rPr>
                <w:rFonts w:hint="eastAsia"/>
                <w:sz w:val="24"/>
              </w:rPr>
              <w:t>金恩投资</w:t>
            </w:r>
            <w:r w:rsidR="008846D9">
              <w:rPr>
                <w:rFonts w:hint="eastAsia"/>
                <w:sz w:val="24"/>
              </w:rPr>
              <w:t>、</w:t>
            </w:r>
            <w:r w:rsidRPr="00F20775">
              <w:rPr>
                <w:rFonts w:hint="eastAsia"/>
                <w:sz w:val="24"/>
              </w:rPr>
              <w:t>睿策投资</w:t>
            </w:r>
            <w:r w:rsidR="008846D9">
              <w:rPr>
                <w:rFonts w:hint="eastAsia"/>
                <w:sz w:val="24"/>
              </w:rPr>
              <w:t>、</w:t>
            </w:r>
            <w:r w:rsidRPr="00F20775">
              <w:rPr>
                <w:rFonts w:hint="eastAsia"/>
                <w:sz w:val="24"/>
              </w:rPr>
              <w:t>恒昇基金</w:t>
            </w:r>
            <w:r w:rsidR="008846D9">
              <w:rPr>
                <w:rFonts w:hint="eastAsia"/>
                <w:sz w:val="24"/>
              </w:rPr>
              <w:t>、</w:t>
            </w:r>
            <w:r w:rsidR="00606B3B" w:rsidRPr="00F20775">
              <w:rPr>
                <w:rFonts w:hint="eastAsia"/>
                <w:sz w:val="24"/>
              </w:rPr>
              <w:t>朱雀基金</w:t>
            </w:r>
            <w:r w:rsidR="008846D9">
              <w:rPr>
                <w:rFonts w:hint="eastAsia"/>
                <w:sz w:val="24"/>
              </w:rPr>
              <w:t>、</w:t>
            </w:r>
            <w:r w:rsidR="00606B3B" w:rsidRPr="00F20775">
              <w:rPr>
                <w:rFonts w:hint="eastAsia"/>
                <w:sz w:val="24"/>
              </w:rPr>
              <w:t>野村证券</w:t>
            </w:r>
            <w:r w:rsidR="008846D9">
              <w:rPr>
                <w:rFonts w:hint="eastAsia"/>
                <w:sz w:val="24"/>
              </w:rPr>
              <w:t>、</w:t>
            </w:r>
            <w:r w:rsidR="00606B3B" w:rsidRPr="00F20775">
              <w:rPr>
                <w:rFonts w:hint="eastAsia"/>
                <w:sz w:val="24"/>
              </w:rPr>
              <w:t>泉果基金</w:t>
            </w:r>
            <w:r w:rsidR="008846D9">
              <w:rPr>
                <w:rFonts w:hint="eastAsia"/>
                <w:sz w:val="24"/>
              </w:rPr>
              <w:t>、</w:t>
            </w:r>
            <w:r w:rsidR="00606B3B" w:rsidRPr="00F20775">
              <w:rPr>
                <w:rFonts w:hint="eastAsia"/>
                <w:sz w:val="24"/>
              </w:rPr>
              <w:t>保银私募基金</w:t>
            </w:r>
            <w:r w:rsidR="008846D9">
              <w:rPr>
                <w:rFonts w:hint="eastAsia"/>
                <w:sz w:val="24"/>
              </w:rPr>
              <w:t>、</w:t>
            </w:r>
            <w:r w:rsidR="00606B3B" w:rsidRPr="00F20775">
              <w:rPr>
                <w:rFonts w:hint="eastAsia"/>
                <w:sz w:val="24"/>
              </w:rPr>
              <w:t>山西证券</w:t>
            </w:r>
            <w:r w:rsidR="008846D9">
              <w:rPr>
                <w:rFonts w:hint="eastAsia"/>
                <w:sz w:val="24"/>
              </w:rPr>
              <w:t>、</w:t>
            </w:r>
            <w:r w:rsidR="00606B3B" w:rsidRPr="00F20775">
              <w:rPr>
                <w:rFonts w:hint="eastAsia"/>
                <w:sz w:val="24"/>
              </w:rPr>
              <w:t>鹤禧投资</w:t>
            </w:r>
            <w:r w:rsidR="008846D9">
              <w:rPr>
                <w:rFonts w:hint="eastAsia"/>
                <w:sz w:val="24"/>
              </w:rPr>
              <w:t>、</w:t>
            </w:r>
            <w:r w:rsidR="00606B3B" w:rsidRPr="00F20775">
              <w:rPr>
                <w:rFonts w:hint="eastAsia"/>
                <w:sz w:val="24"/>
              </w:rPr>
              <w:t>银河基金</w:t>
            </w:r>
            <w:r w:rsidR="008846D9">
              <w:rPr>
                <w:rFonts w:hint="eastAsia"/>
                <w:sz w:val="24"/>
              </w:rPr>
              <w:t>、</w:t>
            </w:r>
            <w:r w:rsidR="00606B3B" w:rsidRPr="00F20775">
              <w:rPr>
                <w:rFonts w:hint="eastAsia"/>
                <w:sz w:val="24"/>
              </w:rPr>
              <w:t>安信基金</w:t>
            </w:r>
            <w:r w:rsidR="008846D9">
              <w:rPr>
                <w:rFonts w:hint="eastAsia"/>
                <w:sz w:val="24"/>
              </w:rPr>
              <w:t>、</w:t>
            </w:r>
            <w:r w:rsidR="00606B3B" w:rsidRPr="00F20775">
              <w:rPr>
                <w:rFonts w:hint="eastAsia"/>
                <w:sz w:val="24"/>
              </w:rPr>
              <w:t>贤盛投资</w:t>
            </w:r>
            <w:r w:rsidR="008846D9">
              <w:rPr>
                <w:rFonts w:hint="eastAsia"/>
                <w:sz w:val="24"/>
              </w:rPr>
              <w:t>、</w:t>
            </w:r>
            <w:r w:rsidR="00606B3B" w:rsidRPr="00F20775">
              <w:rPr>
                <w:rFonts w:hint="eastAsia"/>
                <w:sz w:val="24"/>
              </w:rPr>
              <w:t>瀚川投资</w:t>
            </w:r>
            <w:r w:rsidR="008846D9">
              <w:rPr>
                <w:rFonts w:hint="eastAsia"/>
                <w:sz w:val="24"/>
              </w:rPr>
              <w:t>、</w:t>
            </w:r>
            <w:r w:rsidR="00606B3B" w:rsidRPr="00F20775">
              <w:rPr>
                <w:rFonts w:hint="eastAsia"/>
                <w:sz w:val="24"/>
              </w:rPr>
              <w:t>红塔红土基金</w:t>
            </w:r>
            <w:r w:rsidR="008846D9">
              <w:rPr>
                <w:rFonts w:hint="eastAsia"/>
                <w:sz w:val="24"/>
              </w:rPr>
              <w:t>、</w:t>
            </w:r>
            <w:r w:rsidR="00606B3B" w:rsidRPr="00F20775">
              <w:rPr>
                <w:rFonts w:hint="eastAsia"/>
                <w:sz w:val="24"/>
              </w:rPr>
              <w:t>天治基金</w:t>
            </w:r>
            <w:r w:rsidR="008846D9">
              <w:rPr>
                <w:rFonts w:hint="eastAsia"/>
                <w:sz w:val="24"/>
              </w:rPr>
              <w:t>、</w:t>
            </w:r>
            <w:r w:rsidR="00606B3B" w:rsidRPr="00F20775">
              <w:rPr>
                <w:rFonts w:hint="eastAsia"/>
                <w:sz w:val="24"/>
              </w:rPr>
              <w:t>健顺投资</w:t>
            </w:r>
            <w:r w:rsidR="008846D9">
              <w:rPr>
                <w:rFonts w:hint="eastAsia"/>
                <w:sz w:val="24"/>
              </w:rPr>
              <w:t>、</w:t>
            </w:r>
            <w:r w:rsidR="00606B3B" w:rsidRPr="00F20775">
              <w:rPr>
                <w:rFonts w:hint="eastAsia"/>
                <w:sz w:val="24"/>
              </w:rPr>
              <w:t>合远基金</w:t>
            </w:r>
            <w:r w:rsidR="008846D9">
              <w:rPr>
                <w:rFonts w:hint="eastAsia"/>
                <w:sz w:val="24"/>
              </w:rPr>
              <w:t>、</w:t>
            </w:r>
            <w:r w:rsidR="00F20775" w:rsidRPr="00F20775">
              <w:rPr>
                <w:rFonts w:hint="eastAsia"/>
                <w:sz w:val="24"/>
              </w:rPr>
              <w:t>国泰海通</w:t>
            </w:r>
            <w:r w:rsidR="008846D9">
              <w:rPr>
                <w:rFonts w:hint="eastAsia"/>
                <w:sz w:val="24"/>
              </w:rPr>
              <w:t>、</w:t>
            </w:r>
            <w:r w:rsidR="00F20775" w:rsidRPr="00F20775">
              <w:rPr>
                <w:rFonts w:hint="eastAsia"/>
                <w:sz w:val="24"/>
              </w:rPr>
              <w:t>荣信泰私募</w:t>
            </w:r>
          </w:p>
          <w:p w14:paraId="6BA06790" w14:textId="033C5958" w:rsidR="00606B3B" w:rsidRDefault="00F20775">
            <w:pPr>
              <w:spacing w:line="360" w:lineRule="auto"/>
              <w:rPr>
                <w:sz w:val="24"/>
              </w:rPr>
            </w:pPr>
            <w:r w:rsidRPr="00F20775">
              <w:rPr>
                <w:rFonts w:hint="eastAsia"/>
                <w:sz w:val="24"/>
              </w:rPr>
              <w:t>大朴资产</w:t>
            </w:r>
            <w:r w:rsidR="008846D9">
              <w:rPr>
                <w:rFonts w:hint="eastAsia"/>
                <w:sz w:val="24"/>
              </w:rPr>
              <w:t>、</w:t>
            </w:r>
            <w:r w:rsidR="00606B3B" w:rsidRPr="00F20775">
              <w:rPr>
                <w:rFonts w:hint="eastAsia"/>
                <w:sz w:val="24"/>
              </w:rPr>
              <w:t>巨子私募</w:t>
            </w:r>
            <w:r w:rsidR="008846D9">
              <w:rPr>
                <w:rFonts w:hint="eastAsia"/>
                <w:sz w:val="24"/>
              </w:rPr>
              <w:t>、</w:t>
            </w:r>
            <w:r w:rsidR="00606B3B" w:rsidRPr="00F20775">
              <w:rPr>
                <w:rFonts w:hint="eastAsia"/>
                <w:sz w:val="24"/>
              </w:rPr>
              <w:t>国寿安保基金</w:t>
            </w:r>
          </w:p>
          <w:p w14:paraId="7B2082FC" w14:textId="77777777" w:rsidR="005D05E7" w:rsidRDefault="00000000">
            <w:pPr>
              <w:widowControl/>
              <w:rPr>
                <w:sz w:val="24"/>
              </w:rPr>
            </w:pPr>
            <w:r>
              <w:rPr>
                <w:rFonts w:ascii="宋体" w:hAnsi="宋体" w:cs="宋体" w:hint="eastAsia"/>
                <w:b/>
                <w:bCs/>
                <w:sz w:val="24"/>
              </w:rPr>
              <w:lastRenderedPageBreak/>
              <w:t>部分会议参会者无法签署调研承诺函，但在交流活动中，我公司严格遵守相关规定，保证信息披露真实、准确、及时、公平，没有发生未公开重大信息泄露等情况。</w:t>
            </w:r>
          </w:p>
        </w:tc>
      </w:tr>
      <w:tr w:rsidR="005D05E7" w14:paraId="6B8AAD28" w14:textId="77777777">
        <w:trPr>
          <w:trHeight w:val="598"/>
          <w:jc w:val="center"/>
        </w:trPr>
        <w:tc>
          <w:tcPr>
            <w:tcW w:w="1769" w:type="dxa"/>
            <w:vAlign w:val="center"/>
          </w:tcPr>
          <w:p w14:paraId="31F52A83" w14:textId="77777777" w:rsidR="005D05E7"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时间及地点</w:t>
            </w:r>
          </w:p>
        </w:tc>
        <w:tc>
          <w:tcPr>
            <w:tcW w:w="8706" w:type="dxa"/>
            <w:vAlign w:val="center"/>
          </w:tcPr>
          <w:p w14:paraId="256CB9E9" w14:textId="77777777" w:rsidR="005D05E7"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2025年10月31日：08:30-09:10（电话会议）；09:20-10:00（电话会议）；10:00-11:30（嘉兴沃尔德）；</w:t>
            </w:r>
            <w:r>
              <w:rPr>
                <w:rFonts w:ascii="宋体" w:hAnsi="宋体" w:cs="宋体"/>
                <w:bCs/>
                <w:iCs/>
                <w:color w:val="000000"/>
                <w:sz w:val="24"/>
              </w:rPr>
              <w:t>13:30</w:t>
            </w:r>
            <w:r>
              <w:rPr>
                <w:rFonts w:ascii="宋体" w:hAnsi="宋体" w:cs="宋体" w:hint="eastAsia"/>
                <w:bCs/>
                <w:iCs/>
                <w:color w:val="000000"/>
                <w:sz w:val="24"/>
              </w:rPr>
              <w:t>-15:00(嘉兴沃尔德)；15:00-16:30（嘉兴沃尔德）</w:t>
            </w:r>
          </w:p>
          <w:p w14:paraId="5724DCB6" w14:textId="77777777" w:rsidR="005D05E7"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2025年11月3日</w:t>
            </w:r>
            <w:r>
              <w:rPr>
                <w:rFonts w:ascii="宋体" w:hAnsi="宋体" w:cs="宋体" w:hint="eastAsia"/>
                <w:bCs/>
                <w:iCs/>
                <w:color w:val="000000"/>
                <w:sz w:val="24"/>
              </w:rPr>
              <w:t>：10:00-12:00（嘉兴沃尔德）</w:t>
            </w:r>
          </w:p>
          <w:p w14:paraId="3C340D61" w14:textId="77777777" w:rsidR="005D05E7"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4</w:t>
            </w:r>
            <w:r>
              <w:rPr>
                <w:rFonts w:ascii="宋体" w:hAnsi="宋体" w:cs="宋体"/>
                <w:bCs/>
                <w:iCs/>
                <w:color w:val="000000"/>
                <w:sz w:val="24"/>
              </w:rPr>
              <w:t>日</w:t>
            </w:r>
            <w:r>
              <w:rPr>
                <w:rFonts w:ascii="宋体" w:hAnsi="宋体" w:cs="宋体" w:hint="eastAsia"/>
                <w:bCs/>
                <w:iCs/>
                <w:color w:val="000000"/>
                <w:sz w:val="24"/>
              </w:rPr>
              <w:t>：10:00-12:00（嘉兴沃尔德）</w:t>
            </w:r>
          </w:p>
          <w:p w14:paraId="33F22538" w14:textId="3FC47A97" w:rsidR="005D05E7"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5</w:t>
            </w:r>
            <w:r>
              <w:rPr>
                <w:rFonts w:ascii="宋体" w:hAnsi="宋体" w:cs="宋体"/>
                <w:bCs/>
                <w:iCs/>
                <w:color w:val="000000"/>
                <w:sz w:val="24"/>
              </w:rPr>
              <w:t>日</w:t>
            </w:r>
            <w:r>
              <w:rPr>
                <w:rFonts w:ascii="宋体" w:hAnsi="宋体" w:cs="宋体" w:hint="eastAsia"/>
                <w:bCs/>
                <w:iCs/>
                <w:color w:val="000000"/>
                <w:sz w:val="24"/>
              </w:rPr>
              <w:t>：10:00-12:00（嘉兴沃尔德）；11:00-12:00（上海）；1</w:t>
            </w:r>
            <w:r w:rsidR="00A62E68">
              <w:rPr>
                <w:rFonts w:ascii="宋体" w:hAnsi="宋体" w:cs="宋体" w:hint="eastAsia"/>
                <w:bCs/>
                <w:iCs/>
                <w:color w:val="000000"/>
                <w:sz w:val="24"/>
              </w:rPr>
              <w:t>2</w:t>
            </w:r>
            <w:r>
              <w:rPr>
                <w:rFonts w:ascii="宋体" w:hAnsi="宋体" w:cs="宋体" w:hint="eastAsia"/>
                <w:bCs/>
                <w:iCs/>
                <w:color w:val="000000"/>
                <w:sz w:val="24"/>
              </w:rPr>
              <w:t>:</w:t>
            </w:r>
            <w:r w:rsidR="00A62E68">
              <w:rPr>
                <w:rFonts w:ascii="宋体" w:hAnsi="宋体" w:cs="宋体" w:hint="eastAsia"/>
                <w:bCs/>
                <w:iCs/>
                <w:color w:val="000000"/>
                <w:sz w:val="24"/>
              </w:rPr>
              <w:t>0</w:t>
            </w:r>
            <w:r>
              <w:rPr>
                <w:rFonts w:ascii="宋体" w:hAnsi="宋体" w:cs="宋体" w:hint="eastAsia"/>
                <w:bCs/>
                <w:iCs/>
                <w:color w:val="000000"/>
                <w:sz w:val="24"/>
              </w:rPr>
              <w:t>0-1</w:t>
            </w:r>
            <w:r w:rsidR="00A62E68">
              <w:rPr>
                <w:rFonts w:ascii="宋体" w:hAnsi="宋体" w:cs="宋体" w:hint="eastAsia"/>
                <w:bCs/>
                <w:iCs/>
                <w:color w:val="000000"/>
                <w:sz w:val="24"/>
              </w:rPr>
              <w:t>3</w:t>
            </w:r>
            <w:r>
              <w:rPr>
                <w:rFonts w:ascii="宋体" w:hAnsi="宋体" w:cs="宋体" w:hint="eastAsia"/>
                <w:bCs/>
                <w:iCs/>
                <w:color w:val="000000"/>
                <w:sz w:val="24"/>
              </w:rPr>
              <w:t xml:space="preserve">:30 （上海）；14:30-15:30（上海） </w:t>
            </w:r>
          </w:p>
        </w:tc>
      </w:tr>
      <w:tr w:rsidR="005D05E7" w14:paraId="26DBE93F" w14:textId="77777777">
        <w:trPr>
          <w:trHeight w:val="798"/>
          <w:jc w:val="center"/>
        </w:trPr>
        <w:tc>
          <w:tcPr>
            <w:tcW w:w="1769" w:type="dxa"/>
            <w:vAlign w:val="center"/>
          </w:tcPr>
          <w:p w14:paraId="4221D33D" w14:textId="77777777" w:rsidR="005D05E7"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706" w:type="dxa"/>
            <w:vAlign w:val="center"/>
          </w:tcPr>
          <w:p w14:paraId="26B1A0CE" w14:textId="77777777" w:rsidR="005D05E7"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0772C9EB" w14:textId="77777777" w:rsidR="005D05E7"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59B8EFFF" w14:textId="77777777" w:rsidR="005D05E7"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5D05E7" w14:paraId="301AC3CC" w14:textId="77777777">
        <w:trPr>
          <w:trHeight w:val="552"/>
          <w:jc w:val="center"/>
        </w:trPr>
        <w:tc>
          <w:tcPr>
            <w:tcW w:w="1769" w:type="dxa"/>
            <w:vAlign w:val="center"/>
          </w:tcPr>
          <w:p w14:paraId="5D8FE708" w14:textId="77777777" w:rsidR="005D05E7"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706" w:type="dxa"/>
            <w:vAlign w:val="center"/>
          </w:tcPr>
          <w:p w14:paraId="749F133E" w14:textId="77777777" w:rsidR="005D05E7" w:rsidRDefault="00000000">
            <w:pPr>
              <w:widowControl/>
              <w:spacing w:line="360" w:lineRule="auto"/>
              <w:ind w:firstLineChars="200" w:firstLine="482"/>
              <w:rPr>
                <w:rFonts w:ascii="宋体" w:hAnsi="宋体" w:cs="宋体" w:hint="eastAsia"/>
                <w:b/>
                <w:bCs/>
                <w:kern w:val="0"/>
                <w:sz w:val="24"/>
              </w:rPr>
            </w:pPr>
            <w:bookmarkStart w:id="1" w:name="OLE_LINK2"/>
            <w:r>
              <w:rPr>
                <w:rFonts w:ascii="宋体" w:hAnsi="宋体" w:cs="宋体" w:hint="eastAsia"/>
                <w:b/>
                <w:bCs/>
                <w:kern w:val="0"/>
                <w:sz w:val="24"/>
              </w:rPr>
              <w:t>第一部分 2025年第三季度公司主要财务数据及主要工作情况</w:t>
            </w:r>
          </w:p>
          <w:p w14:paraId="15B21C99" w14:textId="77777777" w:rsidR="005D05E7" w:rsidRPr="00F20775" w:rsidRDefault="00000000">
            <w:pPr>
              <w:spacing w:line="360" w:lineRule="auto"/>
              <w:ind w:firstLine="420"/>
              <w:rPr>
                <w:rFonts w:ascii="宋体" w:hAnsi="宋体" w:hint="eastAsia"/>
                <w:sz w:val="24"/>
              </w:rPr>
            </w:pPr>
            <w:r w:rsidRPr="00F20775">
              <w:rPr>
                <w:rFonts w:ascii="宋体" w:hAnsi="宋体"/>
                <w:sz w:val="24"/>
              </w:rPr>
              <w:t>2025年1-9月，公司</w:t>
            </w:r>
            <w:r w:rsidRPr="00F20775">
              <w:rPr>
                <w:rFonts w:ascii="宋体" w:hAnsi="宋体" w:hint="eastAsia"/>
                <w:sz w:val="24"/>
              </w:rPr>
              <w:t>实现营业</w:t>
            </w:r>
            <w:r w:rsidRPr="00F20775">
              <w:rPr>
                <w:rFonts w:ascii="宋体" w:hAnsi="宋体"/>
                <w:sz w:val="24"/>
              </w:rPr>
              <w:t>收入</w:t>
            </w:r>
            <w:r w:rsidRPr="00F20775">
              <w:rPr>
                <w:rFonts w:ascii="宋体" w:hAnsi="宋体" w:hint="eastAsia"/>
                <w:sz w:val="24"/>
              </w:rPr>
              <w:t>5.39亿元，同比</w:t>
            </w:r>
            <w:r w:rsidRPr="00F20775">
              <w:rPr>
                <w:rFonts w:ascii="宋体" w:hAnsi="宋体"/>
                <w:sz w:val="24"/>
              </w:rPr>
              <w:t>增长9</w:t>
            </w:r>
            <w:r w:rsidRPr="00F20775">
              <w:rPr>
                <w:rFonts w:ascii="宋体" w:hAnsi="宋体" w:hint="eastAsia"/>
                <w:sz w:val="24"/>
              </w:rPr>
              <w:t>.05</w:t>
            </w:r>
            <w:r w:rsidRPr="00F20775">
              <w:rPr>
                <w:rFonts w:ascii="宋体" w:hAnsi="宋体"/>
                <w:sz w:val="24"/>
              </w:rPr>
              <w:t>%，净利润和扣非净利润同比分别下滑约6</w:t>
            </w:r>
            <w:r w:rsidRPr="00F20775">
              <w:rPr>
                <w:rFonts w:ascii="宋体" w:hAnsi="宋体" w:hint="eastAsia"/>
                <w:sz w:val="24"/>
              </w:rPr>
              <w:t>.67%、</w:t>
            </w:r>
            <w:r w:rsidRPr="00F20775">
              <w:rPr>
                <w:rFonts w:ascii="宋体" w:hAnsi="宋体"/>
                <w:sz w:val="24"/>
              </w:rPr>
              <w:t>5</w:t>
            </w:r>
            <w:r w:rsidRPr="00F20775">
              <w:rPr>
                <w:rFonts w:ascii="宋体" w:hAnsi="宋体" w:hint="eastAsia"/>
                <w:sz w:val="24"/>
              </w:rPr>
              <w:t>.29%</w:t>
            </w:r>
            <w:r w:rsidRPr="00F20775">
              <w:rPr>
                <w:rFonts w:ascii="宋体" w:hAnsi="宋体"/>
                <w:sz w:val="24"/>
              </w:rPr>
              <w:t>。毛利率维持在43%</w:t>
            </w:r>
            <w:r w:rsidRPr="00F20775">
              <w:rPr>
                <w:rFonts w:ascii="宋体" w:hAnsi="宋体" w:hint="eastAsia"/>
                <w:sz w:val="24"/>
              </w:rPr>
              <w:t>左右</w:t>
            </w:r>
            <w:r w:rsidRPr="00F20775">
              <w:rPr>
                <w:rFonts w:ascii="宋体" w:hAnsi="宋体"/>
                <w:sz w:val="24"/>
              </w:rPr>
              <w:t>，较去年同期下滑2</w:t>
            </w:r>
            <w:r w:rsidRPr="00F20775">
              <w:rPr>
                <w:rFonts w:ascii="宋体" w:hAnsi="宋体" w:hint="eastAsia"/>
                <w:sz w:val="24"/>
              </w:rPr>
              <w:t>.56</w:t>
            </w:r>
            <w:r w:rsidRPr="00F20775">
              <w:rPr>
                <w:rFonts w:ascii="宋体" w:hAnsi="宋体"/>
                <w:sz w:val="24"/>
              </w:rPr>
              <w:t>个百分点；净利润率为13.24%，同比下滑2</w:t>
            </w:r>
            <w:r w:rsidRPr="00F20775">
              <w:rPr>
                <w:rFonts w:ascii="宋体" w:hAnsi="宋体" w:hint="eastAsia"/>
                <w:sz w:val="24"/>
              </w:rPr>
              <w:t>.23</w:t>
            </w:r>
            <w:r w:rsidRPr="00F20775">
              <w:rPr>
                <w:rFonts w:ascii="宋体" w:hAnsi="宋体"/>
                <w:sz w:val="24"/>
              </w:rPr>
              <w:t>个百分点。</w:t>
            </w:r>
          </w:p>
          <w:p w14:paraId="6CFFE2C9" w14:textId="4A0A0ADB" w:rsidR="005D05E7" w:rsidRPr="00F20775" w:rsidRDefault="00000000">
            <w:pPr>
              <w:spacing w:line="360" w:lineRule="auto"/>
              <w:ind w:firstLine="420"/>
              <w:rPr>
                <w:rFonts w:ascii="宋体" w:hAnsi="宋体" w:hint="eastAsia"/>
                <w:sz w:val="24"/>
              </w:rPr>
            </w:pPr>
            <w:r w:rsidRPr="00F20775">
              <w:rPr>
                <w:rFonts w:ascii="宋体" w:hAnsi="宋体" w:hint="eastAsia"/>
                <w:sz w:val="24"/>
              </w:rPr>
              <w:t>2025年7-9月</w:t>
            </w:r>
            <w:r w:rsidR="003A0024">
              <w:rPr>
                <w:rFonts w:ascii="宋体" w:hAnsi="宋体" w:hint="eastAsia"/>
                <w:sz w:val="24"/>
              </w:rPr>
              <w:t>，</w:t>
            </w:r>
            <w:r w:rsidRPr="00F20775">
              <w:rPr>
                <w:rFonts w:ascii="宋体" w:hAnsi="宋体" w:hint="eastAsia"/>
                <w:sz w:val="24"/>
              </w:rPr>
              <w:t>公司实现营业收入</w:t>
            </w:r>
            <w:r w:rsidRPr="00F20775">
              <w:rPr>
                <w:rFonts w:ascii="宋体" w:hAnsi="宋体"/>
                <w:sz w:val="24"/>
              </w:rPr>
              <w:t>2.04亿元，同比增长14.27%，环比增长13</w:t>
            </w:r>
            <w:r w:rsidRPr="00F20775">
              <w:rPr>
                <w:rFonts w:ascii="宋体" w:hAnsi="宋体" w:hint="eastAsia"/>
                <w:sz w:val="24"/>
              </w:rPr>
              <w:t>.10</w:t>
            </w:r>
            <w:r w:rsidRPr="00F20775">
              <w:rPr>
                <w:rFonts w:ascii="宋体" w:hAnsi="宋体"/>
                <w:sz w:val="24"/>
              </w:rPr>
              <w:t>%；净利润2</w:t>
            </w:r>
            <w:r w:rsidRPr="00F20775">
              <w:rPr>
                <w:rFonts w:ascii="宋体" w:hAnsi="宋体" w:hint="eastAsia"/>
                <w:sz w:val="24"/>
              </w:rPr>
              <w:t>,</w:t>
            </w:r>
            <w:r w:rsidRPr="00F20775">
              <w:rPr>
                <w:rFonts w:ascii="宋体" w:hAnsi="宋体"/>
                <w:sz w:val="24"/>
              </w:rPr>
              <w:t>77</w:t>
            </w:r>
            <w:r w:rsidRPr="00F20775">
              <w:rPr>
                <w:rFonts w:ascii="宋体" w:hAnsi="宋体" w:hint="eastAsia"/>
                <w:sz w:val="24"/>
              </w:rPr>
              <w:t>8.08</w:t>
            </w:r>
            <w:r w:rsidRPr="00F20775">
              <w:rPr>
                <w:rFonts w:ascii="宋体" w:hAnsi="宋体"/>
                <w:sz w:val="24"/>
              </w:rPr>
              <w:t>万元，同比增长24.76%；扣非净利润2</w:t>
            </w:r>
            <w:r w:rsidRPr="00F20775">
              <w:rPr>
                <w:rFonts w:ascii="宋体" w:hAnsi="宋体" w:hint="eastAsia"/>
                <w:sz w:val="24"/>
              </w:rPr>
              <w:t>,</w:t>
            </w:r>
            <w:r w:rsidRPr="00F20775">
              <w:rPr>
                <w:rFonts w:ascii="宋体" w:hAnsi="宋体"/>
                <w:sz w:val="24"/>
              </w:rPr>
              <w:t>724</w:t>
            </w:r>
            <w:r w:rsidRPr="00F20775">
              <w:rPr>
                <w:rFonts w:ascii="宋体" w:hAnsi="宋体" w:hint="eastAsia"/>
                <w:sz w:val="24"/>
              </w:rPr>
              <w:t>.71</w:t>
            </w:r>
            <w:r w:rsidRPr="00F20775">
              <w:rPr>
                <w:rFonts w:ascii="宋体" w:hAnsi="宋体"/>
                <w:sz w:val="24"/>
              </w:rPr>
              <w:t>万元，同比增长24.66%</w:t>
            </w:r>
            <w:r w:rsidRPr="00F20775">
              <w:rPr>
                <w:rFonts w:ascii="宋体" w:hAnsi="宋体" w:hint="eastAsia"/>
                <w:sz w:val="24"/>
              </w:rPr>
              <w:t>;7-</w:t>
            </w:r>
            <w:r w:rsidRPr="00F20775">
              <w:rPr>
                <w:rFonts w:ascii="宋体" w:hAnsi="宋体"/>
                <w:sz w:val="24"/>
              </w:rPr>
              <w:t>9月毛利率为41.53%，同比下滑1.25个百分点；</w:t>
            </w:r>
            <w:r w:rsidRPr="00F20775">
              <w:rPr>
                <w:rFonts w:ascii="宋体" w:hAnsi="宋体" w:hint="eastAsia"/>
                <w:sz w:val="24"/>
              </w:rPr>
              <w:t>净</w:t>
            </w:r>
            <w:r w:rsidRPr="00F20775">
              <w:rPr>
                <w:rFonts w:ascii="宋体" w:hAnsi="宋体"/>
                <w:sz w:val="24"/>
              </w:rPr>
              <w:t>利润率为13.6</w:t>
            </w:r>
            <w:r w:rsidRPr="00F20775">
              <w:rPr>
                <w:rFonts w:ascii="宋体" w:hAnsi="宋体" w:hint="eastAsia"/>
                <w:sz w:val="24"/>
              </w:rPr>
              <w:t>0</w:t>
            </w:r>
            <w:r w:rsidRPr="00F20775">
              <w:rPr>
                <w:rFonts w:ascii="宋体" w:hAnsi="宋体"/>
                <w:sz w:val="24"/>
              </w:rPr>
              <w:t>%，同比增长1.14个百分点。</w:t>
            </w:r>
          </w:p>
          <w:p w14:paraId="2FAC249E" w14:textId="77777777" w:rsidR="005D05E7" w:rsidRPr="00F20775" w:rsidRDefault="00000000">
            <w:pPr>
              <w:spacing w:line="360" w:lineRule="auto"/>
              <w:ind w:firstLine="420"/>
              <w:rPr>
                <w:rFonts w:ascii="宋体" w:hAnsi="宋体" w:hint="eastAsia"/>
                <w:sz w:val="24"/>
              </w:rPr>
            </w:pPr>
            <w:r w:rsidRPr="00F20775">
              <w:rPr>
                <w:rFonts w:ascii="宋体" w:hAnsi="宋体" w:hint="eastAsia"/>
                <w:sz w:val="24"/>
              </w:rPr>
              <w:t>上半年，受刀具行业整体环境影响，公司固定资产折旧与期间费用有所增加，导致在营业收入增长6.09%的情况下，净利润同比下滑19.57%。进入第三季度，刀具方面，一是下游景气度有所提升，二是硬质合金刀具因原材料价格快速上涨，其产品毛利率受到影响；超硬刀具因核心原材料为PCD复合片、PCBN复合片，受成本上涨影响较小，未来性价比优势进一步显现；三是部分亏损项目、子公司逐步减亏，部分单月实现盈利；四是新产品方面，如金刚石微钻产品增长显著，1-9月实现营业收入近1000万元。</w:t>
            </w:r>
          </w:p>
          <w:p w14:paraId="7A0594F1" w14:textId="77777777" w:rsidR="005D05E7" w:rsidRPr="00F20775" w:rsidRDefault="00000000">
            <w:pPr>
              <w:spacing w:line="360" w:lineRule="auto"/>
              <w:ind w:firstLineChars="200" w:firstLine="482"/>
              <w:rPr>
                <w:rFonts w:ascii="宋体" w:hAnsi="宋体" w:hint="eastAsia"/>
                <w:b/>
                <w:bCs/>
                <w:sz w:val="24"/>
              </w:rPr>
            </w:pPr>
            <w:r w:rsidRPr="00F20775">
              <w:rPr>
                <w:rFonts w:ascii="宋体" w:hAnsi="宋体" w:hint="eastAsia"/>
                <w:b/>
                <w:bCs/>
                <w:sz w:val="24"/>
              </w:rPr>
              <w:t>第二部分 提问与回答</w:t>
            </w:r>
          </w:p>
          <w:p w14:paraId="432FCFB2" w14:textId="77777777" w:rsidR="005D05E7" w:rsidRPr="00F20775" w:rsidRDefault="00000000">
            <w:pPr>
              <w:spacing w:line="360" w:lineRule="auto"/>
              <w:ind w:firstLineChars="200" w:firstLine="482"/>
              <w:rPr>
                <w:rFonts w:ascii="宋体" w:hAnsi="宋体" w:hint="eastAsia"/>
                <w:b/>
                <w:bCs/>
                <w:sz w:val="24"/>
              </w:rPr>
            </w:pPr>
            <w:r w:rsidRPr="00F20775">
              <w:rPr>
                <w:rFonts w:ascii="宋体" w:hAnsi="宋体" w:hint="eastAsia"/>
                <w:b/>
                <w:bCs/>
                <w:sz w:val="24"/>
              </w:rPr>
              <w:t>Q:公司金刚石膜声学器件的进展情况？</w:t>
            </w:r>
          </w:p>
          <w:p w14:paraId="1C3FBA1B" w14:textId="7E4F4D78" w:rsidR="005D05E7" w:rsidRPr="00F20775" w:rsidRDefault="00000000">
            <w:pPr>
              <w:widowControl/>
              <w:spacing w:line="360" w:lineRule="auto"/>
              <w:ind w:firstLineChars="200" w:firstLine="480"/>
              <w:rPr>
                <w:rFonts w:ascii="宋体" w:hAnsi="宋体" w:cs="宋体" w:hint="eastAsia"/>
                <w:kern w:val="0"/>
                <w:sz w:val="24"/>
              </w:rPr>
            </w:pPr>
            <w:r w:rsidRPr="00F20775">
              <w:rPr>
                <w:rFonts w:ascii="宋体" w:hAnsi="宋体" w:cs="宋体" w:hint="eastAsia"/>
                <w:kern w:val="0"/>
                <w:sz w:val="24"/>
              </w:rPr>
              <w:lastRenderedPageBreak/>
              <w:t>金刚石具备高刚度、高声学传播速率、轻质，高声学截止频率等优势，可用于高端HiFi音响、高端汽车音响及影院音响等的高音单元，目前公司可以稳定生产CVD钻石声学振膜产品，并在第四季度进行适度备货。</w:t>
            </w:r>
          </w:p>
          <w:p w14:paraId="53D35A80" w14:textId="77777777" w:rsidR="005D05E7" w:rsidRDefault="00000000">
            <w:pPr>
              <w:spacing w:line="360" w:lineRule="auto"/>
              <w:ind w:firstLineChars="200" w:firstLine="482"/>
              <w:rPr>
                <w:rFonts w:ascii="宋体" w:hAnsi="宋体" w:hint="eastAsia"/>
                <w:b/>
                <w:bCs/>
                <w:sz w:val="24"/>
                <w:shd w:val="clear" w:color="auto" w:fill="FFFFFF"/>
              </w:rPr>
            </w:pPr>
            <w:r w:rsidRPr="00F20775">
              <w:rPr>
                <w:rFonts w:ascii="宋体" w:hAnsi="宋体" w:hint="eastAsia"/>
                <w:b/>
                <w:bCs/>
                <w:sz w:val="24"/>
                <w:shd w:val="clear" w:color="auto" w:fill="FFFFFF"/>
              </w:rPr>
              <w:t>Q:公司金刚石热沉片的进展情况怎么样？</w:t>
            </w:r>
          </w:p>
          <w:p w14:paraId="46B34D7C" w14:textId="67B075E5" w:rsidR="00A874F1" w:rsidRDefault="00F20775" w:rsidP="00A874F1">
            <w:pPr>
              <w:spacing w:line="360" w:lineRule="auto"/>
              <w:ind w:firstLineChars="200" w:firstLine="480"/>
              <w:rPr>
                <w:rFonts w:ascii="宋体" w:hAnsi="宋体" w:hint="eastAsia"/>
                <w:sz w:val="24"/>
                <w:shd w:val="clear" w:color="auto" w:fill="FFFFFF"/>
              </w:rPr>
            </w:pPr>
            <w:r w:rsidRPr="00F20775">
              <w:rPr>
                <w:rFonts w:ascii="宋体" w:hAnsi="宋体" w:hint="eastAsia"/>
                <w:sz w:val="24"/>
                <w:shd w:val="clear" w:color="auto" w:fill="FFFFFF"/>
              </w:rPr>
              <w:t>金刚石具有带隙宽、热导率高、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热沉片的产品规格如下</w:t>
            </w:r>
            <w:r w:rsidR="00A874F1">
              <w:rPr>
                <w:rFonts w:ascii="宋体" w:hAnsi="宋体" w:hint="eastAsia"/>
                <w:sz w:val="24"/>
                <w:shd w:val="clear" w:color="auto" w:fill="FFFFFF"/>
              </w:rPr>
              <w:t>：</w:t>
            </w:r>
          </w:p>
          <w:p w14:paraId="380E24BE" w14:textId="5EFFD6BE" w:rsidR="005D05E7" w:rsidRPr="00A874F1" w:rsidRDefault="00A874F1" w:rsidP="00A874F1">
            <w:pPr>
              <w:spacing w:line="360" w:lineRule="auto"/>
              <w:rPr>
                <w:rFonts w:ascii="宋体" w:hAnsi="宋体" w:hint="eastAsia"/>
                <w:sz w:val="24"/>
                <w:shd w:val="clear" w:color="auto" w:fill="FFFFFF"/>
              </w:rPr>
            </w:pPr>
            <w:r>
              <w:rPr>
                <w:rFonts w:ascii="宋体" w:hAnsi="宋体" w:hint="eastAsia"/>
                <w:noProof/>
                <w:sz w:val="24"/>
                <w:shd w:val="clear" w:color="auto" w:fill="FFFFFF"/>
              </w:rPr>
              <w:drawing>
                <wp:inline distT="0" distB="0" distL="0" distR="0" wp14:anchorId="409B7D50" wp14:editId="28233B55">
                  <wp:extent cx="5426075" cy="2658110"/>
                  <wp:effectExtent l="0" t="0" r="3175" b="8890"/>
                  <wp:docPr id="1668683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6075" cy="2658110"/>
                          </a:xfrm>
                          <a:prstGeom prst="rect">
                            <a:avLst/>
                          </a:prstGeom>
                          <a:noFill/>
                        </pic:spPr>
                      </pic:pic>
                    </a:graphicData>
                  </a:graphic>
                </wp:inline>
              </w:drawing>
            </w:r>
          </w:p>
          <w:p w14:paraId="11A462F8" w14:textId="77777777" w:rsidR="005D05E7" w:rsidRDefault="00000000">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Q:请介绍公司金刚石微钻产品？</w:t>
            </w:r>
          </w:p>
          <w:p w14:paraId="6A7584AE" w14:textId="77777777" w:rsidR="005D05E7"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金刚石微钻是一种钻尖采用整体金刚石作为切削刃的微小径钻孔加工刀具，主要针对单晶硅、多晶硅、碳化硅、铝基碳化硅、氧化铝陶瓷、氧化锆陶瓷、氮化硅、氮化铝、石英玻璃、石墨、钛合金、PCB线路板等钻削加工。</w:t>
            </w:r>
          </w:p>
          <w:p w14:paraId="396FF714" w14:textId="77777777" w:rsidR="005D05E7"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Q:请介绍公司金刚石微钻特性及优势？</w:t>
            </w:r>
          </w:p>
          <w:p w14:paraId="17669B60" w14:textId="77777777" w:rsidR="005D05E7"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产品工艺特性：钻尖为整体金刚石材质，耐磨性更高；刃口采用磨削工艺，刃口更锋利；钻尖角特殊设计，孔位精度更精准。</w:t>
            </w:r>
          </w:p>
          <w:p w14:paraId="566374EF" w14:textId="77777777" w:rsidR="005D05E7"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产品性能优势：具有高强度、高硬度、高耐磨性等特点，使用寿命更长；钻削加工热变形小，加工精度更高；加工孔壁光洁度高；加工有色金属效率高且稳定性好。</w:t>
            </w:r>
          </w:p>
          <w:p w14:paraId="4089E478" w14:textId="77777777" w:rsidR="005D05E7"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lastRenderedPageBreak/>
              <w:t>Q:请介绍公司金刚石微钻直径及使用寿命？</w:t>
            </w:r>
          </w:p>
          <w:p w14:paraId="050E9BCD" w14:textId="77777777" w:rsidR="005D05E7"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目前公司金刚石微钻直径在0.08-3.00mm，使用寿命取决于被加工材料及加工设备的精度、参数设置、加工工艺等。以单晶硅为例，每支微钻可加工6,000~10,000个孔；而加工碳化硅时，寿命则为220~600个孔。</w:t>
            </w:r>
          </w:p>
          <w:p w14:paraId="1C7BB089" w14:textId="77777777" w:rsidR="005D05E7" w:rsidRDefault="00000000">
            <w:pPr>
              <w:spacing w:line="360" w:lineRule="auto"/>
              <w:ind w:firstLineChars="200" w:firstLine="482"/>
              <w:rPr>
                <w:rFonts w:ascii="宋体" w:hAnsi="宋体" w:hint="eastAsia"/>
                <w:b/>
                <w:bCs/>
                <w:sz w:val="24"/>
              </w:rPr>
            </w:pPr>
            <w:r>
              <w:rPr>
                <w:rFonts w:ascii="宋体" w:hAnsi="宋体" w:hint="eastAsia"/>
                <w:b/>
                <w:bCs/>
                <w:sz w:val="24"/>
              </w:rPr>
              <w:t>Q:股东进行询价转让的原因？</w:t>
            </w:r>
          </w:p>
          <w:p w14:paraId="50303FED" w14:textId="77777777" w:rsidR="005D05E7" w:rsidRDefault="00000000">
            <w:pPr>
              <w:spacing w:line="360" w:lineRule="auto"/>
              <w:ind w:firstLineChars="200" w:firstLine="480"/>
              <w:rPr>
                <w:rFonts w:ascii="宋体" w:hAnsi="宋体" w:hint="eastAsia"/>
                <w:sz w:val="24"/>
              </w:rPr>
            </w:pPr>
            <w:r>
              <w:rPr>
                <w:rFonts w:ascii="宋体" w:hAnsi="宋体" w:hint="eastAsia"/>
                <w:sz w:val="24"/>
              </w:rPr>
              <w:t>此次询价转让的部分资金用于新兴产业的投资等。</w:t>
            </w:r>
          </w:p>
          <w:bookmarkEnd w:id="1"/>
          <w:p w14:paraId="66113DDD" w14:textId="77777777" w:rsidR="005D05E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E7F2E2A" w14:textId="77777777" w:rsidR="005D05E7"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5D05E7" w14:paraId="01C49C08" w14:textId="77777777">
        <w:trPr>
          <w:trHeight w:val="240"/>
          <w:jc w:val="center"/>
        </w:trPr>
        <w:tc>
          <w:tcPr>
            <w:tcW w:w="1769" w:type="dxa"/>
            <w:vAlign w:val="center"/>
          </w:tcPr>
          <w:p w14:paraId="0DD627FA" w14:textId="77777777" w:rsidR="005D05E7"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706" w:type="dxa"/>
            <w:vAlign w:val="center"/>
          </w:tcPr>
          <w:p w14:paraId="6BC86481" w14:textId="77777777" w:rsidR="005D05E7"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5D05E7" w14:paraId="5884CE9E" w14:textId="77777777">
        <w:trPr>
          <w:trHeight w:val="332"/>
          <w:jc w:val="center"/>
        </w:trPr>
        <w:tc>
          <w:tcPr>
            <w:tcW w:w="1769" w:type="dxa"/>
            <w:vAlign w:val="center"/>
          </w:tcPr>
          <w:p w14:paraId="6EA2996C" w14:textId="77777777" w:rsidR="005D05E7"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706" w:type="dxa"/>
            <w:vAlign w:val="center"/>
          </w:tcPr>
          <w:p w14:paraId="6EE4BF1E" w14:textId="77777777" w:rsidR="005D05E7"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2025年11月05日</w:t>
            </w:r>
          </w:p>
        </w:tc>
      </w:tr>
    </w:tbl>
    <w:p w14:paraId="79F772D0" w14:textId="77777777" w:rsidR="005D05E7" w:rsidRDefault="005D05E7"/>
    <w:sectPr w:rsidR="005D05E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1FE256"/>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EFF18"/>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D9C8B"/>
    <w:rsid w:val="FAFFEF97"/>
    <w:rsid w:val="FB3641B9"/>
    <w:rsid w:val="FB5F0E21"/>
    <w:rsid w:val="FB774ABD"/>
    <w:rsid w:val="FBAE4D19"/>
    <w:rsid w:val="FBBA8C5F"/>
    <w:rsid w:val="FBBFA4F7"/>
    <w:rsid w:val="FBCF8468"/>
    <w:rsid w:val="FBD70EBD"/>
    <w:rsid w:val="FBD83CDD"/>
    <w:rsid w:val="FBE5E32E"/>
    <w:rsid w:val="FBED2118"/>
    <w:rsid w:val="FBEF0EDC"/>
    <w:rsid w:val="FBFE15EA"/>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62FD"/>
    <w:rsid w:val="FFFFC6A8"/>
    <w:rsid w:val="00002D60"/>
    <w:rsid w:val="00003558"/>
    <w:rsid w:val="00007D4E"/>
    <w:rsid w:val="0001551B"/>
    <w:rsid w:val="0001655B"/>
    <w:rsid w:val="0001719A"/>
    <w:rsid w:val="00020043"/>
    <w:rsid w:val="00021632"/>
    <w:rsid w:val="00023649"/>
    <w:rsid w:val="000261E2"/>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5DB"/>
    <w:rsid w:val="00130B7A"/>
    <w:rsid w:val="00132A3A"/>
    <w:rsid w:val="00133A8F"/>
    <w:rsid w:val="00134C99"/>
    <w:rsid w:val="00137C15"/>
    <w:rsid w:val="00143006"/>
    <w:rsid w:val="00143E74"/>
    <w:rsid w:val="00145995"/>
    <w:rsid w:val="00150DF3"/>
    <w:rsid w:val="0015343E"/>
    <w:rsid w:val="00155E3A"/>
    <w:rsid w:val="00160BC2"/>
    <w:rsid w:val="001622FB"/>
    <w:rsid w:val="00162616"/>
    <w:rsid w:val="00163561"/>
    <w:rsid w:val="00165AE8"/>
    <w:rsid w:val="00165BEF"/>
    <w:rsid w:val="00165F22"/>
    <w:rsid w:val="00166565"/>
    <w:rsid w:val="00166DA4"/>
    <w:rsid w:val="0017082A"/>
    <w:rsid w:val="001723D5"/>
    <w:rsid w:val="00172BEE"/>
    <w:rsid w:val="00172FAF"/>
    <w:rsid w:val="00174613"/>
    <w:rsid w:val="0018074F"/>
    <w:rsid w:val="00183A21"/>
    <w:rsid w:val="00185A18"/>
    <w:rsid w:val="00186354"/>
    <w:rsid w:val="00186E7A"/>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C0A67"/>
    <w:rsid w:val="002C4A3A"/>
    <w:rsid w:val="002C5F9C"/>
    <w:rsid w:val="002C7335"/>
    <w:rsid w:val="002D0E97"/>
    <w:rsid w:val="002D180A"/>
    <w:rsid w:val="002D1CB4"/>
    <w:rsid w:val="002D5545"/>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40B1"/>
    <w:rsid w:val="0032448A"/>
    <w:rsid w:val="00325C12"/>
    <w:rsid w:val="003262B6"/>
    <w:rsid w:val="00326A72"/>
    <w:rsid w:val="00326D5C"/>
    <w:rsid w:val="00327AA7"/>
    <w:rsid w:val="00331139"/>
    <w:rsid w:val="003332EB"/>
    <w:rsid w:val="00335DB4"/>
    <w:rsid w:val="003379D3"/>
    <w:rsid w:val="0034041A"/>
    <w:rsid w:val="00345124"/>
    <w:rsid w:val="003479A6"/>
    <w:rsid w:val="0035346F"/>
    <w:rsid w:val="00355DC2"/>
    <w:rsid w:val="00356552"/>
    <w:rsid w:val="00357E23"/>
    <w:rsid w:val="0036344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0024"/>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082"/>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A1283"/>
    <w:rsid w:val="004A18E8"/>
    <w:rsid w:val="004A18F9"/>
    <w:rsid w:val="004A243E"/>
    <w:rsid w:val="004A3120"/>
    <w:rsid w:val="004A40E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43DA8"/>
    <w:rsid w:val="005442DE"/>
    <w:rsid w:val="0054529F"/>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443C"/>
    <w:rsid w:val="00605CCC"/>
    <w:rsid w:val="00606B02"/>
    <w:rsid w:val="00606B3B"/>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2223"/>
    <w:rsid w:val="0069367F"/>
    <w:rsid w:val="00695E7C"/>
    <w:rsid w:val="00696C61"/>
    <w:rsid w:val="0069764B"/>
    <w:rsid w:val="00697B3D"/>
    <w:rsid w:val="006A0C23"/>
    <w:rsid w:val="006A5FA8"/>
    <w:rsid w:val="006A7272"/>
    <w:rsid w:val="006B220B"/>
    <w:rsid w:val="006B38F6"/>
    <w:rsid w:val="006B4677"/>
    <w:rsid w:val="006B5251"/>
    <w:rsid w:val="006B579C"/>
    <w:rsid w:val="006B61D9"/>
    <w:rsid w:val="006B7B83"/>
    <w:rsid w:val="006C0900"/>
    <w:rsid w:val="006C0D15"/>
    <w:rsid w:val="006C50FA"/>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3BDF"/>
    <w:rsid w:val="0075536C"/>
    <w:rsid w:val="00762D09"/>
    <w:rsid w:val="00764018"/>
    <w:rsid w:val="00764A0C"/>
    <w:rsid w:val="00764F5F"/>
    <w:rsid w:val="00765FF7"/>
    <w:rsid w:val="00766B9C"/>
    <w:rsid w:val="00770AC3"/>
    <w:rsid w:val="00772EAA"/>
    <w:rsid w:val="00776E12"/>
    <w:rsid w:val="00777F08"/>
    <w:rsid w:val="00780DF1"/>
    <w:rsid w:val="0078126D"/>
    <w:rsid w:val="00783A3E"/>
    <w:rsid w:val="00785B62"/>
    <w:rsid w:val="0078624F"/>
    <w:rsid w:val="00786F9F"/>
    <w:rsid w:val="00787A5A"/>
    <w:rsid w:val="007920C6"/>
    <w:rsid w:val="00795747"/>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23CC"/>
    <w:rsid w:val="0082423B"/>
    <w:rsid w:val="008254E5"/>
    <w:rsid w:val="0082736C"/>
    <w:rsid w:val="008305AB"/>
    <w:rsid w:val="00833B2F"/>
    <w:rsid w:val="008344C1"/>
    <w:rsid w:val="008349F1"/>
    <w:rsid w:val="00837BBA"/>
    <w:rsid w:val="00840E30"/>
    <w:rsid w:val="008418BA"/>
    <w:rsid w:val="00845DC5"/>
    <w:rsid w:val="00846449"/>
    <w:rsid w:val="008505E0"/>
    <w:rsid w:val="008528E3"/>
    <w:rsid w:val="0085321A"/>
    <w:rsid w:val="00855F9E"/>
    <w:rsid w:val="00856BF0"/>
    <w:rsid w:val="00856F98"/>
    <w:rsid w:val="008576C9"/>
    <w:rsid w:val="0086083F"/>
    <w:rsid w:val="008625F9"/>
    <w:rsid w:val="0086400A"/>
    <w:rsid w:val="008642D9"/>
    <w:rsid w:val="008666B2"/>
    <w:rsid w:val="008713FF"/>
    <w:rsid w:val="00874303"/>
    <w:rsid w:val="00875620"/>
    <w:rsid w:val="0087771C"/>
    <w:rsid w:val="00877D87"/>
    <w:rsid w:val="00881B20"/>
    <w:rsid w:val="00882CF7"/>
    <w:rsid w:val="008846D9"/>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B4EFB"/>
    <w:rsid w:val="008C0343"/>
    <w:rsid w:val="008C0A3F"/>
    <w:rsid w:val="008C42B6"/>
    <w:rsid w:val="008C4B95"/>
    <w:rsid w:val="008D0A46"/>
    <w:rsid w:val="008D13F3"/>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67971"/>
    <w:rsid w:val="009702D3"/>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54F0"/>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874F1"/>
    <w:rsid w:val="00A93CE6"/>
    <w:rsid w:val="00A954F2"/>
    <w:rsid w:val="00A963B2"/>
    <w:rsid w:val="00A97E47"/>
    <w:rsid w:val="00AA31AE"/>
    <w:rsid w:val="00AA41D7"/>
    <w:rsid w:val="00AA4AE0"/>
    <w:rsid w:val="00AA6C25"/>
    <w:rsid w:val="00AA7CCF"/>
    <w:rsid w:val="00AB238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562"/>
    <w:rsid w:val="00BD2BE5"/>
    <w:rsid w:val="00BD53FE"/>
    <w:rsid w:val="00BD54B4"/>
    <w:rsid w:val="00BE2A77"/>
    <w:rsid w:val="00BE37CF"/>
    <w:rsid w:val="00BE3B5E"/>
    <w:rsid w:val="00BE680D"/>
    <w:rsid w:val="00BF03B7"/>
    <w:rsid w:val="00BF0F08"/>
    <w:rsid w:val="00BF24A4"/>
    <w:rsid w:val="00BF41E5"/>
    <w:rsid w:val="00BF4538"/>
    <w:rsid w:val="00BF4B9D"/>
    <w:rsid w:val="00BF5D7D"/>
    <w:rsid w:val="00BF5DEE"/>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E65"/>
    <w:rsid w:val="00C761D9"/>
    <w:rsid w:val="00C76DCE"/>
    <w:rsid w:val="00C776E1"/>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5CC6"/>
    <w:rsid w:val="00D86A77"/>
    <w:rsid w:val="00D87345"/>
    <w:rsid w:val="00D913E8"/>
    <w:rsid w:val="00D9328F"/>
    <w:rsid w:val="00D93A79"/>
    <w:rsid w:val="00D94DBB"/>
    <w:rsid w:val="00D95A33"/>
    <w:rsid w:val="00D95EE5"/>
    <w:rsid w:val="00D9655C"/>
    <w:rsid w:val="00D96881"/>
    <w:rsid w:val="00D97239"/>
    <w:rsid w:val="00DA20DC"/>
    <w:rsid w:val="00DA2D4B"/>
    <w:rsid w:val="00DA2ED5"/>
    <w:rsid w:val="00DA3523"/>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5547"/>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B663A"/>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52B"/>
    <w:rsid w:val="00F1174D"/>
    <w:rsid w:val="00F13D3E"/>
    <w:rsid w:val="00F141F5"/>
    <w:rsid w:val="00F1779F"/>
    <w:rsid w:val="00F20775"/>
    <w:rsid w:val="00F21609"/>
    <w:rsid w:val="00F21C71"/>
    <w:rsid w:val="00F220FF"/>
    <w:rsid w:val="00F24C56"/>
    <w:rsid w:val="00F26E1B"/>
    <w:rsid w:val="00F30034"/>
    <w:rsid w:val="00F30089"/>
    <w:rsid w:val="00F3373F"/>
    <w:rsid w:val="00F33C4B"/>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4097"/>
    <w:rsid w:val="00F75B9D"/>
    <w:rsid w:val="00F81064"/>
    <w:rsid w:val="00F81275"/>
    <w:rsid w:val="00F81938"/>
    <w:rsid w:val="00F82499"/>
    <w:rsid w:val="00F85FE9"/>
    <w:rsid w:val="00F86323"/>
    <w:rsid w:val="00F86771"/>
    <w:rsid w:val="00F8766D"/>
    <w:rsid w:val="00F9384F"/>
    <w:rsid w:val="00F9538A"/>
    <w:rsid w:val="00FA007E"/>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D1D0F"/>
    <w:rsid w:val="00FD1FB6"/>
    <w:rsid w:val="00FD39FD"/>
    <w:rsid w:val="00FD3C22"/>
    <w:rsid w:val="00FD4191"/>
    <w:rsid w:val="00FD424B"/>
    <w:rsid w:val="00FD5204"/>
    <w:rsid w:val="00FD5DBC"/>
    <w:rsid w:val="00FD632C"/>
    <w:rsid w:val="00FE0B76"/>
    <w:rsid w:val="00FE18BD"/>
    <w:rsid w:val="00FE23D0"/>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078E6D"/>
  <w15:docId w15:val="{0C347ACE-F87B-4558-9DDB-C06158C3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411</Words>
  <Characters>2348</Characters>
  <Application>Microsoft Office Word</Application>
  <DocSecurity>0</DocSecurity>
  <Lines>19</Lines>
  <Paragraphs>5</Paragraphs>
  <ScaleCrop>false</ScaleCrop>
  <Company>Organization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8</cp:revision>
  <dcterms:created xsi:type="dcterms:W3CDTF">2025-11-05T16:52:00Z</dcterms:created>
  <dcterms:modified xsi:type="dcterms:W3CDTF">2025-11-06T02:32:00Z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