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CCEB" w14:textId="77777777" w:rsidR="00590DB1" w:rsidRDefault="003809A3">
      <w:pPr>
        <w:spacing w:before="100" w:beforeAutospacing="1"/>
        <w:jc w:val="center"/>
        <w:rPr>
          <w:rFonts w:ascii="Times New Roman" w:eastAsia="宋体"/>
          <w:b/>
          <w:sz w:val="36"/>
          <w:szCs w:val="36"/>
        </w:rPr>
      </w:pPr>
      <w:r>
        <w:rPr>
          <w:rFonts w:ascii="Times New Roman" w:eastAsia="宋体" w:hint="eastAsia"/>
          <w:b/>
          <w:sz w:val="36"/>
          <w:szCs w:val="36"/>
        </w:rPr>
        <w:t>北京富吉瑞光电科技股份</w:t>
      </w:r>
      <w:r>
        <w:rPr>
          <w:rFonts w:ascii="Times New Roman" w:eastAsia="宋体"/>
          <w:b/>
          <w:sz w:val="36"/>
          <w:szCs w:val="36"/>
        </w:rPr>
        <w:t>有限公司</w:t>
      </w:r>
    </w:p>
    <w:p w14:paraId="54E5F58F" w14:textId="41971E2C" w:rsidR="00590DB1" w:rsidRDefault="003809A3" w:rsidP="00A906E1">
      <w:pPr>
        <w:spacing w:afterLines="100" w:after="312"/>
        <w:jc w:val="center"/>
        <w:rPr>
          <w:rFonts w:ascii="Times New Roman" w:eastAsia="宋体"/>
          <w:b/>
          <w:sz w:val="36"/>
          <w:szCs w:val="36"/>
        </w:rPr>
      </w:pPr>
      <w:r>
        <w:rPr>
          <w:rFonts w:ascii="Times New Roman" w:eastAsia="宋体"/>
          <w:b/>
          <w:sz w:val="36"/>
          <w:szCs w:val="36"/>
        </w:rPr>
        <w:t>投资者关系活动记录表</w:t>
      </w:r>
    </w:p>
    <w:p w14:paraId="0FD7B08F" w14:textId="1F2A21A8" w:rsidR="00C80E02" w:rsidRPr="00C80E02" w:rsidRDefault="00444C0F" w:rsidP="00C80E02">
      <w:pPr>
        <w:ind w:leftChars="-303" w:left="-848" w:rightChars="-273" w:right="-764"/>
        <w:jc w:val="center"/>
        <w:rPr>
          <w:rFonts w:ascii="宋体" w:eastAsia="宋体" w:hAnsi="宋体" w:hint="eastAsia"/>
          <w:bCs/>
          <w:sz w:val="24"/>
          <w:szCs w:val="24"/>
        </w:rPr>
      </w:pPr>
      <w:r w:rsidRPr="00C80E02">
        <w:rPr>
          <w:rFonts w:ascii="宋体" w:eastAsia="宋体" w:hAnsi="宋体" w:hint="eastAsia"/>
          <w:bCs/>
          <w:sz w:val="24"/>
          <w:szCs w:val="24"/>
        </w:rPr>
        <w:t>证券代码：688272</w:t>
      </w:r>
      <w:r w:rsidR="00C80E02" w:rsidRPr="00C80E02">
        <w:rPr>
          <w:rFonts w:ascii="宋体" w:eastAsia="宋体" w:hAnsi="宋体" w:hint="eastAsia"/>
          <w:bCs/>
          <w:sz w:val="24"/>
          <w:szCs w:val="24"/>
        </w:rPr>
        <w:t xml:space="preserve"> </w:t>
      </w:r>
      <w:r w:rsidR="00C80E02">
        <w:rPr>
          <w:rFonts w:ascii="宋体" w:eastAsia="宋体" w:hAnsi="宋体" w:hint="eastAsia"/>
          <w:bCs/>
          <w:sz w:val="24"/>
          <w:szCs w:val="24"/>
        </w:rPr>
        <w:t xml:space="preserve">                                              </w:t>
      </w:r>
      <w:r w:rsidRPr="00C80E02">
        <w:rPr>
          <w:rFonts w:ascii="宋体" w:eastAsia="宋体" w:hAnsi="宋体" w:hint="eastAsia"/>
          <w:bCs/>
          <w:sz w:val="24"/>
          <w:szCs w:val="24"/>
        </w:rPr>
        <w:t>证券简称：富吉瑞</w:t>
      </w:r>
    </w:p>
    <w:tbl>
      <w:tblPr>
        <w:tblStyle w:val="a7"/>
        <w:tblW w:w="9776" w:type="dxa"/>
        <w:jc w:val="center"/>
        <w:tblLayout w:type="fixed"/>
        <w:tblLook w:val="04A0" w:firstRow="1" w:lastRow="0" w:firstColumn="1" w:lastColumn="0" w:noHBand="0" w:noVBand="1"/>
      </w:tblPr>
      <w:tblGrid>
        <w:gridCol w:w="2547"/>
        <w:gridCol w:w="7229"/>
      </w:tblGrid>
      <w:tr w:rsidR="00590DB1" w14:paraId="4F6EE74B" w14:textId="77777777" w:rsidTr="00A906E1">
        <w:trPr>
          <w:trHeight w:val="1906"/>
          <w:jc w:val="center"/>
        </w:trPr>
        <w:tc>
          <w:tcPr>
            <w:tcW w:w="2547" w:type="dxa"/>
            <w:vAlign w:val="center"/>
          </w:tcPr>
          <w:p w14:paraId="150A4891" w14:textId="77777777" w:rsidR="00590DB1" w:rsidRDefault="003809A3">
            <w:pPr>
              <w:jc w:val="center"/>
              <w:rPr>
                <w:kern w:val="0"/>
              </w:rPr>
            </w:pPr>
            <w:r>
              <w:rPr>
                <w:rFonts w:ascii="Times New Roman" w:eastAsia="宋体"/>
                <w:b/>
                <w:bCs/>
                <w:kern w:val="0"/>
                <w:sz w:val="24"/>
                <w:szCs w:val="30"/>
              </w:rPr>
              <w:t>投资者关系活动类别</w:t>
            </w:r>
          </w:p>
        </w:tc>
        <w:tc>
          <w:tcPr>
            <w:tcW w:w="7229" w:type="dxa"/>
            <w:vAlign w:val="center"/>
          </w:tcPr>
          <w:p w14:paraId="468E9F71" w14:textId="6AEE2E94" w:rsidR="00590DB1" w:rsidRDefault="00A906E1" w:rsidP="00B264A7">
            <w:pPr>
              <w:spacing w:line="360" w:lineRule="auto"/>
              <w:jc w:val="left"/>
              <w:rPr>
                <w:rFonts w:ascii="宋体" w:eastAsia="宋体" w:hAnsi="宋体" w:hint="eastAsia"/>
                <w:kern w:val="0"/>
                <w:sz w:val="24"/>
                <w:szCs w:val="24"/>
              </w:rPr>
            </w:pPr>
            <w:r>
              <w:rPr>
                <w:rFonts w:ascii="宋体" w:eastAsia="宋体" w:hAnsi="宋体"/>
                <w:kern w:val="0"/>
                <w:sz w:val="24"/>
                <w:szCs w:val="24"/>
              </w:rPr>
              <w:t>□</w:t>
            </w:r>
            <w:r w:rsidR="003809A3">
              <w:rPr>
                <w:rFonts w:ascii="宋体" w:eastAsia="宋体" w:hAnsi="宋体"/>
                <w:kern w:val="0"/>
                <w:sz w:val="24"/>
                <w:szCs w:val="24"/>
              </w:rPr>
              <w:t>特定对象调研       □分析师会议</w:t>
            </w:r>
          </w:p>
          <w:p w14:paraId="688797CD" w14:textId="25FD7198" w:rsidR="00590DB1" w:rsidRDefault="003809A3" w:rsidP="00B264A7">
            <w:pPr>
              <w:spacing w:line="360" w:lineRule="auto"/>
              <w:jc w:val="left"/>
              <w:rPr>
                <w:rFonts w:ascii="宋体" w:eastAsia="宋体" w:hAnsi="宋体" w:hint="eastAsia"/>
                <w:kern w:val="0"/>
                <w:sz w:val="24"/>
                <w:szCs w:val="24"/>
              </w:rPr>
            </w:pPr>
            <w:r>
              <w:rPr>
                <w:rFonts w:ascii="宋体" w:eastAsia="宋体" w:hAnsi="宋体"/>
                <w:kern w:val="0"/>
                <w:sz w:val="24"/>
                <w:szCs w:val="24"/>
              </w:rPr>
              <w:t xml:space="preserve">□媒体采访           </w:t>
            </w:r>
            <w:r w:rsidR="00A906E1">
              <w:rPr>
                <w:rFonts w:ascii="宋体" w:eastAsia="宋体" w:hAnsi="宋体"/>
                <w:kern w:val="0"/>
                <w:sz w:val="24"/>
                <w:szCs w:val="24"/>
              </w:rPr>
              <w:t>■</w:t>
            </w:r>
            <w:r>
              <w:rPr>
                <w:rFonts w:ascii="宋体" w:eastAsia="宋体" w:hAnsi="宋体"/>
                <w:kern w:val="0"/>
                <w:sz w:val="24"/>
                <w:szCs w:val="24"/>
              </w:rPr>
              <w:t>业绩说明会</w:t>
            </w:r>
          </w:p>
          <w:p w14:paraId="34D786F0" w14:textId="77777777" w:rsidR="00590DB1" w:rsidRDefault="003809A3" w:rsidP="00B264A7">
            <w:pPr>
              <w:spacing w:line="360" w:lineRule="auto"/>
              <w:jc w:val="left"/>
              <w:rPr>
                <w:rFonts w:ascii="宋体" w:eastAsia="宋体" w:hAnsi="宋体" w:hint="eastAsia"/>
                <w:kern w:val="0"/>
                <w:sz w:val="24"/>
                <w:szCs w:val="24"/>
              </w:rPr>
            </w:pPr>
            <w:r>
              <w:rPr>
                <w:rFonts w:ascii="宋体" w:eastAsia="宋体" w:hAnsi="宋体"/>
                <w:kern w:val="0"/>
                <w:sz w:val="24"/>
                <w:szCs w:val="24"/>
              </w:rPr>
              <w:t>□新闻发布会         □路演活动</w:t>
            </w:r>
          </w:p>
          <w:p w14:paraId="4B607B81" w14:textId="06FBA00D" w:rsidR="00590DB1" w:rsidRDefault="003809A3" w:rsidP="00B264A7">
            <w:pPr>
              <w:spacing w:line="360" w:lineRule="auto"/>
              <w:rPr>
                <w:kern w:val="0"/>
              </w:rPr>
            </w:pPr>
            <w:r>
              <w:rPr>
                <w:rFonts w:ascii="宋体" w:eastAsia="宋体" w:hAnsi="宋体"/>
                <w:kern w:val="0"/>
                <w:sz w:val="24"/>
                <w:szCs w:val="24"/>
              </w:rPr>
              <w:t>□现场参观           □其他</w:t>
            </w:r>
          </w:p>
        </w:tc>
      </w:tr>
      <w:tr w:rsidR="00590DB1" w14:paraId="10FA941A" w14:textId="77777777" w:rsidTr="00A906E1">
        <w:trPr>
          <w:jc w:val="center"/>
        </w:trPr>
        <w:tc>
          <w:tcPr>
            <w:tcW w:w="2547" w:type="dxa"/>
            <w:vAlign w:val="center"/>
          </w:tcPr>
          <w:p w14:paraId="6CAC0382" w14:textId="77777777" w:rsidR="00590DB1" w:rsidRDefault="003809A3">
            <w:pPr>
              <w:spacing w:line="360" w:lineRule="auto"/>
              <w:jc w:val="center"/>
              <w:rPr>
                <w:kern w:val="0"/>
              </w:rPr>
            </w:pPr>
            <w:r>
              <w:rPr>
                <w:rFonts w:ascii="Times New Roman" w:eastAsia="宋体"/>
                <w:b/>
                <w:bCs/>
                <w:kern w:val="0"/>
                <w:sz w:val="24"/>
                <w:szCs w:val="30"/>
              </w:rPr>
              <w:t>参与单位名称</w:t>
            </w:r>
          </w:p>
        </w:tc>
        <w:tc>
          <w:tcPr>
            <w:tcW w:w="7229" w:type="dxa"/>
            <w:vAlign w:val="center"/>
          </w:tcPr>
          <w:p w14:paraId="16E958A6" w14:textId="70BDDFAE" w:rsidR="00240339" w:rsidRPr="00240339" w:rsidRDefault="00A906E1">
            <w:pPr>
              <w:spacing w:line="360" w:lineRule="auto"/>
              <w:jc w:val="left"/>
              <w:rPr>
                <w:rFonts w:ascii="Times New Roman" w:eastAsia="宋体"/>
                <w:sz w:val="24"/>
                <w:szCs w:val="24"/>
              </w:rPr>
            </w:pPr>
            <w:r>
              <w:rPr>
                <w:rFonts w:ascii="Times New Roman" w:eastAsia="宋体" w:hint="eastAsia"/>
                <w:sz w:val="24"/>
                <w:szCs w:val="24"/>
              </w:rPr>
              <w:t>不特定对象投资者</w:t>
            </w:r>
          </w:p>
        </w:tc>
      </w:tr>
      <w:tr w:rsidR="00590DB1" w14:paraId="47DB46F0" w14:textId="77777777" w:rsidTr="00A906E1">
        <w:trPr>
          <w:trHeight w:val="692"/>
          <w:jc w:val="center"/>
        </w:trPr>
        <w:tc>
          <w:tcPr>
            <w:tcW w:w="2547" w:type="dxa"/>
            <w:vAlign w:val="center"/>
          </w:tcPr>
          <w:p w14:paraId="78105AF8" w14:textId="77777777" w:rsidR="00590DB1" w:rsidRDefault="003809A3">
            <w:pPr>
              <w:jc w:val="center"/>
              <w:rPr>
                <w:kern w:val="0"/>
              </w:rPr>
            </w:pPr>
            <w:r>
              <w:rPr>
                <w:rFonts w:ascii="Times New Roman" w:eastAsia="宋体" w:hint="eastAsia"/>
                <w:b/>
                <w:bCs/>
                <w:kern w:val="0"/>
                <w:sz w:val="24"/>
                <w:szCs w:val="30"/>
              </w:rPr>
              <w:t>会议时间及会议方式</w:t>
            </w:r>
          </w:p>
        </w:tc>
        <w:tc>
          <w:tcPr>
            <w:tcW w:w="7229" w:type="dxa"/>
            <w:vAlign w:val="center"/>
          </w:tcPr>
          <w:p w14:paraId="694513E4" w14:textId="297723A9" w:rsidR="00240339" w:rsidRDefault="00A906E1">
            <w:pPr>
              <w:spacing w:line="360" w:lineRule="auto"/>
              <w:jc w:val="left"/>
              <w:rPr>
                <w:rFonts w:ascii="Times New Roman" w:eastAsia="宋体"/>
                <w:sz w:val="24"/>
                <w:szCs w:val="24"/>
              </w:rPr>
            </w:pPr>
            <w:r>
              <w:rPr>
                <w:rFonts w:ascii="Times New Roman" w:eastAsia="宋体" w:hint="eastAsia"/>
                <w:sz w:val="24"/>
                <w:szCs w:val="24"/>
              </w:rPr>
              <w:t>2025</w:t>
            </w:r>
            <w:r>
              <w:rPr>
                <w:rFonts w:ascii="Times New Roman" w:eastAsia="宋体" w:hint="eastAsia"/>
                <w:sz w:val="24"/>
                <w:szCs w:val="24"/>
              </w:rPr>
              <w:t>年</w:t>
            </w:r>
            <w:r w:rsidR="00D16D8E">
              <w:rPr>
                <w:rFonts w:ascii="Times New Roman" w:eastAsia="宋体" w:hint="eastAsia"/>
                <w:sz w:val="24"/>
                <w:szCs w:val="24"/>
              </w:rPr>
              <w:t>11</w:t>
            </w:r>
            <w:r>
              <w:rPr>
                <w:rFonts w:ascii="Times New Roman" w:eastAsia="宋体" w:hint="eastAsia"/>
                <w:sz w:val="24"/>
                <w:szCs w:val="24"/>
              </w:rPr>
              <w:t>月</w:t>
            </w:r>
            <w:r w:rsidR="00D16D8E">
              <w:rPr>
                <w:rFonts w:ascii="Times New Roman" w:eastAsia="宋体" w:hint="eastAsia"/>
                <w:sz w:val="24"/>
                <w:szCs w:val="24"/>
              </w:rPr>
              <w:t>6</w:t>
            </w:r>
            <w:r>
              <w:rPr>
                <w:rFonts w:ascii="Times New Roman" w:eastAsia="宋体" w:hint="eastAsia"/>
                <w:sz w:val="24"/>
                <w:szCs w:val="24"/>
              </w:rPr>
              <w:t>日</w:t>
            </w:r>
            <w:r>
              <w:rPr>
                <w:rFonts w:ascii="Times New Roman" w:eastAsia="宋体" w:hint="eastAsia"/>
                <w:sz w:val="24"/>
                <w:szCs w:val="24"/>
              </w:rPr>
              <w:t xml:space="preserve"> </w:t>
            </w:r>
            <w:r>
              <w:rPr>
                <w:rFonts w:ascii="Times New Roman" w:eastAsia="宋体" w:hint="eastAsia"/>
                <w:sz w:val="24"/>
                <w:szCs w:val="24"/>
              </w:rPr>
              <w:t>下午</w:t>
            </w:r>
            <w:r>
              <w:rPr>
                <w:rFonts w:ascii="Times New Roman" w:eastAsia="宋体" w:hint="eastAsia"/>
                <w:sz w:val="24"/>
                <w:szCs w:val="24"/>
              </w:rPr>
              <w:t>1</w:t>
            </w:r>
            <w:r w:rsidR="00D16D8E">
              <w:rPr>
                <w:rFonts w:ascii="Times New Roman" w:eastAsia="宋体" w:hint="eastAsia"/>
                <w:sz w:val="24"/>
                <w:szCs w:val="24"/>
              </w:rPr>
              <w:t>5</w:t>
            </w:r>
            <w:r>
              <w:rPr>
                <w:rFonts w:ascii="Times New Roman" w:eastAsia="宋体" w:hint="eastAsia"/>
                <w:sz w:val="24"/>
                <w:szCs w:val="24"/>
              </w:rPr>
              <w:t>:00-1</w:t>
            </w:r>
            <w:r w:rsidR="00D16D8E">
              <w:rPr>
                <w:rFonts w:ascii="Times New Roman" w:eastAsia="宋体" w:hint="eastAsia"/>
                <w:sz w:val="24"/>
                <w:szCs w:val="24"/>
              </w:rPr>
              <w:t>6</w:t>
            </w:r>
            <w:r>
              <w:rPr>
                <w:rFonts w:ascii="Times New Roman" w:eastAsia="宋体" w:hint="eastAsia"/>
                <w:sz w:val="24"/>
                <w:szCs w:val="24"/>
              </w:rPr>
              <w:t>:00</w:t>
            </w:r>
          </w:p>
          <w:p w14:paraId="6C34FD03" w14:textId="2D2CC49C" w:rsidR="00A906E1" w:rsidRDefault="00A906E1">
            <w:pPr>
              <w:spacing w:line="360" w:lineRule="auto"/>
              <w:jc w:val="left"/>
              <w:rPr>
                <w:rFonts w:ascii="Times New Roman" w:eastAsia="宋体"/>
                <w:kern w:val="0"/>
                <w:sz w:val="24"/>
                <w:szCs w:val="24"/>
              </w:rPr>
            </w:pPr>
            <w:r>
              <w:rPr>
                <w:rFonts w:ascii="Times New Roman" w:eastAsia="宋体" w:hint="eastAsia"/>
                <w:kern w:val="0"/>
                <w:sz w:val="24"/>
                <w:szCs w:val="24"/>
              </w:rPr>
              <w:t>通过</w:t>
            </w:r>
            <w:r w:rsidRPr="00A906E1">
              <w:rPr>
                <w:rFonts w:ascii="Times New Roman" w:eastAsia="宋体"/>
                <w:kern w:val="0"/>
                <w:sz w:val="24"/>
                <w:szCs w:val="24"/>
              </w:rPr>
              <w:t>中国证券报中</w:t>
            </w:r>
            <w:proofErr w:type="gramStart"/>
            <w:r w:rsidRPr="00A906E1">
              <w:rPr>
                <w:rFonts w:ascii="Times New Roman" w:eastAsia="宋体"/>
                <w:kern w:val="0"/>
                <w:sz w:val="24"/>
                <w:szCs w:val="24"/>
              </w:rPr>
              <w:t>证网</w:t>
            </w:r>
            <w:r>
              <w:rPr>
                <w:rFonts w:ascii="Times New Roman" w:eastAsia="宋体" w:hint="eastAsia"/>
                <w:kern w:val="0"/>
                <w:sz w:val="24"/>
                <w:szCs w:val="24"/>
              </w:rPr>
              <w:t>召开</w:t>
            </w:r>
            <w:proofErr w:type="gramEnd"/>
            <w:r w:rsidRPr="00A906E1">
              <w:rPr>
                <w:rFonts w:ascii="Times New Roman" w:eastAsia="宋体" w:hint="eastAsia"/>
                <w:kern w:val="0"/>
                <w:sz w:val="24"/>
                <w:szCs w:val="24"/>
              </w:rPr>
              <w:t>2025</w:t>
            </w:r>
            <w:r w:rsidRPr="00A906E1">
              <w:rPr>
                <w:rFonts w:ascii="Times New Roman" w:eastAsia="宋体" w:hint="eastAsia"/>
                <w:kern w:val="0"/>
                <w:sz w:val="24"/>
                <w:szCs w:val="24"/>
              </w:rPr>
              <w:t>年第</w:t>
            </w:r>
            <w:r w:rsidR="00D16D8E">
              <w:rPr>
                <w:rFonts w:ascii="Times New Roman" w:eastAsia="宋体" w:hint="eastAsia"/>
                <w:kern w:val="0"/>
                <w:sz w:val="24"/>
                <w:szCs w:val="24"/>
              </w:rPr>
              <w:t>三</w:t>
            </w:r>
            <w:r w:rsidRPr="00A906E1">
              <w:rPr>
                <w:rFonts w:ascii="Times New Roman" w:eastAsia="宋体" w:hint="eastAsia"/>
                <w:kern w:val="0"/>
                <w:sz w:val="24"/>
                <w:szCs w:val="24"/>
              </w:rPr>
              <w:t>季度业绩说明会</w:t>
            </w:r>
            <w:r w:rsidRPr="00A906E1">
              <w:rPr>
                <w:rFonts w:ascii="Times New Roman" w:eastAsia="宋体"/>
                <w:kern w:val="0"/>
                <w:sz w:val="24"/>
                <w:szCs w:val="24"/>
              </w:rPr>
              <w:t>（</w:t>
            </w:r>
            <w:r w:rsidRPr="00A906E1">
              <w:rPr>
                <w:rFonts w:ascii="Times New Roman" w:eastAsia="宋体"/>
                <w:kern w:val="0"/>
                <w:sz w:val="24"/>
                <w:szCs w:val="24"/>
              </w:rPr>
              <w:t>https://www.cs.com.cn/roadshow/yjsmh/</w:t>
            </w:r>
            <w:r w:rsidRPr="00A906E1">
              <w:rPr>
                <w:rFonts w:ascii="Times New Roman" w:eastAsia="宋体"/>
                <w:kern w:val="0"/>
                <w:sz w:val="24"/>
                <w:szCs w:val="24"/>
              </w:rPr>
              <w:t>）</w:t>
            </w:r>
          </w:p>
        </w:tc>
      </w:tr>
      <w:tr w:rsidR="00590DB1" w14:paraId="349AACD7" w14:textId="77777777" w:rsidTr="00A906E1">
        <w:trPr>
          <w:trHeight w:val="1171"/>
          <w:jc w:val="center"/>
        </w:trPr>
        <w:tc>
          <w:tcPr>
            <w:tcW w:w="2547" w:type="dxa"/>
            <w:vAlign w:val="center"/>
          </w:tcPr>
          <w:p w14:paraId="423D3FED" w14:textId="77777777" w:rsidR="00590DB1" w:rsidRDefault="003809A3">
            <w:pPr>
              <w:jc w:val="center"/>
              <w:rPr>
                <w:rFonts w:ascii="Times New Roman" w:eastAsia="宋体"/>
                <w:b/>
                <w:bCs/>
                <w:kern w:val="0"/>
                <w:sz w:val="24"/>
                <w:szCs w:val="30"/>
              </w:rPr>
            </w:pPr>
            <w:r>
              <w:rPr>
                <w:rFonts w:ascii="Times New Roman" w:eastAsia="宋体"/>
                <w:b/>
                <w:bCs/>
                <w:kern w:val="0"/>
                <w:sz w:val="24"/>
                <w:szCs w:val="30"/>
              </w:rPr>
              <w:t>公司接待人员姓名</w:t>
            </w:r>
          </w:p>
        </w:tc>
        <w:tc>
          <w:tcPr>
            <w:tcW w:w="7229" w:type="dxa"/>
            <w:vAlign w:val="center"/>
          </w:tcPr>
          <w:p w14:paraId="3AC52933" w14:textId="77777777" w:rsidR="00A906E1" w:rsidRDefault="00A906E1" w:rsidP="00240339">
            <w:pPr>
              <w:spacing w:line="360" w:lineRule="auto"/>
              <w:jc w:val="left"/>
              <w:rPr>
                <w:rFonts w:ascii="Times New Roman" w:eastAsia="宋体"/>
                <w:kern w:val="0"/>
                <w:sz w:val="24"/>
                <w:szCs w:val="24"/>
              </w:rPr>
            </w:pPr>
            <w:r w:rsidRPr="00A906E1">
              <w:rPr>
                <w:rFonts w:ascii="Times New Roman" w:eastAsia="宋体" w:hint="eastAsia"/>
                <w:kern w:val="0"/>
                <w:sz w:val="24"/>
                <w:szCs w:val="24"/>
              </w:rPr>
              <w:t>董事长、总经理：黄富元先生</w:t>
            </w:r>
          </w:p>
          <w:p w14:paraId="443F4241" w14:textId="77777777" w:rsidR="00A906E1" w:rsidRDefault="00A906E1" w:rsidP="00240339">
            <w:pPr>
              <w:spacing w:line="360" w:lineRule="auto"/>
              <w:jc w:val="left"/>
              <w:rPr>
                <w:rFonts w:ascii="Times New Roman" w:eastAsia="宋体"/>
                <w:kern w:val="0"/>
                <w:sz w:val="24"/>
                <w:szCs w:val="24"/>
              </w:rPr>
            </w:pPr>
            <w:r w:rsidRPr="00A906E1">
              <w:rPr>
                <w:rFonts w:ascii="Times New Roman" w:eastAsia="宋体" w:hint="eastAsia"/>
                <w:kern w:val="0"/>
                <w:sz w:val="24"/>
                <w:szCs w:val="24"/>
              </w:rPr>
              <w:t>董事、财务总监：周静女士</w:t>
            </w:r>
          </w:p>
          <w:p w14:paraId="568EC4E1" w14:textId="77777777" w:rsidR="00A906E1" w:rsidRDefault="00A906E1" w:rsidP="00240339">
            <w:pPr>
              <w:spacing w:line="360" w:lineRule="auto"/>
              <w:jc w:val="left"/>
              <w:rPr>
                <w:rFonts w:ascii="Times New Roman" w:eastAsia="宋体"/>
                <w:kern w:val="0"/>
                <w:sz w:val="24"/>
                <w:szCs w:val="24"/>
              </w:rPr>
            </w:pPr>
            <w:r w:rsidRPr="00A906E1">
              <w:rPr>
                <w:rFonts w:ascii="Times New Roman" w:eastAsia="宋体" w:hint="eastAsia"/>
                <w:kern w:val="0"/>
                <w:sz w:val="24"/>
                <w:szCs w:val="24"/>
              </w:rPr>
              <w:t>独立董事：</w:t>
            </w:r>
            <w:proofErr w:type="gramStart"/>
            <w:r w:rsidRPr="00A906E1">
              <w:rPr>
                <w:rFonts w:ascii="Times New Roman" w:eastAsia="宋体" w:hint="eastAsia"/>
                <w:kern w:val="0"/>
                <w:sz w:val="24"/>
                <w:szCs w:val="24"/>
              </w:rPr>
              <w:t>凌永平先生</w:t>
            </w:r>
            <w:proofErr w:type="gramEnd"/>
          </w:p>
          <w:p w14:paraId="68F5B12B" w14:textId="49DDA1A3" w:rsidR="00240339" w:rsidRDefault="00A906E1" w:rsidP="00240339">
            <w:pPr>
              <w:spacing w:line="360" w:lineRule="auto"/>
              <w:jc w:val="left"/>
              <w:rPr>
                <w:rFonts w:ascii="Times New Roman" w:eastAsia="宋体"/>
                <w:kern w:val="0"/>
                <w:sz w:val="24"/>
                <w:szCs w:val="24"/>
              </w:rPr>
            </w:pPr>
            <w:r w:rsidRPr="00A906E1">
              <w:rPr>
                <w:rFonts w:ascii="Times New Roman" w:eastAsia="宋体" w:hint="eastAsia"/>
                <w:kern w:val="0"/>
                <w:sz w:val="24"/>
                <w:szCs w:val="24"/>
              </w:rPr>
              <w:t>董事会秘书：张大为先生</w:t>
            </w:r>
          </w:p>
        </w:tc>
      </w:tr>
      <w:tr w:rsidR="00590DB1" w14:paraId="646D16E6" w14:textId="77777777" w:rsidTr="00A906E1">
        <w:trPr>
          <w:jc w:val="center"/>
        </w:trPr>
        <w:tc>
          <w:tcPr>
            <w:tcW w:w="2547" w:type="dxa"/>
            <w:vAlign w:val="center"/>
          </w:tcPr>
          <w:p w14:paraId="76633174" w14:textId="77777777" w:rsidR="00B74946" w:rsidRPr="00531F2F" w:rsidRDefault="003809A3">
            <w:pPr>
              <w:jc w:val="center"/>
              <w:rPr>
                <w:rFonts w:ascii="Times New Roman" w:eastAsia="宋体"/>
                <w:b/>
                <w:bCs/>
                <w:kern w:val="0"/>
                <w:sz w:val="24"/>
                <w:szCs w:val="30"/>
              </w:rPr>
            </w:pPr>
            <w:r w:rsidRPr="00531F2F">
              <w:rPr>
                <w:rFonts w:ascii="Times New Roman" w:eastAsia="宋体"/>
                <w:b/>
                <w:bCs/>
                <w:kern w:val="0"/>
                <w:sz w:val="24"/>
                <w:szCs w:val="30"/>
              </w:rPr>
              <w:t>投资者关系活动</w:t>
            </w:r>
          </w:p>
          <w:p w14:paraId="2CE5955D" w14:textId="4165B87C" w:rsidR="00590DB1" w:rsidRPr="00531F2F" w:rsidRDefault="003809A3">
            <w:pPr>
              <w:jc w:val="center"/>
              <w:rPr>
                <w:rFonts w:ascii="Times New Roman" w:eastAsia="宋体"/>
                <w:b/>
                <w:bCs/>
                <w:kern w:val="0"/>
                <w:sz w:val="24"/>
                <w:szCs w:val="30"/>
              </w:rPr>
            </w:pPr>
            <w:r w:rsidRPr="00531F2F">
              <w:rPr>
                <w:rFonts w:ascii="Times New Roman" w:eastAsia="宋体"/>
                <w:b/>
                <w:bCs/>
                <w:kern w:val="0"/>
                <w:sz w:val="24"/>
                <w:szCs w:val="30"/>
              </w:rPr>
              <w:t>主要内容介绍</w:t>
            </w:r>
          </w:p>
        </w:tc>
        <w:tc>
          <w:tcPr>
            <w:tcW w:w="7229" w:type="dxa"/>
            <w:vAlign w:val="center"/>
          </w:tcPr>
          <w:p w14:paraId="3C13C0E8" w14:textId="53EC8C9D" w:rsidR="00240339" w:rsidRPr="00531F2F" w:rsidRDefault="00B264A7" w:rsidP="00B264A7">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t>问题：</w:t>
            </w:r>
            <w:r w:rsidR="00B63169" w:rsidRPr="00531F2F">
              <w:rPr>
                <w:rFonts w:ascii="宋体" w:eastAsia="宋体" w:hAnsi="宋体" w:hint="eastAsia"/>
                <w:b/>
                <w:sz w:val="24"/>
                <w:szCs w:val="24"/>
              </w:rPr>
              <w:t>请简要总结公司本报告期内的主要财务表现，并说明公司在当前经营环境下采取了哪些关键举措来应对挑战并奠定未来增长基础？</w:t>
            </w:r>
          </w:p>
          <w:p w14:paraId="6EE1D747" w14:textId="6CD2A64B" w:rsidR="00A906E1" w:rsidRPr="00531F2F" w:rsidRDefault="00B264A7" w:rsidP="00B264A7">
            <w:pPr>
              <w:spacing w:line="360" w:lineRule="auto"/>
              <w:ind w:firstLineChars="200" w:firstLine="480"/>
              <w:rPr>
                <w:rFonts w:ascii="宋体" w:eastAsia="宋体" w:hAnsi="宋体" w:hint="eastAsia"/>
                <w:bCs/>
                <w:sz w:val="24"/>
                <w:szCs w:val="24"/>
              </w:rPr>
            </w:pPr>
            <w:r w:rsidRPr="00531F2F">
              <w:rPr>
                <w:rFonts w:ascii="宋体" w:eastAsia="宋体" w:hAnsi="宋体" w:hint="eastAsia"/>
                <w:bCs/>
                <w:sz w:val="24"/>
                <w:szCs w:val="24"/>
              </w:rPr>
              <w:t>回复：</w:t>
            </w:r>
            <w:r w:rsidR="00B63169" w:rsidRPr="00531F2F">
              <w:rPr>
                <w:rFonts w:ascii="宋体" w:eastAsia="宋体" w:hAnsi="宋体" w:hint="eastAsia"/>
                <w:bCs/>
                <w:sz w:val="24"/>
                <w:szCs w:val="24"/>
              </w:rPr>
              <w:t>投资者您好，2025年1-9月，公司实现营业收入1.53亿元，2025年第三季度，公司实现营业收入3,762.6</w:t>
            </w:r>
            <w:r w:rsidR="00AB35FE" w:rsidRPr="00531F2F">
              <w:rPr>
                <w:rFonts w:ascii="宋体" w:eastAsia="宋体" w:hAnsi="宋体" w:hint="eastAsia"/>
                <w:bCs/>
                <w:sz w:val="24"/>
                <w:szCs w:val="24"/>
              </w:rPr>
              <w:t>6</w:t>
            </w:r>
            <w:r w:rsidR="00B63169" w:rsidRPr="00531F2F">
              <w:rPr>
                <w:rFonts w:ascii="宋体" w:eastAsia="宋体" w:hAnsi="宋体" w:hint="eastAsia"/>
                <w:bCs/>
                <w:sz w:val="24"/>
                <w:szCs w:val="24"/>
              </w:rPr>
              <w:t>万元，主要系本报告</w:t>
            </w:r>
            <w:proofErr w:type="gramStart"/>
            <w:r w:rsidR="00B63169" w:rsidRPr="00531F2F">
              <w:rPr>
                <w:rFonts w:ascii="宋体" w:eastAsia="宋体" w:hAnsi="宋体" w:hint="eastAsia"/>
                <w:bCs/>
                <w:sz w:val="24"/>
                <w:szCs w:val="24"/>
              </w:rPr>
              <w:t>期客户</w:t>
            </w:r>
            <w:proofErr w:type="gramEnd"/>
            <w:r w:rsidR="00B63169" w:rsidRPr="00531F2F">
              <w:rPr>
                <w:rFonts w:ascii="宋体" w:eastAsia="宋体" w:hAnsi="宋体" w:hint="eastAsia"/>
                <w:bCs/>
                <w:sz w:val="24"/>
                <w:szCs w:val="24"/>
              </w:rPr>
              <w:t>采购计划延期，公司主要产品交付金额同比减少所致。面对当前局面，公司积极优化经营策略，将资源聚焦于核心能力建设，加大了研发投入，前三季度研发费用达4,317</w:t>
            </w:r>
            <w:r w:rsidR="00AB35FE" w:rsidRPr="00531F2F">
              <w:rPr>
                <w:rFonts w:ascii="宋体" w:eastAsia="宋体" w:hAnsi="宋体" w:hint="eastAsia"/>
                <w:bCs/>
                <w:sz w:val="24"/>
                <w:szCs w:val="24"/>
              </w:rPr>
              <w:t>.45</w:t>
            </w:r>
            <w:r w:rsidR="00B63169" w:rsidRPr="00531F2F">
              <w:rPr>
                <w:rFonts w:ascii="宋体" w:eastAsia="宋体" w:hAnsi="宋体" w:hint="eastAsia"/>
                <w:bCs/>
                <w:sz w:val="24"/>
                <w:szCs w:val="24"/>
              </w:rPr>
              <w:t>万元，同比增长19.60%。在此过程中，公司审慎地对募集资金投资项目进行了优化调整，将资源更聚焦于核心技术和关键产品的研发与产业化。同时，公司通过优化运营管理，努力控制成本费用。感谢您的关注。</w:t>
            </w:r>
          </w:p>
          <w:p w14:paraId="26AC698B" w14:textId="77777777" w:rsidR="00A906E1" w:rsidRPr="00531F2F" w:rsidRDefault="00A906E1" w:rsidP="00240339">
            <w:pPr>
              <w:spacing w:line="360" w:lineRule="auto"/>
              <w:rPr>
                <w:rFonts w:ascii="Times New Roman" w:eastAsia="宋体"/>
                <w:bCs/>
                <w:sz w:val="24"/>
                <w:szCs w:val="24"/>
              </w:rPr>
            </w:pPr>
          </w:p>
          <w:p w14:paraId="732821F9" w14:textId="261EFAA4" w:rsidR="00B63169" w:rsidRPr="00531F2F" w:rsidRDefault="00B63169" w:rsidP="00B63169">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t>问题：公司在第三季度实施了股份回购，此举是否体现了管理</w:t>
            </w:r>
            <w:r w:rsidRPr="00531F2F">
              <w:rPr>
                <w:rFonts w:ascii="宋体" w:eastAsia="宋体" w:hAnsi="宋体" w:hint="eastAsia"/>
                <w:b/>
                <w:sz w:val="24"/>
                <w:szCs w:val="24"/>
              </w:rPr>
              <w:lastRenderedPageBreak/>
              <w:t>层对公司未来发展的信心？</w:t>
            </w:r>
          </w:p>
          <w:p w14:paraId="55E21EE8" w14:textId="2C97541D" w:rsidR="00B63169" w:rsidRPr="00531F2F" w:rsidRDefault="00B63169" w:rsidP="00B63169">
            <w:pPr>
              <w:spacing w:line="360" w:lineRule="auto"/>
              <w:ind w:firstLineChars="200" w:firstLine="480"/>
              <w:rPr>
                <w:rFonts w:ascii="Times New Roman" w:eastAsia="宋体"/>
                <w:bCs/>
                <w:sz w:val="24"/>
                <w:szCs w:val="24"/>
              </w:rPr>
            </w:pPr>
            <w:r w:rsidRPr="00531F2F">
              <w:rPr>
                <w:rFonts w:ascii="Times New Roman" w:eastAsia="宋体" w:hint="eastAsia"/>
                <w:bCs/>
                <w:sz w:val="24"/>
                <w:szCs w:val="24"/>
              </w:rPr>
              <w:t>回复：投资者您好，</w:t>
            </w:r>
            <w:r w:rsidRPr="00531F2F">
              <w:rPr>
                <w:rFonts w:ascii="Times New Roman" w:eastAsia="宋体" w:hint="eastAsia"/>
                <w:bCs/>
                <w:sz w:val="24"/>
                <w:szCs w:val="24"/>
              </w:rPr>
              <w:t>2025</w:t>
            </w:r>
            <w:r w:rsidRPr="00531F2F">
              <w:rPr>
                <w:rFonts w:ascii="Times New Roman" w:eastAsia="宋体" w:hint="eastAsia"/>
                <w:bCs/>
                <w:sz w:val="24"/>
                <w:szCs w:val="24"/>
              </w:rPr>
              <w:t>年</w:t>
            </w:r>
            <w:r w:rsidRPr="00531F2F">
              <w:rPr>
                <w:rFonts w:ascii="Times New Roman" w:eastAsia="宋体" w:hint="eastAsia"/>
                <w:bCs/>
                <w:sz w:val="24"/>
                <w:szCs w:val="24"/>
              </w:rPr>
              <w:t>10</w:t>
            </w:r>
            <w:r w:rsidRPr="00531F2F">
              <w:rPr>
                <w:rFonts w:ascii="Times New Roman" w:eastAsia="宋体" w:hint="eastAsia"/>
                <w:bCs/>
                <w:sz w:val="24"/>
                <w:szCs w:val="24"/>
              </w:rPr>
              <w:t>月</w:t>
            </w:r>
            <w:r w:rsidRPr="00531F2F">
              <w:rPr>
                <w:rFonts w:ascii="Times New Roman" w:eastAsia="宋体" w:hint="eastAsia"/>
                <w:bCs/>
                <w:sz w:val="24"/>
                <w:szCs w:val="24"/>
              </w:rPr>
              <w:t>17</w:t>
            </w:r>
            <w:r w:rsidRPr="00531F2F">
              <w:rPr>
                <w:rFonts w:ascii="Times New Roman" w:eastAsia="宋体" w:hint="eastAsia"/>
                <w:bCs/>
                <w:sz w:val="24"/>
                <w:szCs w:val="24"/>
              </w:rPr>
              <w:t>日，公司召开第二届董事会第二十四次会议，审议通过了《关于以集中竞价交易方式回购公司股份的方案》，同意公司使用自有资金和</w:t>
            </w:r>
            <w:r w:rsidRPr="00531F2F">
              <w:rPr>
                <w:rFonts w:ascii="Times New Roman" w:eastAsia="宋体" w:hint="eastAsia"/>
                <w:bCs/>
                <w:sz w:val="24"/>
                <w:szCs w:val="24"/>
              </w:rPr>
              <w:t>/</w:t>
            </w:r>
            <w:r w:rsidRPr="00531F2F">
              <w:rPr>
                <w:rFonts w:ascii="Times New Roman" w:eastAsia="宋体" w:hint="eastAsia"/>
                <w:bCs/>
                <w:sz w:val="24"/>
                <w:szCs w:val="24"/>
              </w:rPr>
              <w:t>或自筹资金回购公司股票，回购金额不低于人民币</w:t>
            </w:r>
            <w:r w:rsidRPr="00531F2F">
              <w:rPr>
                <w:rFonts w:ascii="Times New Roman" w:eastAsia="宋体" w:hint="eastAsia"/>
                <w:bCs/>
                <w:sz w:val="24"/>
                <w:szCs w:val="24"/>
              </w:rPr>
              <w:t>1,000</w:t>
            </w:r>
            <w:r w:rsidRPr="00531F2F">
              <w:rPr>
                <w:rFonts w:ascii="Times New Roman" w:eastAsia="宋体" w:hint="eastAsia"/>
                <w:bCs/>
                <w:sz w:val="24"/>
                <w:szCs w:val="24"/>
              </w:rPr>
              <w:t>万元（含），不超过人民币</w:t>
            </w:r>
            <w:r w:rsidRPr="00531F2F">
              <w:rPr>
                <w:rFonts w:ascii="Times New Roman" w:eastAsia="宋体" w:hint="eastAsia"/>
                <w:bCs/>
                <w:sz w:val="24"/>
                <w:szCs w:val="24"/>
              </w:rPr>
              <w:t>2,000</w:t>
            </w:r>
            <w:r w:rsidRPr="00531F2F">
              <w:rPr>
                <w:rFonts w:ascii="Times New Roman" w:eastAsia="宋体" w:hint="eastAsia"/>
                <w:bCs/>
                <w:sz w:val="24"/>
                <w:szCs w:val="24"/>
              </w:rPr>
              <w:t>万元（含），回购股份的价格不超过人民币</w:t>
            </w:r>
            <w:r w:rsidRPr="00531F2F">
              <w:rPr>
                <w:rFonts w:ascii="Times New Roman" w:eastAsia="宋体" w:hint="eastAsia"/>
                <w:bCs/>
                <w:sz w:val="24"/>
                <w:szCs w:val="24"/>
              </w:rPr>
              <w:t>38.23</w:t>
            </w:r>
            <w:r w:rsidRPr="00531F2F">
              <w:rPr>
                <w:rFonts w:ascii="Times New Roman" w:eastAsia="宋体" w:hint="eastAsia"/>
                <w:bCs/>
                <w:sz w:val="24"/>
                <w:szCs w:val="24"/>
              </w:rPr>
              <w:t>元</w:t>
            </w:r>
            <w:r w:rsidRPr="00531F2F">
              <w:rPr>
                <w:rFonts w:ascii="Times New Roman" w:eastAsia="宋体" w:hint="eastAsia"/>
                <w:bCs/>
                <w:sz w:val="24"/>
                <w:szCs w:val="24"/>
              </w:rPr>
              <w:t>/</w:t>
            </w:r>
            <w:r w:rsidRPr="00531F2F">
              <w:rPr>
                <w:rFonts w:ascii="Times New Roman" w:eastAsia="宋体" w:hint="eastAsia"/>
                <w:bCs/>
                <w:sz w:val="24"/>
                <w:szCs w:val="24"/>
              </w:rPr>
              <w:t>股（含），本次回购的股份将在未来适宜时机全部用于员工持股计划或股权激励。截至</w:t>
            </w:r>
            <w:r w:rsidRPr="00531F2F">
              <w:rPr>
                <w:rFonts w:ascii="Times New Roman" w:eastAsia="宋体" w:hint="eastAsia"/>
                <w:bCs/>
                <w:sz w:val="24"/>
                <w:szCs w:val="24"/>
              </w:rPr>
              <w:t xml:space="preserve"> 2025 </w:t>
            </w:r>
            <w:r w:rsidRPr="00531F2F">
              <w:rPr>
                <w:rFonts w:ascii="Times New Roman" w:eastAsia="宋体" w:hint="eastAsia"/>
                <w:bCs/>
                <w:sz w:val="24"/>
                <w:szCs w:val="24"/>
              </w:rPr>
              <w:t>年</w:t>
            </w:r>
            <w:r w:rsidRPr="00531F2F">
              <w:rPr>
                <w:rFonts w:ascii="Times New Roman" w:eastAsia="宋体" w:hint="eastAsia"/>
                <w:bCs/>
                <w:sz w:val="24"/>
                <w:szCs w:val="24"/>
              </w:rPr>
              <w:t xml:space="preserve"> 10 </w:t>
            </w:r>
            <w:r w:rsidRPr="00531F2F">
              <w:rPr>
                <w:rFonts w:ascii="Times New Roman" w:eastAsia="宋体" w:hint="eastAsia"/>
                <w:bCs/>
                <w:sz w:val="24"/>
                <w:szCs w:val="24"/>
              </w:rPr>
              <w:t>月</w:t>
            </w:r>
            <w:r w:rsidRPr="00531F2F">
              <w:rPr>
                <w:rFonts w:ascii="Times New Roman" w:eastAsia="宋体" w:hint="eastAsia"/>
                <w:bCs/>
                <w:sz w:val="24"/>
                <w:szCs w:val="24"/>
              </w:rPr>
              <w:t xml:space="preserve"> 31 </w:t>
            </w:r>
            <w:r w:rsidRPr="00531F2F">
              <w:rPr>
                <w:rFonts w:ascii="Times New Roman" w:eastAsia="宋体" w:hint="eastAsia"/>
                <w:bCs/>
                <w:sz w:val="24"/>
                <w:szCs w:val="24"/>
              </w:rPr>
              <w:t>日，公司已通过上海证券交易所交易系统以集中竞价交易方式累计回购公司股份</w:t>
            </w:r>
            <w:r w:rsidRPr="00531F2F">
              <w:rPr>
                <w:rFonts w:ascii="Times New Roman" w:eastAsia="宋体" w:hint="eastAsia"/>
                <w:bCs/>
                <w:sz w:val="24"/>
                <w:szCs w:val="24"/>
              </w:rPr>
              <w:t xml:space="preserve"> 109,566 </w:t>
            </w:r>
            <w:r w:rsidRPr="00531F2F">
              <w:rPr>
                <w:rFonts w:ascii="Times New Roman" w:eastAsia="宋体" w:hint="eastAsia"/>
                <w:bCs/>
                <w:sz w:val="24"/>
                <w:szCs w:val="24"/>
              </w:rPr>
              <w:t>股，占公司总股本的比例为</w:t>
            </w:r>
            <w:r w:rsidRPr="00531F2F">
              <w:rPr>
                <w:rFonts w:ascii="Times New Roman" w:eastAsia="宋体" w:hint="eastAsia"/>
                <w:bCs/>
                <w:sz w:val="24"/>
                <w:szCs w:val="24"/>
              </w:rPr>
              <w:t xml:space="preserve"> 0.14%</w:t>
            </w:r>
            <w:r w:rsidRPr="00531F2F">
              <w:rPr>
                <w:rFonts w:ascii="Times New Roman" w:eastAsia="宋体" w:hint="eastAsia"/>
                <w:bCs/>
                <w:sz w:val="24"/>
                <w:szCs w:val="24"/>
              </w:rPr>
              <w:t>，支付的资金总额为人民币</w:t>
            </w:r>
            <w:r w:rsidRPr="00531F2F">
              <w:rPr>
                <w:rFonts w:ascii="Times New Roman" w:eastAsia="宋体" w:hint="eastAsia"/>
                <w:bCs/>
                <w:sz w:val="24"/>
                <w:szCs w:val="24"/>
              </w:rPr>
              <w:t xml:space="preserve"> 275.28 </w:t>
            </w:r>
            <w:r w:rsidRPr="00531F2F">
              <w:rPr>
                <w:rFonts w:ascii="Times New Roman" w:eastAsia="宋体" w:hint="eastAsia"/>
                <w:bCs/>
                <w:sz w:val="24"/>
                <w:szCs w:val="24"/>
              </w:rPr>
              <w:t>万元（不含印花税、交易佣金等交易费用）。这充分体现了公司管理层对公司长期价值的认可和信心，并完善公司的长效激励机制。感谢您的关注。</w:t>
            </w:r>
          </w:p>
          <w:p w14:paraId="66396B6F" w14:textId="77777777" w:rsidR="00B63169" w:rsidRPr="00531F2F" w:rsidRDefault="00B63169" w:rsidP="00240339">
            <w:pPr>
              <w:spacing w:line="360" w:lineRule="auto"/>
              <w:rPr>
                <w:rFonts w:ascii="Times New Roman" w:eastAsia="宋体"/>
                <w:bCs/>
                <w:sz w:val="24"/>
                <w:szCs w:val="24"/>
              </w:rPr>
            </w:pPr>
          </w:p>
          <w:p w14:paraId="54A6D93B" w14:textId="7CF1D14C" w:rsidR="00B63169" w:rsidRPr="00531F2F" w:rsidRDefault="00B63169" w:rsidP="00B63169">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t xml:space="preserve">问题：公司之前募集的钱还剩多少，其余的打算怎么安排？ </w:t>
            </w:r>
          </w:p>
          <w:p w14:paraId="51BB06A0" w14:textId="49EEBFED" w:rsidR="00B63169" w:rsidRPr="00531F2F" w:rsidRDefault="00B63169" w:rsidP="00B63169">
            <w:pPr>
              <w:spacing w:line="360" w:lineRule="auto"/>
              <w:ind w:firstLineChars="200" w:firstLine="480"/>
              <w:rPr>
                <w:rFonts w:ascii="宋体" w:eastAsia="宋体" w:hAnsi="宋体" w:hint="eastAsia"/>
                <w:b/>
                <w:sz w:val="24"/>
                <w:szCs w:val="24"/>
              </w:rPr>
            </w:pPr>
            <w:r w:rsidRPr="00531F2F">
              <w:rPr>
                <w:rFonts w:ascii="宋体" w:eastAsia="宋体" w:hAnsi="宋体" w:hint="eastAsia"/>
                <w:bCs/>
                <w:sz w:val="24"/>
                <w:szCs w:val="24"/>
              </w:rPr>
              <w:t>回复</w:t>
            </w:r>
            <w:r w:rsidRPr="00531F2F">
              <w:rPr>
                <w:rFonts w:ascii="Times New Roman" w:eastAsia="宋体" w:hint="eastAsia"/>
                <w:bCs/>
                <w:sz w:val="24"/>
                <w:szCs w:val="24"/>
              </w:rPr>
              <w:t>：投资者您好，截至</w:t>
            </w:r>
            <w:r w:rsidRPr="00531F2F">
              <w:rPr>
                <w:rFonts w:ascii="Times New Roman" w:eastAsia="宋体" w:hint="eastAsia"/>
                <w:bCs/>
                <w:sz w:val="24"/>
                <w:szCs w:val="24"/>
              </w:rPr>
              <w:t>2025</w:t>
            </w:r>
            <w:r w:rsidRPr="00531F2F">
              <w:rPr>
                <w:rFonts w:ascii="Times New Roman" w:eastAsia="宋体" w:hint="eastAsia"/>
                <w:bCs/>
                <w:sz w:val="24"/>
                <w:szCs w:val="24"/>
              </w:rPr>
              <w:t>年</w:t>
            </w:r>
            <w:r w:rsidRPr="00531F2F">
              <w:rPr>
                <w:rFonts w:ascii="Times New Roman" w:eastAsia="宋体" w:hint="eastAsia"/>
                <w:bCs/>
                <w:sz w:val="24"/>
                <w:szCs w:val="24"/>
              </w:rPr>
              <w:t>10</w:t>
            </w:r>
            <w:r w:rsidRPr="00531F2F">
              <w:rPr>
                <w:rFonts w:ascii="Times New Roman" w:eastAsia="宋体" w:hint="eastAsia"/>
                <w:bCs/>
                <w:sz w:val="24"/>
                <w:szCs w:val="24"/>
              </w:rPr>
              <w:t>月</w:t>
            </w:r>
            <w:r w:rsidRPr="00531F2F">
              <w:rPr>
                <w:rFonts w:ascii="Times New Roman" w:eastAsia="宋体" w:hint="eastAsia"/>
                <w:bCs/>
                <w:sz w:val="24"/>
                <w:szCs w:val="24"/>
              </w:rPr>
              <w:t>28</w:t>
            </w:r>
            <w:r w:rsidRPr="00531F2F">
              <w:rPr>
                <w:rFonts w:ascii="Times New Roman" w:eastAsia="宋体" w:hint="eastAsia"/>
                <w:bCs/>
                <w:sz w:val="24"/>
                <w:szCs w:val="24"/>
              </w:rPr>
              <w:t>日，募集资金专户余额合计为</w:t>
            </w:r>
            <w:r w:rsidRPr="00531F2F">
              <w:rPr>
                <w:rFonts w:ascii="Times New Roman" w:eastAsia="宋体" w:hint="eastAsia"/>
                <w:bCs/>
                <w:sz w:val="24"/>
                <w:szCs w:val="24"/>
              </w:rPr>
              <w:t>10,350.12</w:t>
            </w:r>
            <w:r w:rsidRPr="00531F2F">
              <w:rPr>
                <w:rFonts w:ascii="Times New Roman" w:eastAsia="宋体" w:hint="eastAsia"/>
                <w:bCs/>
                <w:sz w:val="24"/>
                <w:szCs w:val="24"/>
              </w:rPr>
              <w:t>万元，公司拟将其中</w:t>
            </w:r>
            <w:r w:rsidRPr="00531F2F">
              <w:rPr>
                <w:rFonts w:ascii="Times New Roman" w:eastAsia="宋体" w:hint="eastAsia"/>
                <w:bCs/>
                <w:sz w:val="24"/>
                <w:szCs w:val="24"/>
              </w:rPr>
              <w:t xml:space="preserve"> 9,940 </w:t>
            </w:r>
            <w:r w:rsidRPr="00531F2F">
              <w:rPr>
                <w:rFonts w:ascii="Times New Roman" w:eastAsia="宋体" w:hint="eastAsia"/>
                <w:bCs/>
                <w:sz w:val="24"/>
                <w:szCs w:val="24"/>
              </w:rPr>
              <w:t>万元节余募集资金用于向公司控股子公司成都视朗瑞</w:t>
            </w:r>
            <w:r w:rsidR="00D91738" w:rsidRPr="00531F2F">
              <w:rPr>
                <w:rFonts w:ascii="Times New Roman" w:eastAsia="宋体" w:hint="eastAsia"/>
                <w:bCs/>
                <w:sz w:val="24"/>
                <w:szCs w:val="24"/>
              </w:rPr>
              <w:t>光电有限公司</w:t>
            </w:r>
            <w:r w:rsidRPr="00531F2F">
              <w:rPr>
                <w:rFonts w:ascii="Times New Roman" w:eastAsia="宋体" w:hint="eastAsia"/>
                <w:bCs/>
                <w:sz w:val="24"/>
                <w:szCs w:val="24"/>
              </w:rPr>
              <w:t>增资，以实施“制冷红外探测器研发及产业化项目”，剩余</w:t>
            </w:r>
            <w:r w:rsidRPr="00531F2F">
              <w:rPr>
                <w:rFonts w:ascii="Times New Roman" w:eastAsia="宋体" w:hint="eastAsia"/>
                <w:bCs/>
                <w:sz w:val="24"/>
                <w:szCs w:val="24"/>
              </w:rPr>
              <w:t xml:space="preserve"> 410.12 </w:t>
            </w:r>
            <w:r w:rsidRPr="00531F2F">
              <w:rPr>
                <w:rFonts w:ascii="Times New Roman" w:eastAsia="宋体" w:hint="eastAsia"/>
                <w:bCs/>
                <w:sz w:val="24"/>
                <w:szCs w:val="24"/>
              </w:rPr>
              <w:t>万元节余募集资金（含利息收入）永久补充公司流动资金（实际金额以资金转出专用账户余额为准），以支持公司日常生产经营活动。感谢您的关注。</w:t>
            </w:r>
          </w:p>
          <w:p w14:paraId="2EF5E5E1" w14:textId="77777777" w:rsidR="00B63169" w:rsidRPr="00531F2F" w:rsidRDefault="00B63169" w:rsidP="00B63169">
            <w:pPr>
              <w:spacing w:line="360" w:lineRule="auto"/>
              <w:rPr>
                <w:rFonts w:ascii="Times New Roman" w:eastAsia="宋体"/>
                <w:bCs/>
                <w:sz w:val="24"/>
                <w:szCs w:val="24"/>
              </w:rPr>
            </w:pPr>
          </w:p>
          <w:p w14:paraId="3158E200" w14:textId="77777777" w:rsidR="00B63169" w:rsidRPr="00531F2F" w:rsidRDefault="00B63169" w:rsidP="00B63169">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t xml:space="preserve">问题：看到公司有息负债有所增加，请问资金主要投向何处？目前的现金流状况能否支撑未来发展？ </w:t>
            </w:r>
          </w:p>
          <w:p w14:paraId="245FEB5C" w14:textId="6822341B" w:rsidR="00B63169" w:rsidRPr="00531F2F" w:rsidRDefault="00B63169" w:rsidP="00B63169">
            <w:pPr>
              <w:spacing w:line="360" w:lineRule="auto"/>
              <w:ind w:firstLineChars="200" w:firstLine="480"/>
              <w:rPr>
                <w:rFonts w:ascii="宋体" w:eastAsia="宋体" w:hAnsi="宋体" w:hint="eastAsia"/>
                <w:b/>
                <w:sz w:val="24"/>
                <w:szCs w:val="24"/>
              </w:rPr>
            </w:pPr>
            <w:r w:rsidRPr="00531F2F">
              <w:rPr>
                <w:rFonts w:ascii="宋体" w:eastAsia="宋体" w:hAnsi="宋体" w:hint="eastAsia"/>
                <w:bCs/>
                <w:sz w:val="24"/>
                <w:szCs w:val="24"/>
              </w:rPr>
              <w:t>回复</w:t>
            </w:r>
            <w:r w:rsidRPr="00531F2F">
              <w:rPr>
                <w:rFonts w:ascii="Times New Roman" w:eastAsia="宋体" w:hint="eastAsia"/>
                <w:bCs/>
                <w:sz w:val="24"/>
                <w:szCs w:val="24"/>
              </w:rPr>
              <w:t>：投资者您好，报告期内，公司资金主要用于支持新项目研发和日常运营。截至</w:t>
            </w:r>
            <w:r w:rsidR="0026531B" w:rsidRPr="00531F2F">
              <w:rPr>
                <w:rFonts w:ascii="Times New Roman" w:eastAsia="宋体" w:hint="eastAsia"/>
                <w:bCs/>
                <w:sz w:val="24"/>
                <w:szCs w:val="24"/>
              </w:rPr>
              <w:t>2025</w:t>
            </w:r>
            <w:r w:rsidR="0026531B" w:rsidRPr="00531F2F">
              <w:rPr>
                <w:rFonts w:ascii="Times New Roman" w:eastAsia="宋体" w:hint="eastAsia"/>
                <w:bCs/>
                <w:sz w:val="24"/>
                <w:szCs w:val="24"/>
              </w:rPr>
              <w:t>年第</w:t>
            </w:r>
            <w:r w:rsidRPr="00531F2F">
              <w:rPr>
                <w:rFonts w:ascii="Times New Roman" w:eastAsia="宋体" w:hint="eastAsia"/>
                <w:bCs/>
                <w:sz w:val="24"/>
                <w:szCs w:val="24"/>
              </w:rPr>
              <w:t>三季度末，公司货币资金余额为</w:t>
            </w:r>
            <w:r w:rsidRPr="00531F2F">
              <w:rPr>
                <w:rFonts w:ascii="Times New Roman" w:eastAsia="宋体" w:hint="eastAsia"/>
                <w:bCs/>
                <w:sz w:val="24"/>
                <w:szCs w:val="24"/>
              </w:rPr>
              <w:t>2.01</w:t>
            </w:r>
            <w:r w:rsidRPr="00531F2F">
              <w:rPr>
                <w:rFonts w:ascii="Times New Roman" w:eastAsia="宋体" w:hint="eastAsia"/>
                <w:bCs/>
                <w:sz w:val="24"/>
                <w:szCs w:val="24"/>
              </w:rPr>
              <w:t>亿元</w:t>
            </w:r>
            <w:r w:rsidR="0026531B" w:rsidRPr="00531F2F">
              <w:rPr>
                <w:rFonts w:ascii="Times New Roman" w:eastAsia="宋体" w:hint="eastAsia"/>
                <w:bCs/>
                <w:sz w:val="24"/>
                <w:szCs w:val="24"/>
              </w:rPr>
              <w:t>、</w:t>
            </w:r>
            <w:r w:rsidRPr="00531F2F">
              <w:rPr>
                <w:rFonts w:ascii="Times New Roman" w:eastAsia="宋体" w:hint="eastAsia"/>
                <w:bCs/>
                <w:sz w:val="24"/>
                <w:szCs w:val="24"/>
              </w:rPr>
              <w:t>短期借款</w:t>
            </w:r>
            <w:r w:rsidRPr="00531F2F">
              <w:rPr>
                <w:rFonts w:ascii="Times New Roman" w:eastAsia="宋体" w:hint="eastAsia"/>
                <w:bCs/>
                <w:sz w:val="24"/>
                <w:szCs w:val="24"/>
              </w:rPr>
              <w:t>1.25</w:t>
            </w:r>
            <w:r w:rsidRPr="00531F2F">
              <w:rPr>
                <w:rFonts w:ascii="Times New Roman" w:eastAsia="宋体" w:hint="eastAsia"/>
                <w:bCs/>
                <w:sz w:val="24"/>
                <w:szCs w:val="24"/>
              </w:rPr>
              <w:t>亿元，且计划使用节余募集资金向控股子公司增资以实施“制冷红外探测器研发及产业化项目”，这体现了我们对资金使用的长远规划，能够支撑公司战略布局的推进。感谢您的关注。</w:t>
            </w:r>
          </w:p>
          <w:p w14:paraId="33AE3AC6" w14:textId="77777777" w:rsidR="00B63169" w:rsidRPr="00531F2F" w:rsidRDefault="00B63169" w:rsidP="00B63169">
            <w:pPr>
              <w:spacing w:line="360" w:lineRule="auto"/>
              <w:rPr>
                <w:rFonts w:ascii="Times New Roman" w:eastAsia="宋体"/>
                <w:bCs/>
                <w:sz w:val="24"/>
                <w:szCs w:val="24"/>
              </w:rPr>
            </w:pPr>
          </w:p>
          <w:p w14:paraId="32711D62" w14:textId="760A4C0B" w:rsidR="00B63169" w:rsidRPr="00531F2F" w:rsidRDefault="00B63169" w:rsidP="00B63169">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t xml:space="preserve">问题：请介绍一下投资制冷红外探测器研发及产业化项目的情况？ </w:t>
            </w:r>
          </w:p>
          <w:p w14:paraId="421547F7" w14:textId="3F4C7D4B" w:rsidR="00B63169" w:rsidRPr="00531F2F" w:rsidRDefault="00B63169" w:rsidP="00B63169">
            <w:pPr>
              <w:spacing w:line="360" w:lineRule="auto"/>
              <w:ind w:firstLineChars="200" w:firstLine="480"/>
              <w:rPr>
                <w:rFonts w:ascii="Times New Roman" w:eastAsia="宋体"/>
                <w:bCs/>
                <w:sz w:val="24"/>
                <w:szCs w:val="24"/>
              </w:rPr>
            </w:pPr>
            <w:r w:rsidRPr="00531F2F">
              <w:rPr>
                <w:rFonts w:ascii="Times New Roman" w:eastAsia="宋体" w:hint="eastAsia"/>
                <w:bCs/>
                <w:sz w:val="24"/>
                <w:szCs w:val="24"/>
              </w:rPr>
              <w:t>回复：</w:t>
            </w:r>
            <w:bookmarkStart w:id="0" w:name="OLE_LINK1"/>
            <w:r w:rsidRPr="00531F2F">
              <w:rPr>
                <w:rFonts w:ascii="Times New Roman" w:eastAsia="宋体" w:hint="eastAsia"/>
                <w:bCs/>
                <w:sz w:val="24"/>
                <w:szCs w:val="24"/>
              </w:rPr>
              <w:t>投资者您好，根据公司发展战略布局，公司控股子公司成都视朗瑞光电有限公司拟于四川省成都市新建“制冷红外探测器研发及产业化项目”。本项目拟通过租赁场地、装修改造、购买研发产业化设备、配置相关人员等方式，用于研发及生产制冷红外探测器，实现年产</w:t>
            </w:r>
            <w:r w:rsidRPr="00531F2F">
              <w:rPr>
                <w:rFonts w:ascii="Times New Roman" w:eastAsia="宋体" w:hint="eastAsia"/>
                <w:bCs/>
                <w:sz w:val="24"/>
                <w:szCs w:val="24"/>
              </w:rPr>
              <w:t xml:space="preserve"> 2,000 </w:t>
            </w:r>
            <w:r w:rsidRPr="00531F2F">
              <w:rPr>
                <w:rFonts w:ascii="Times New Roman" w:eastAsia="宋体" w:hint="eastAsia"/>
                <w:bCs/>
                <w:sz w:val="24"/>
                <w:szCs w:val="24"/>
              </w:rPr>
              <w:t>套制冷红外探测器的生产能力，</w:t>
            </w:r>
            <w:r w:rsidR="00B45C5D" w:rsidRPr="00531F2F">
              <w:rPr>
                <w:rFonts w:ascii="Times New Roman" w:eastAsia="宋体" w:hint="eastAsia"/>
                <w:bCs/>
                <w:sz w:val="24"/>
                <w:szCs w:val="24"/>
              </w:rPr>
              <w:t>本项目投资财务内部收益率所得税后为</w:t>
            </w:r>
            <w:r w:rsidR="00B45C5D" w:rsidRPr="00531F2F">
              <w:rPr>
                <w:rFonts w:ascii="Times New Roman" w:eastAsia="宋体" w:hint="eastAsia"/>
                <w:bCs/>
                <w:sz w:val="24"/>
                <w:szCs w:val="24"/>
              </w:rPr>
              <w:t>14.25%</w:t>
            </w:r>
            <w:r w:rsidRPr="00531F2F">
              <w:rPr>
                <w:rFonts w:ascii="Times New Roman" w:eastAsia="宋体" w:hint="eastAsia"/>
                <w:bCs/>
                <w:sz w:val="24"/>
                <w:szCs w:val="24"/>
              </w:rPr>
              <w:t>，有望成为未来重要的利润增长点，该项目实施有利于公司持续布局产业</w:t>
            </w:r>
            <w:proofErr w:type="gramStart"/>
            <w:r w:rsidRPr="00531F2F">
              <w:rPr>
                <w:rFonts w:ascii="Times New Roman" w:eastAsia="宋体" w:hint="eastAsia"/>
                <w:bCs/>
                <w:sz w:val="24"/>
                <w:szCs w:val="24"/>
              </w:rPr>
              <w:t>链核心</w:t>
            </w:r>
            <w:proofErr w:type="gramEnd"/>
            <w:r w:rsidRPr="00531F2F">
              <w:rPr>
                <w:rFonts w:ascii="Times New Roman" w:eastAsia="宋体" w:hint="eastAsia"/>
                <w:bCs/>
                <w:sz w:val="24"/>
                <w:szCs w:val="24"/>
              </w:rPr>
              <w:t>技术环节，不断提升</w:t>
            </w:r>
            <w:proofErr w:type="gramStart"/>
            <w:r w:rsidRPr="00531F2F">
              <w:rPr>
                <w:rFonts w:ascii="Times New Roman" w:eastAsia="宋体" w:hint="eastAsia"/>
                <w:bCs/>
                <w:sz w:val="24"/>
                <w:szCs w:val="24"/>
              </w:rPr>
              <w:t>自身科创属性</w:t>
            </w:r>
            <w:proofErr w:type="gramEnd"/>
            <w:r w:rsidRPr="00531F2F">
              <w:rPr>
                <w:rFonts w:ascii="Times New Roman" w:eastAsia="宋体" w:hint="eastAsia"/>
                <w:bCs/>
                <w:sz w:val="24"/>
                <w:szCs w:val="24"/>
              </w:rPr>
              <w:t>，进一步降低产品成本、提高市场竞争力。感谢您的关注。</w:t>
            </w:r>
            <w:bookmarkEnd w:id="0"/>
          </w:p>
          <w:p w14:paraId="26393496" w14:textId="77777777" w:rsidR="00B63169" w:rsidRPr="00531F2F" w:rsidRDefault="00B63169" w:rsidP="00B63169">
            <w:pPr>
              <w:spacing w:line="360" w:lineRule="auto"/>
              <w:rPr>
                <w:rFonts w:ascii="Times New Roman" w:eastAsia="宋体"/>
                <w:bCs/>
                <w:sz w:val="24"/>
                <w:szCs w:val="24"/>
              </w:rPr>
            </w:pPr>
          </w:p>
          <w:p w14:paraId="0F1CC7F7" w14:textId="3940AD0D" w:rsidR="00B63169" w:rsidRPr="00531F2F" w:rsidRDefault="00B63169" w:rsidP="00B63169">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t xml:space="preserve">问题：公司用节余募集资金实施制冷红外探测器研发及产业化项目必要性？ </w:t>
            </w:r>
          </w:p>
          <w:p w14:paraId="3B4E193F" w14:textId="4643E5A8" w:rsidR="00B63169" w:rsidRPr="00531F2F" w:rsidRDefault="00B63169" w:rsidP="00B63169">
            <w:pPr>
              <w:spacing w:line="360" w:lineRule="auto"/>
              <w:ind w:firstLineChars="200" w:firstLine="480"/>
              <w:rPr>
                <w:rFonts w:ascii="Times New Roman" w:eastAsia="宋体"/>
                <w:bCs/>
                <w:sz w:val="24"/>
                <w:szCs w:val="24"/>
              </w:rPr>
            </w:pPr>
            <w:r w:rsidRPr="00531F2F">
              <w:rPr>
                <w:rFonts w:ascii="Times New Roman" w:eastAsia="宋体" w:hint="eastAsia"/>
                <w:bCs/>
                <w:sz w:val="24"/>
                <w:szCs w:val="24"/>
              </w:rPr>
              <w:t>回复：投资者您好，本项目建设对于丰富公司产品布局、提升综合效益及推动军事装备国产化具有重要意义。目前，公司在非制冷红外探测器领域已取得一定成果，但制冷型探测器在特定应用中仍具不可替代的优势。公司制冷红外探测器项目以控股子公司成都视朗瑞</w:t>
            </w:r>
            <w:r w:rsidR="001A59D9" w:rsidRPr="00531F2F">
              <w:rPr>
                <w:rFonts w:ascii="Times New Roman" w:eastAsia="宋体" w:hint="eastAsia"/>
                <w:bCs/>
                <w:sz w:val="24"/>
                <w:szCs w:val="24"/>
              </w:rPr>
              <w:t>光电有限公司</w:t>
            </w:r>
            <w:r w:rsidRPr="00531F2F">
              <w:rPr>
                <w:rFonts w:ascii="Times New Roman" w:eastAsia="宋体" w:hint="eastAsia"/>
                <w:bCs/>
                <w:sz w:val="24"/>
                <w:szCs w:val="24"/>
              </w:rPr>
              <w:t>为实施主体，致力于制冷红外探测器的研发与产业化，有助于形成制冷与非制冷产品协同发展的格局，增强公司在红外成像领域的综合竞争力。当前公司制冷探测器需外购，成本高、受供应商制约大，且质量管控投入较大。通过自</w:t>
            </w:r>
            <w:proofErr w:type="gramStart"/>
            <w:r w:rsidRPr="00531F2F">
              <w:rPr>
                <w:rFonts w:ascii="Times New Roman" w:eastAsia="宋体" w:hint="eastAsia"/>
                <w:bCs/>
                <w:sz w:val="24"/>
                <w:szCs w:val="24"/>
              </w:rPr>
              <w:t>研</w:t>
            </w:r>
            <w:proofErr w:type="gramEnd"/>
            <w:r w:rsidRPr="00531F2F">
              <w:rPr>
                <w:rFonts w:ascii="Times New Roman" w:eastAsia="宋体" w:hint="eastAsia"/>
                <w:bCs/>
                <w:sz w:val="24"/>
                <w:szCs w:val="24"/>
              </w:rPr>
              <w:t>自产，可有效降低生产成本和外部依赖，提升产品质量与技术创新效率，加快市场响应，实现降本增效。此外，制冷红外探测器在军事侦察、导弹制导等领域具有重要应用，欧美国家长期对我国实行技术封锁。本项目实现高性能制冷探测器产业化，将助力打破国外垄断，缩短夜</w:t>
            </w:r>
            <w:proofErr w:type="gramStart"/>
            <w:r w:rsidRPr="00531F2F">
              <w:rPr>
                <w:rFonts w:ascii="Times New Roman" w:eastAsia="宋体" w:hint="eastAsia"/>
                <w:bCs/>
                <w:sz w:val="24"/>
                <w:szCs w:val="24"/>
              </w:rPr>
              <w:t>视军事</w:t>
            </w:r>
            <w:proofErr w:type="gramEnd"/>
            <w:r w:rsidRPr="00531F2F">
              <w:rPr>
                <w:rFonts w:ascii="Times New Roman" w:eastAsia="宋体" w:hint="eastAsia"/>
                <w:bCs/>
                <w:sz w:val="24"/>
                <w:szCs w:val="24"/>
              </w:rPr>
              <w:t>装备差距，加快国产化进程，提升自主可控能力，为国家武器装备升级提供支撑。感谢您的关注。</w:t>
            </w:r>
          </w:p>
          <w:p w14:paraId="7DDE7738" w14:textId="77777777" w:rsidR="00B63169" w:rsidRPr="00531F2F" w:rsidRDefault="00B63169" w:rsidP="00B63169">
            <w:pPr>
              <w:spacing w:line="360" w:lineRule="auto"/>
              <w:rPr>
                <w:rFonts w:ascii="Times New Roman" w:eastAsia="宋体"/>
                <w:bCs/>
                <w:sz w:val="24"/>
                <w:szCs w:val="24"/>
              </w:rPr>
            </w:pPr>
          </w:p>
          <w:p w14:paraId="05821C1F" w14:textId="4BD0887D" w:rsidR="00B63169" w:rsidRPr="00531F2F" w:rsidRDefault="00B63169" w:rsidP="00B63169">
            <w:pPr>
              <w:spacing w:line="360" w:lineRule="auto"/>
              <w:ind w:firstLineChars="200" w:firstLine="482"/>
              <w:rPr>
                <w:rFonts w:ascii="宋体" w:eastAsia="宋体" w:hAnsi="宋体" w:hint="eastAsia"/>
                <w:b/>
                <w:sz w:val="24"/>
                <w:szCs w:val="24"/>
              </w:rPr>
            </w:pPr>
            <w:r w:rsidRPr="00531F2F">
              <w:rPr>
                <w:rFonts w:ascii="宋体" w:eastAsia="宋体" w:hAnsi="宋体" w:hint="eastAsia"/>
                <w:b/>
                <w:sz w:val="24"/>
                <w:szCs w:val="24"/>
              </w:rPr>
              <w:lastRenderedPageBreak/>
              <w:t xml:space="preserve">问题：作为投资者，我们想了解公司管理层是如何看待制冷红外探测器市场？ </w:t>
            </w:r>
          </w:p>
          <w:p w14:paraId="79A74B35" w14:textId="16D668B0" w:rsidR="00B63169" w:rsidRPr="00531F2F" w:rsidRDefault="00B63169" w:rsidP="00B63169">
            <w:pPr>
              <w:spacing w:line="360" w:lineRule="auto"/>
              <w:ind w:firstLineChars="200" w:firstLine="480"/>
              <w:rPr>
                <w:rFonts w:ascii="Times New Roman" w:eastAsia="宋体"/>
                <w:bCs/>
                <w:sz w:val="24"/>
                <w:szCs w:val="24"/>
              </w:rPr>
            </w:pPr>
            <w:r w:rsidRPr="00531F2F">
              <w:rPr>
                <w:rFonts w:ascii="Times New Roman" w:eastAsia="宋体" w:hint="eastAsia"/>
                <w:bCs/>
                <w:sz w:val="24"/>
                <w:szCs w:val="24"/>
              </w:rPr>
              <w:t>回复：投资者您好，我们认为制冷红外探测器市场未来需求旺盛。随着军事、工业、安防等领域对高精度红外成像技术需求的持续增长，制冷红外探测器凭借其卓越的性能，正成为市场上的关键产品。在军事领域，其高灵敏度和远距离探测能力使其成为导弹制导、夜视装备、卫星遥感等高端应用的核心部件；在民用领域，制冷红外探测器在工业检测、医疗成像、环境监测等方面的应用也日益广泛。随着技术的不断进步，制冷红外探测器的性能将进一步提升，成本有望降低，这将进一步拓展其应用范围，增强市场竞争力。感谢您的关注。</w:t>
            </w:r>
          </w:p>
          <w:p w14:paraId="389C6F78" w14:textId="297F4D8B" w:rsidR="00B264A7" w:rsidRPr="00531F2F" w:rsidRDefault="00B264A7" w:rsidP="00B264A7">
            <w:pPr>
              <w:pStyle w:val="a8"/>
              <w:spacing w:line="360" w:lineRule="auto"/>
              <w:ind w:firstLine="480"/>
              <w:rPr>
                <w:rFonts w:ascii="Times New Roman" w:eastAsia="宋体"/>
                <w:bCs/>
                <w:sz w:val="24"/>
                <w:szCs w:val="24"/>
              </w:rPr>
            </w:pPr>
          </w:p>
        </w:tc>
      </w:tr>
      <w:tr w:rsidR="00590DB1" w14:paraId="17A16E53" w14:textId="77777777" w:rsidTr="00A906E1">
        <w:trPr>
          <w:jc w:val="center"/>
        </w:trPr>
        <w:tc>
          <w:tcPr>
            <w:tcW w:w="2547" w:type="dxa"/>
            <w:vAlign w:val="center"/>
          </w:tcPr>
          <w:p w14:paraId="48145A42" w14:textId="4638DAA4" w:rsidR="00590DB1" w:rsidRDefault="003809A3">
            <w:pPr>
              <w:jc w:val="center"/>
              <w:rPr>
                <w:rFonts w:ascii="Times New Roman" w:eastAsia="宋体"/>
                <w:b/>
                <w:bCs/>
                <w:kern w:val="0"/>
                <w:sz w:val="24"/>
                <w:szCs w:val="30"/>
              </w:rPr>
            </w:pPr>
            <w:r>
              <w:rPr>
                <w:rFonts w:ascii="Times New Roman" w:eastAsia="宋体"/>
                <w:b/>
                <w:bCs/>
                <w:kern w:val="0"/>
                <w:sz w:val="24"/>
                <w:szCs w:val="30"/>
              </w:rPr>
              <w:lastRenderedPageBreak/>
              <w:t>附件清单</w:t>
            </w:r>
            <w:r w:rsidR="007D50FF">
              <w:rPr>
                <w:rFonts w:ascii="Times New Roman" w:eastAsia="宋体" w:hint="eastAsia"/>
                <w:b/>
                <w:bCs/>
                <w:kern w:val="0"/>
                <w:sz w:val="24"/>
                <w:szCs w:val="30"/>
              </w:rPr>
              <w:t>（如有）</w:t>
            </w:r>
          </w:p>
        </w:tc>
        <w:tc>
          <w:tcPr>
            <w:tcW w:w="7229" w:type="dxa"/>
            <w:vAlign w:val="center"/>
          </w:tcPr>
          <w:p w14:paraId="4FD7749C" w14:textId="77777777" w:rsidR="00590DB1" w:rsidRDefault="003809A3">
            <w:pPr>
              <w:spacing w:line="360" w:lineRule="auto"/>
              <w:rPr>
                <w:rFonts w:ascii="Times New Roman" w:eastAsia="宋体"/>
                <w:b/>
                <w:kern w:val="0"/>
                <w:sz w:val="24"/>
                <w:szCs w:val="24"/>
              </w:rPr>
            </w:pPr>
            <w:r>
              <w:rPr>
                <w:rFonts w:ascii="Times New Roman" w:eastAsia="宋体" w:hint="eastAsia"/>
                <w:kern w:val="0"/>
                <w:sz w:val="24"/>
                <w:szCs w:val="24"/>
              </w:rPr>
              <w:t>无</w:t>
            </w:r>
          </w:p>
        </w:tc>
      </w:tr>
    </w:tbl>
    <w:p w14:paraId="6B7EAD69" w14:textId="77777777" w:rsidR="00590DB1" w:rsidRDefault="00590DB1" w:rsidP="007D50FF"/>
    <w:sectPr w:rsidR="00590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15D9" w14:textId="77777777" w:rsidR="00E97EDA" w:rsidRDefault="00E97EDA" w:rsidP="00020434">
      <w:r>
        <w:separator/>
      </w:r>
    </w:p>
  </w:endnote>
  <w:endnote w:type="continuationSeparator" w:id="0">
    <w:p w14:paraId="68329A57" w14:textId="77777777" w:rsidR="00E97EDA" w:rsidRDefault="00E97EDA" w:rsidP="0002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6899" w14:textId="77777777" w:rsidR="00E97EDA" w:rsidRDefault="00E97EDA" w:rsidP="00020434">
      <w:r>
        <w:separator/>
      </w:r>
    </w:p>
  </w:footnote>
  <w:footnote w:type="continuationSeparator" w:id="0">
    <w:p w14:paraId="2CDD891E" w14:textId="77777777" w:rsidR="00E97EDA" w:rsidRDefault="00E97EDA" w:rsidP="00020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6B6"/>
    <w:multiLevelType w:val="multilevel"/>
    <w:tmpl w:val="F2CC3F36"/>
    <w:lvl w:ilvl="0">
      <w:start w:val="1"/>
      <w:numFmt w:val="decimal"/>
      <w:lvlText w:val="%1、"/>
      <w:lvlJc w:val="left"/>
      <w:pPr>
        <w:ind w:left="510" w:hanging="510"/>
      </w:pPr>
      <w:rPr>
        <w:rFonts w:hint="default"/>
      </w:rPr>
    </w:lvl>
    <w:lvl w:ilvl="1">
      <w:start w:val="5"/>
      <w:numFmt w:val="decimal"/>
      <w:lvlText w:val="%2、"/>
      <w:lvlJc w:val="left"/>
      <w:pPr>
        <w:ind w:left="795" w:hanging="375"/>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231A5E22"/>
    <w:multiLevelType w:val="multilevel"/>
    <w:tmpl w:val="36884D12"/>
    <w:lvl w:ilvl="0">
      <w:start w:val="1"/>
      <w:numFmt w:val="decimal"/>
      <w:lvlText w:val="%1、"/>
      <w:lvlJc w:val="left"/>
      <w:pPr>
        <w:ind w:left="510" w:hanging="510"/>
      </w:pPr>
      <w:rPr>
        <w:rFonts w:hint="default"/>
      </w:rPr>
    </w:lvl>
    <w:lvl w:ilvl="1">
      <w:start w:val="5"/>
      <w:numFmt w:val="decimal"/>
      <w:lvlText w:val="%2、"/>
      <w:lvlJc w:val="left"/>
      <w:pPr>
        <w:ind w:left="795" w:hanging="375"/>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4A543230"/>
    <w:multiLevelType w:val="hybridMultilevel"/>
    <w:tmpl w:val="93BC1B0C"/>
    <w:lvl w:ilvl="0" w:tplc="70CE28C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9E2313"/>
    <w:multiLevelType w:val="hybridMultilevel"/>
    <w:tmpl w:val="2A300136"/>
    <w:lvl w:ilvl="0" w:tplc="F9967E34">
      <w:start w:val="1"/>
      <w:numFmt w:val="decimal"/>
      <w:lvlText w:val="%1、"/>
      <w:lvlJc w:val="left"/>
      <w:pPr>
        <w:ind w:left="870" w:hanging="360"/>
      </w:pPr>
      <w:rPr>
        <w:rFonts w:hint="default"/>
        <w:b/>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4" w15:restartNumberingAfterBreak="0">
    <w:nsid w:val="4ECF2991"/>
    <w:multiLevelType w:val="multilevel"/>
    <w:tmpl w:val="4ECF2991"/>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C9E5C3F"/>
    <w:multiLevelType w:val="hybridMultilevel"/>
    <w:tmpl w:val="9DE85FD4"/>
    <w:lvl w:ilvl="0" w:tplc="93A21AF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A1611F"/>
    <w:multiLevelType w:val="multilevel"/>
    <w:tmpl w:val="67A1611F"/>
    <w:lvl w:ilvl="0">
      <w:start w:val="1"/>
      <w:numFmt w:val="japaneseCounting"/>
      <w:lvlText w:val="%1、"/>
      <w:lvlJc w:val="left"/>
      <w:pPr>
        <w:ind w:left="510" w:hanging="510"/>
      </w:pPr>
      <w:rPr>
        <w:rFonts w:hint="default"/>
      </w:rPr>
    </w:lvl>
    <w:lvl w:ilvl="1">
      <w:start w:val="5"/>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B8A561A"/>
    <w:multiLevelType w:val="multilevel"/>
    <w:tmpl w:val="D97C15E2"/>
    <w:lvl w:ilvl="0">
      <w:start w:val="1"/>
      <w:numFmt w:val="decimal"/>
      <w:lvlText w:val="%1、"/>
      <w:lvlJc w:val="left"/>
      <w:pPr>
        <w:ind w:left="510" w:hanging="510"/>
      </w:pPr>
      <w:rPr>
        <w:rFonts w:hint="default"/>
      </w:rPr>
    </w:lvl>
    <w:lvl w:ilvl="1">
      <w:start w:val="5"/>
      <w:numFmt w:val="decimal"/>
      <w:lvlText w:val="%2、"/>
      <w:lvlJc w:val="left"/>
      <w:pPr>
        <w:ind w:left="795" w:hanging="375"/>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989433619">
    <w:abstractNumId w:val="6"/>
  </w:num>
  <w:num w:numId="2" w16cid:durableId="1797216137">
    <w:abstractNumId w:val="4"/>
  </w:num>
  <w:num w:numId="3" w16cid:durableId="1030645795">
    <w:abstractNumId w:val="1"/>
  </w:num>
  <w:num w:numId="4" w16cid:durableId="1641616680">
    <w:abstractNumId w:val="0"/>
  </w:num>
  <w:num w:numId="5" w16cid:durableId="433787868">
    <w:abstractNumId w:val="5"/>
  </w:num>
  <w:num w:numId="6" w16cid:durableId="1736855855">
    <w:abstractNumId w:val="7"/>
  </w:num>
  <w:num w:numId="7" w16cid:durableId="1898934535">
    <w:abstractNumId w:val="3"/>
  </w:num>
  <w:num w:numId="8" w16cid:durableId="90711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D3"/>
    <w:rsid w:val="00003809"/>
    <w:rsid w:val="00004338"/>
    <w:rsid w:val="00012D32"/>
    <w:rsid w:val="00020434"/>
    <w:rsid w:val="00070F04"/>
    <w:rsid w:val="000C1948"/>
    <w:rsid w:val="00143EFF"/>
    <w:rsid w:val="001A59D9"/>
    <w:rsid w:val="001C6019"/>
    <w:rsid w:val="00240339"/>
    <w:rsid w:val="0026531B"/>
    <w:rsid w:val="00293B3B"/>
    <w:rsid w:val="002A5891"/>
    <w:rsid w:val="002C566A"/>
    <w:rsid w:val="002E1945"/>
    <w:rsid w:val="0032285E"/>
    <w:rsid w:val="003809A3"/>
    <w:rsid w:val="003E0647"/>
    <w:rsid w:val="003F4B02"/>
    <w:rsid w:val="003F5573"/>
    <w:rsid w:val="003F6553"/>
    <w:rsid w:val="004077E0"/>
    <w:rsid w:val="00411909"/>
    <w:rsid w:val="00416F27"/>
    <w:rsid w:val="00444C0F"/>
    <w:rsid w:val="004654CA"/>
    <w:rsid w:val="004704B2"/>
    <w:rsid w:val="0047142A"/>
    <w:rsid w:val="00473F8C"/>
    <w:rsid w:val="004A06CA"/>
    <w:rsid w:val="004C402E"/>
    <w:rsid w:val="005278BA"/>
    <w:rsid w:val="00531F2F"/>
    <w:rsid w:val="00533480"/>
    <w:rsid w:val="005335D2"/>
    <w:rsid w:val="00590DB1"/>
    <w:rsid w:val="005A6ADB"/>
    <w:rsid w:val="005E628F"/>
    <w:rsid w:val="00670EF3"/>
    <w:rsid w:val="00673EF5"/>
    <w:rsid w:val="006B4392"/>
    <w:rsid w:val="006F3200"/>
    <w:rsid w:val="00713DE6"/>
    <w:rsid w:val="007425F2"/>
    <w:rsid w:val="007D0AAD"/>
    <w:rsid w:val="007D50FF"/>
    <w:rsid w:val="007E15C2"/>
    <w:rsid w:val="007F73E8"/>
    <w:rsid w:val="0082653C"/>
    <w:rsid w:val="00846CA7"/>
    <w:rsid w:val="008B1A1D"/>
    <w:rsid w:val="008E25A7"/>
    <w:rsid w:val="008F170F"/>
    <w:rsid w:val="0090427E"/>
    <w:rsid w:val="00927D8D"/>
    <w:rsid w:val="009562E1"/>
    <w:rsid w:val="009633F2"/>
    <w:rsid w:val="009908E8"/>
    <w:rsid w:val="00A05BBB"/>
    <w:rsid w:val="00A4445D"/>
    <w:rsid w:val="00A53BD3"/>
    <w:rsid w:val="00A57100"/>
    <w:rsid w:val="00A753AC"/>
    <w:rsid w:val="00A8286A"/>
    <w:rsid w:val="00A906E1"/>
    <w:rsid w:val="00A92637"/>
    <w:rsid w:val="00AA725B"/>
    <w:rsid w:val="00AB35FE"/>
    <w:rsid w:val="00AC424B"/>
    <w:rsid w:val="00B03CB5"/>
    <w:rsid w:val="00B264A7"/>
    <w:rsid w:val="00B41A56"/>
    <w:rsid w:val="00B45C5D"/>
    <w:rsid w:val="00B63169"/>
    <w:rsid w:val="00B74946"/>
    <w:rsid w:val="00B805E2"/>
    <w:rsid w:val="00B84536"/>
    <w:rsid w:val="00B877CE"/>
    <w:rsid w:val="00B90AC9"/>
    <w:rsid w:val="00BA244C"/>
    <w:rsid w:val="00BA2F95"/>
    <w:rsid w:val="00BA6A7A"/>
    <w:rsid w:val="00BE0602"/>
    <w:rsid w:val="00C34D22"/>
    <w:rsid w:val="00C40E3C"/>
    <w:rsid w:val="00C5079D"/>
    <w:rsid w:val="00C80E02"/>
    <w:rsid w:val="00C85150"/>
    <w:rsid w:val="00C93100"/>
    <w:rsid w:val="00CA6803"/>
    <w:rsid w:val="00CE1C78"/>
    <w:rsid w:val="00CF4F1A"/>
    <w:rsid w:val="00CF538C"/>
    <w:rsid w:val="00D00C14"/>
    <w:rsid w:val="00D00C43"/>
    <w:rsid w:val="00D02843"/>
    <w:rsid w:val="00D16D8E"/>
    <w:rsid w:val="00D7127F"/>
    <w:rsid w:val="00D7226E"/>
    <w:rsid w:val="00D91738"/>
    <w:rsid w:val="00D95998"/>
    <w:rsid w:val="00DB7408"/>
    <w:rsid w:val="00DC16B6"/>
    <w:rsid w:val="00DC55F8"/>
    <w:rsid w:val="00DD3D22"/>
    <w:rsid w:val="00DD7C31"/>
    <w:rsid w:val="00E55CCA"/>
    <w:rsid w:val="00E708F3"/>
    <w:rsid w:val="00E7595B"/>
    <w:rsid w:val="00E8215C"/>
    <w:rsid w:val="00E92298"/>
    <w:rsid w:val="00E960EA"/>
    <w:rsid w:val="00E97EDA"/>
    <w:rsid w:val="00EB6882"/>
    <w:rsid w:val="00F01B8B"/>
    <w:rsid w:val="00F0600F"/>
    <w:rsid w:val="00F568DC"/>
    <w:rsid w:val="00F60A26"/>
    <w:rsid w:val="00F6286B"/>
    <w:rsid w:val="00F77B53"/>
    <w:rsid w:val="00F82604"/>
    <w:rsid w:val="00F913E6"/>
    <w:rsid w:val="00F97C80"/>
    <w:rsid w:val="0FA137E8"/>
    <w:rsid w:val="298F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329AA"/>
  <w15:docId w15:val="{20159145-2EBA-4039-948C-8FB5E40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339"/>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仿宋_GB2312" w:eastAsia="仿宋_GB2312" w:hAnsi="Times New Roman" w:cs="Times New Roman"/>
      <w:sz w:val="18"/>
      <w:szCs w:val="18"/>
    </w:rPr>
  </w:style>
  <w:style w:type="character" w:customStyle="1" w:styleId="a4">
    <w:name w:val="页脚 字符"/>
    <w:basedOn w:val="a0"/>
    <w:link w:val="a3"/>
    <w:uiPriority w:val="99"/>
    <w:qFormat/>
    <w:rPr>
      <w:rFonts w:ascii="仿宋_GB2312" w:eastAsia="仿宋_GB2312" w:hAnsi="Times New Roman" w:cs="Times New Roman"/>
      <w:sz w:val="18"/>
      <w:szCs w:val="18"/>
    </w:rPr>
  </w:style>
  <w:style w:type="character" w:customStyle="1" w:styleId="005Char">
    <w:name w:val="005正文 Char"/>
    <w:link w:val="005"/>
    <w:qFormat/>
    <w:rPr>
      <w:rFonts w:ascii="Times New Roman" w:hAnsi="Times New Roman" w:cs="Times New Roman"/>
      <w:sz w:val="24"/>
    </w:rPr>
  </w:style>
  <w:style w:type="paragraph" w:customStyle="1" w:styleId="005">
    <w:name w:val="005正文"/>
    <w:basedOn w:val="a"/>
    <w:link w:val="005Char"/>
    <w:qFormat/>
    <w:pPr>
      <w:spacing w:beforeLines="50" w:before="50" w:line="360" w:lineRule="auto"/>
      <w:ind w:firstLineChars="200" w:firstLine="200"/>
    </w:pPr>
    <w:rPr>
      <w:rFonts w:ascii="Times New Roman" w:eastAsiaTheme="minorEastAsia"/>
      <w:sz w:val="24"/>
      <w:szCs w:val="22"/>
    </w:rPr>
  </w:style>
  <w:style w:type="character" w:styleId="a9">
    <w:name w:val="annotation reference"/>
    <w:basedOn w:val="a0"/>
    <w:uiPriority w:val="99"/>
    <w:semiHidden/>
    <w:unhideWhenUsed/>
    <w:rsid w:val="006F3200"/>
    <w:rPr>
      <w:sz w:val="21"/>
      <w:szCs w:val="21"/>
    </w:rPr>
  </w:style>
  <w:style w:type="paragraph" w:styleId="aa">
    <w:name w:val="annotation text"/>
    <w:basedOn w:val="a"/>
    <w:link w:val="ab"/>
    <w:uiPriority w:val="99"/>
    <w:semiHidden/>
    <w:unhideWhenUsed/>
    <w:rsid w:val="006F3200"/>
    <w:pPr>
      <w:jc w:val="left"/>
    </w:pPr>
  </w:style>
  <w:style w:type="character" w:customStyle="1" w:styleId="ab">
    <w:name w:val="批注文字 字符"/>
    <w:basedOn w:val="a0"/>
    <w:link w:val="aa"/>
    <w:uiPriority w:val="99"/>
    <w:semiHidden/>
    <w:rsid w:val="006F3200"/>
    <w:rPr>
      <w:rFonts w:ascii="仿宋_GB2312" w:eastAsia="仿宋_GB2312" w:hAnsi="Times New Roman" w:cs="Times New Roman"/>
      <w:kern w:val="2"/>
      <w:sz w:val="28"/>
      <w:szCs w:val="28"/>
    </w:rPr>
  </w:style>
  <w:style w:type="paragraph" w:styleId="ac">
    <w:name w:val="annotation subject"/>
    <w:basedOn w:val="aa"/>
    <w:next w:val="aa"/>
    <w:link w:val="ad"/>
    <w:uiPriority w:val="99"/>
    <w:semiHidden/>
    <w:unhideWhenUsed/>
    <w:rsid w:val="006F3200"/>
    <w:rPr>
      <w:b/>
      <w:bCs/>
    </w:rPr>
  </w:style>
  <w:style w:type="character" w:customStyle="1" w:styleId="ad">
    <w:name w:val="批注主题 字符"/>
    <w:basedOn w:val="ab"/>
    <w:link w:val="ac"/>
    <w:uiPriority w:val="99"/>
    <w:semiHidden/>
    <w:rsid w:val="006F3200"/>
    <w:rPr>
      <w:rFonts w:ascii="仿宋_GB2312" w:eastAsia="仿宋_GB2312" w:hAnsi="Times New Roman" w:cs="Times New Roman"/>
      <w:b/>
      <w:bCs/>
      <w:kern w:val="2"/>
      <w:sz w:val="28"/>
      <w:szCs w:val="28"/>
    </w:rPr>
  </w:style>
  <w:style w:type="paragraph" w:styleId="ae">
    <w:name w:val="Balloon Text"/>
    <w:basedOn w:val="a"/>
    <w:link w:val="af"/>
    <w:uiPriority w:val="99"/>
    <w:semiHidden/>
    <w:unhideWhenUsed/>
    <w:rsid w:val="006F3200"/>
    <w:rPr>
      <w:sz w:val="18"/>
      <w:szCs w:val="18"/>
    </w:rPr>
  </w:style>
  <w:style w:type="character" w:customStyle="1" w:styleId="af">
    <w:name w:val="批注框文本 字符"/>
    <w:basedOn w:val="a0"/>
    <w:link w:val="ae"/>
    <w:uiPriority w:val="99"/>
    <w:semiHidden/>
    <w:rsid w:val="006F3200"/>
    <w:rPr>
      <w:rFonts w:ascii="仿宋_GB2312" w:eastAsia="仿宋_GB2312" w:hAnsi="Times New Roman" w:cs="Times New Roman"/>
      <w:kern w:val="2"/>
      <w:sz w:val="18"/>
      <w:szCs w:val="18"/>
    </w:rPr>
  </w:style>
  <w:style w:type="paragraph" w:styleId="af0">
    <w:name w:val="Revision"/>
    <w:hidden/>
    <w:uiPriority w:val="99"/>
    <w:semiHidden/>
    <w:rsid w:val="00AB35FE"/>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1207</Words>
  <Characters>1293</Characters>
  <Application>Microsoft Office Word</Application>
  <DocSecurity>0</DocSecurity>
  <Lines>58</Lines>
  <Paragraphs>38</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欣</dc:creator>
  <cp:lastModifiedBy>尼尔 苏</cp:lastModifiedBy>
  <cp:revision>18</cp:revision>
  <cp:lastPrinted>2022-06-07T08:04:00Z</cp:lastPrinted>
  <dcterms:created xsi:type="dcterms:W3CDTF">2023-02-28T06:54:00Z</dcterms:created>
  <dcterms:modified xsi:type="dcterms:W3CDTF">2025-11-06T07:41:00Z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