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D7BF" w14:textId="77777777" w:rsidR="00B4083D"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w:t>
      </w:r>
      <w:proofErr w:type="gramStart"/>
      <w:r>
        <w:rPr>
          <w:rFonts w:ascii="宋体" w:eastAsia="宋体" w:hAnsi="宋体" w:cs="Times New Roman" w:hint="eastAsia"/>
          <w:kern w:val="2"/>
          <w:sz w:val="24"/>
          <w:szCs w:val="20"/>
          <w:lang w:val="en-US" w:bidi="ar-SA"/>
        </w:rPr>
        <w:t>斯瑞新材</w:t>
      </w:r>
      <w:proofErr w:type="gramEnd"/>
    </w:p>
    <w:p w14:paraId="534D73DB" w14:textId="77777777" w:rsidR="00B4083D" w:rsidRDefault="00B4083D">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5D627E9C" w14:textId="77777777" w:rsidR="00B4083D"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bookmarkStart w:id="0" w:name="OLE_LINK1"/>
      <w:r>
        <w:rPr>
          <w:rFonts w:ascii="黑体" w:eastAsia="黑体" w:hAnsi="黑体" w:cs="Times New Roman" w:hint="eastAsia"/>
          <w:b/>
          <w:bCs/>
          <w:kern w:val="2"/>
          <w:sz w:val="30"/>
          <w:szCs w:val="30"/>
          <w:lang w:val="en-US" w:bidi="ar-SA"/>
        </w:rPr>
        <w:t>陕西斯瑞新材料股份有限公司</w:t>
      </w:r>
    </w:p>
    <w:p w14:paraId="26A00FA6" w14:textId="77777777" w:rsidR="00B4083D"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43B5635A" w14:textId="24E5290E" w:rsidR="00571D81" w:rsidRDefault="00571D81">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w:t>
      </w:r>
      <w:r w:rsidR="00752547" w:rsidRPr="00752547">
        <w:rPr>
          <w:rFonts w:ascii="黑体" w:eastAsia="黑体" w:hAnsi="黑体" w:cs="Times New Roman" w:hint="eastAsia"/>
          <w:b/>
          <w:bCs/>
          <w:kern w:val="2"/>
          <w:sz w:val="30"/>
          <w:szCs w:val="30"/>
          <w:lang w:val="en-US" w:bidi="ar-SA"/>
        </w:rPr>
        <w:t>2025年</w:t>
      </w:r>
      <w:r w:rsidR="001576AD">
        <w:rPr>
          <w:rFonts w:ascii="黑体" w:eastAsia="黑体" w:hAnsi="黑体" w:cs="Times New Roman" w:hint="eastAsia"/>
          <w:b/>
          <w:bCs/>
          <w:kern w:val="2"/>
          <w:sz w:val="30"/>
          <w:szCs w:val="30"/>
          <w:lang w:val="en-US" w:bidi="ar-SA"/>
        </w:rPr>
        <w:t>第三季度</w:t>
      </w:r>
      <w:r w:rsidR="00752547" w:rsidRPr="00752547">
        <w:rPr>
          <w:rFonts w:ascii="黑体" w:eastAsia="黑体" w:hAnsi="黑体" w:cs="Times New Roman" w:hint="eastAsia"/>
          <w:b/>
          <w:bCs/>
          <w:kern w:val="2"/>
          <w:sz w:val="30"/>
          <w:szCs w:val="30"/>
          <w:lang w:val="en-US" w:bidi="ar-SA"/>
        </w:rPr>
        <w:t>业绩说明会</w:t>
      </w:r>
      <w:r>
        <w:rPr>
          <w:rFonts w:ascii="黑体" w:eastAsia="黑体" w:hAnsi="黑体" w:cs="Times New Roman" w:hint="eastAsia"/>
          <w:b/>
          <w:bCs/>
          <w:kern w:val="2"/>
          <w:sz w:val="30"/>
          <w:szCs w:val="30"/>
          <w:lang w:val="en-US" w:bidi="ar-SA"/>
        </w:rPr>
        <w:t>）</w:t>
      </w:r>
    </w:p>
    <w:p w14:paraId="65851923" w14:textId="36D04107" w:rsidR="00B4083D"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w:t>
      </w:r>
      <w:r>
        <w:rPr>
          <w:rFonts w:ascii="宋体" w:eastAsia="宋体" w:hAnsi="宋体" w:cs="Times New Roman" w:hint="eastAsia"/>
          <w:kern w:val="2"/>
          <w:sz w:val="24"/>
          <w:szCs w:val="24"/>
          <w:lang w:val="en-US" w:bidi="ar-SA"/>
        </w:rPr>
        <w:t>5-0</w:t>
      </w:r>
      <w:r w:rsidR="001576AD">
        <w:rPr>
          <w:rFonts w:ascii="宋体" w:eastAsia="宋体" w:hAnsi="宋体" w:cs="Times New Roman" w:hint="eastAsia"/>
          <w:kern w:val="2"/>
          <w:sz w:val="24"/>
          <w:szCs w:val="24"/>
          <w:lang w:val="en-US" w:bidi="ar-SA"/>
        </w:rPr>
        <w:t>24</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B4083D" w14:paraId="51CDD592" w14:textId="77777777">
        <w:trPr>
          <w:trHeight w:val="2569"/>
          <w:jc w:val="center"/>
        </w:trPr>
        <w:tc>
          <w:tcPr>
            <w:tcW w:w="1555" w:type="dxa"/>
            <w:vAlign w:val="center"/>
          </w:tcPr>
          <w:bookmarkEnd w:id="0"/>
          <w:p w14:paraId="3E2238A5"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41E3DF1E"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5DF35F2F" w14:textId="3BFABE85" w:rsidR="00B4083D"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0"/>
                  <w14:checkedState w14:val="0052" w14:font="Wingdings 2"/>
                  <w14:uncheckedState w14:val="2610" w14:font="MS Gothic"/>
                </w14:checkbox>
              </w:sdtPr>
              <w:sdtContent>
                <w:r w:rsidR="00571D81">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5C976D62" w14:textId="77777777" w:rsidR="00B4083D" w:rsidRDefault="00B4083D">
            <w:pPr>
              <w:pStyle w:val="TableParagraph"/>
              <w:spacing w:before="11"/>
              <w:rPr>
                <w:rFonts w:asciiTheme="minorEastAsia" w:eastAsiaTheme="minorEastAsia" w:hAnsiTheme="minorEastAsia" w:cstheme="minorEastAsia" w:hint="eastAsia"/>
                <w:sz w:val="24"/>
                <w:szCs w:val="24"/>
              </w:rPr>
            </w:pPr>
          </w:p>
          <w:p w14:paraId="384C243D" w14:textId="74135AEC" w:rsidR="00B4083D"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1"/>
                  <w14:checkedState w14:val="0052" w14:font="Wingdings 2"/>
                  <w14:uncheckedState w14:val="2610" w14:font="MS Gothic"/>
                </w14:checkbox>
              </w:sdtPr>
              <w:sdtContent>
                <w:r w:rsidR="00571D81">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5C17179E" w14:textId="77777777" w:rsidR="00B4083D" w:rsidRDefault="00B4083D">
            <w:pPr>
              <w:pStyle w:val="TableParagraph"/>
              <w:spacing w:before="8"/>
              <w:rPr>
                <w:rFonts w:asciiTheme="minorEastAsia" w:eastAsiaTheme="minorEastAsia" w:hAnsiTheme="minorEastAsia" w:cstheme="minorEastAsia" w:hint="eastAsia"/>
                <w:sz w:val="24"/>
                <w:szCs w:val="24"/>
              </w:rPr>
            </w:pPr>
          </w:p>
          <w:p w14:paraId="7CF1F1F8" w14:textId="77777777" w:rsidR="00B4083D"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68DCB4AC" w14:textId="77777777" w:rsidR="00B4083D" w:rsidRDefault="00B4083D">
            <w:pPr>
              <w:pStyle w:val="TableParagraph"/>
              <w:spacing w:before="8"/>
              <w:rPr>
                <w:rFonts w:asciiTheme="minorEastAsia" w:eastAsiaTheme="minorEastAsia" w:hAnsiTheme="minorEastAsia" w:cstheme="minorEastAsia" w:hint="eastAsia"/>
                <w:sz w:val="24"/>
                <w:szCs w:val="24"/>
              </w:rPr>
            </w:pPr>
          </w:p>
          <w:p w14:paraId="760C14CE" w14:textId="61B05B1F" w:rsidR="00B4083D"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0"/>
                  <w14:checkedState w14:val="0052" w14:font="Wingdings 2"/>
                  <w14:uncheckedState w14:val="2610" w14:font="MS Gothic"/>
                </w14:checkbox>
              </w:sdtPr>
              <w:sdtContent>
                <w:r w:rsidR="00581DE2">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现场参观</w:t>
            </w:r>
          </w:p>
          <w:p w14:paraId="4887195F" w14:textId="77777777" w:rsidR="00B4083D" w:rsidRDefault="00B4083D">
            <w:pPr>
              <w:pStyle w:val="TableParagraph"/>
              <w:spacing w:before="11"/>
              <w:rPr>
                <w:rFonts w:asciiTheme="minorEastAsia" w:eastAsiaTheme="minorEastAsia" w:hAnsiTheme="minorEastAsia" w:cstheme="minorEastAsia" w:hint="eastAsia"/>
                <w:sz w:val="24"/>
                <w:szCs w:val="24"/>
              </w:rPr>
            </w:pPr>
          </w:p>
          <w:p w14:paraId="01E53924" w14:textId="77777777" w:rsidR="00B4083D"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proofErr w:type="gramStart"/>
            <w:r>
              <w:rPr>
                <w:rFonts w:asciiTheme="minorEastAsia" w:eastAsiaTheme="minorEastAsia" w:hAnsiTheme="minorEastAsia" w:cstheme="minorEastAsia" w:hint="eastAsia"/>
                <w:sz w:val="24"/>
                <w:szCs w:val="24"/>
                <w:u w:val="single"/>
              </w:rPr>
              <w:t>请文字</w:t>
            </w:r>
            <w:proofErr w:type="gramEnd"/>
            <w:r>
              <w:rPr>
                <w:rFonts w:asciiTheme="minorEastAsia" w:eastAsiaTheme="minorEastAsia" w:hAnsiTheme="minorEastAsia" w:cstheme="minorEastAsia" w:hint="eastAsia"/>
                <w:sz w:val="24"/>
                <w:szCs w:val="24"/>
                <w:u w:val="single"/>
              </w:rPr>
              <w:t>说明其他活动内容）</w:t>
            </w:r>
          </w:p>
        </w:tc>
      </w:tr>
      <w:tr w:rsidR="00B4083D" w14:paraId="302B2D5E" w14:textId="77777777" w:rsidTr="00A57452">
        <w:trPr>
          <w:trHeight w:val="654"/>
          <w:jc w:val="center"/>
        </w:trPr>
        <w:tc>
          <w:tcPr>
            <w:tcW w:w="1555" w:type="dxa"/>
            <w:vAlign w:val="center"/>
          </w:tcPr>
          <w:p w14:paraId="6087246C" w14:textId="77777777" w:rsidR="00B4083D"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3B8D20AC" w14:textId="4DA5311F" w:rsidR="00B4083D"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0"/>
                  <w14:checkedState w14:val="0052" w14:font="Wingdings 2"/>
                  <w14:uncheckedState w14:val="2610" w14:font="MS Gothic"/>
                </w14:checkbox>
              </w:sdtPr>
              <w:sdtContent>
                <w:r w:rsidR="00571D81">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1"/>
                  <w14:checkedState w14:val="0052" w14:font="Wingdings 2"/>
                  <w14:uncheckedState w14:val="2610" w14:font="MS Gothic"/>
                </w14:checkbox>
              </w:sdtPr>
              <w:sdtContent>
                <w:r>
                  <w:rPr>
                    <w:rFonts w:ascii="Wingdings 2" w:eastAsia="MS Gothic" w:hAnsi="Wingdings 2" w:cstheme="minorEastAsia" w:hint="eastAsia"/>
                    <w:sz w:val="24"/>
                    <w:szCs w:val="24"/>
                  </w:rPr>
                  <w:t>R</w:t>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电话会议</w:t>
            </w:r>
          </w:p>
        </w:tc>
      </w:tr>
      <w:tr w:rsidR="00B4083D" w14:paraId="2E86A8BF" w14:textId="77777777" w:rsidTr="00571D81">
        <w:trPr>
          <w:trHeight w:val="1198"/>
          <w:jc w:val="center"/>
        </w:trPr>
        <w:tc>
          <w:tcPr>
            <w:tcW w:w="1555" w:type="dxa"/>
            <w:vAlign w:val="center"/>
          </w:tcPr>
          <w:p w14:paraId="0378428C" w14:textId="77777777" w:rsidR="00B4083D"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p w14:paraId="22298958" w14:textId="6E5B8D6B" w:rsidR="00B4083D" w:rsidRDefault="00571D81" w:rsidP="00571D81">
            <w:pPr>
              <w:spacing w:line="360" w:lineRule="exact"/>
              <w:ind w:left="96" w:right="96"/>
              <w:jc w:val="both"/>
              <w:rPr>
                <w:rFonts w:asciiTheme="minorEastAsia" w:eastAsiaTheme="minorEastAsia" w:hAnsiTheme="minorEastAsia" w:cs="楷体" w:hint="eastAsia"/>
                <w:sz w:val="24"/>
                <w:szCs w:val="24"/>
                <w:lang w:val="en-US"/>
              </w:rPr>
            </w:pPr>
            <w:r w:rsidRPr="00571D81">
              <w:rPr>
                <w:rFonts w:asciiTheme="minorEastAsia" w:eastAsiaTheme="minorEastAsia" w:hAnsiTheme="minorEastAsia" w:cs="楷体" w:hint="eastAsia"/>
                <w:sz w:val="24"/>
                <w:szCs w:val="24"/>
                <w:lang w:val="en-US"/>
              </w:rPr>
              <w:t>全体投资者均可通过网络</w:t>
            </w:r>
            <w:r w:rsidR="001576AD">
              <w:rPr>
                <w:rFonts w:asciiTheme="minorEastAsia" w:eastAsiaTheme="minorEastAsia" w:hAnsiTheme="minorEastAsia" w:cs="楷体" w:hint="eastAsia"/>
                <w:sz w:val="24"/>
                <w:szCs w:val="24"/>
                <w:lang w:val="en-US"/>
              </w:rPr>
              <w:t>文字</w:t>
            </w:r>
            <w:r w:rsidRPr="00571D81">
              <w:rPr>
                <w:rFonts w:asciiTheme="minorEastAsia" w:eastAsiaTheme="minorEastAsia" w:hAnsiTheme="minorEastAsia" w:cs="楷体" w:hint="eastAsia"/>
                <w:sz w:val="24"/>
                <w:szCs w:val="24"/>
                <w:lang w:val="en-US"/>
              </w:rPr>
              <w:t>互动的方式参加本次说明会</w:t>
            </w:r>
          </w:p>
        </w:tc>
      </w:tr>
      <w:tr w:rsidR="00B4083D" w14:paraId="2D8ED6B7" w14:textId="77777777">
        <w:trPr>
          <w:trHeight w:val="558"/>
          <w:jc w:val="center"/>
        </w:trPr>
        <w:tc>
          <w:tcPr>
            <w:tcW w:w="1555" w:type="dxa"/>
            <w:vAlign w:val="center"/>
          </w:tcPr>
          <w:p w14:paraId="7F046E91" w14:textId="77777777" w:rsidR="00B4083D"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68129FF1" w14:textId="0EAA1BEB" w:rsidR="00B4083D" w:rsidRDefault="00000000" w:rsidP="00571D81">
            <w:pPr>
              <w:pStyle w:val="TableParagraph"/>
              <w:spacing w:before="50" w:line="360" w:lineRule="exact"/>
              <w:ind w:left="96" w:right="96"/>
              <w:rPr>
                <w:rFonts w:ascii="宋体" w:eastAsia="宋体" w:hAnsi="宋体" w:hint="eastAsia"/>
                <w:color w:val="000000"/>
                <w:sz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sidR="001576AD">
              <w:rPr>
                <w:rFonts w:ascii="宋体" w:eastAsia="宋体" w:hAnsi="宋体" w:hint="eastAsia"/>
                <w:color w:val="000000"/>
                <w:sz w:val="24"/>
                <w:lang w:val="en-US"/>
              </w:rPr>
              <w:t>11</w:t>
            </w:r>
            <w:r>
              <w:rPr>
                <w:rFonts w:ascii="宋体" w:eastAsia="宋体" w:hAnsi="宋体"/>
                <w:color w:val="000000"/>
                <w:sz w:val="24"/>
                <w:lang w:val="en-US"/>
              </w:rPr>
              <w:t>月</w:t>
            </w:r>
            <w:r w:rsidR="001576AD">
              <w:rPr>
                <w:rFonts w:ascii="宋体" w:eastAsia="宋体" w:hAnsi="宋体" w:hint="eastAsia"/>
                <w:color w:val="000000"/>
                <w:sz w:val="24"/>
                <w:lang w:val="en-US"/>
              </w:rPr>
              <w:t>7</w:t>
            </w:r>
            <w:r>
              <w:rPr>
                <w:rFonts w:ascii="宋体" w:eastAsia="宋体" w:hAnsi="宋体"/>
                <w:color w:val="000000"/>
                <w:sz w:val="24"/>
                <w:lang w:val="en-US"/>
              </w:rPr>
              <w:t>日</w:t>
            </w:r>
            <w:r w:rsidR="001576AD">
              <w:rPr>
                <w:rFonts w:ascii="宋体" w:eastAsia="宋体" w:hAnsi="宋体" w:hint="eastAsia"/>
                <w:color w:val="000000"/>
                <w:sz w:val="24"/>
                <w:lang w:val="en-US"/>
              </w:rPr>
              <w:t xml:space="preserve"> 15:00-16:00</w:t>
            </w:r>
          </w:p>
        </w:tc>
      </w:tr>
      <w:tr w:rsidR="00B4083D" w14:paraId="6AAF6C32" w14:textId="77777777">
        <w:trPr>
          <w:trHeight w:val="561"/>
          <w:jc w:val="center"/>
        </w:trPr>
        <w:tc>
          <w:tcPr>
            <w:tcW w:w="1555" w:type="dxa"/>
            <w:vAlign w:val="center"/>
          </w:tcPr>
          <w:p w14:paraId="5BCFEF1D" w14:textId="77777777" w:rsidR="00B4083D"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5315140F" w14:textId="213D9AFA" w:rsidR="00B4083D" w:rsidRDefault="001576AD" w:rsidP="00571D81">
            <w:pPr>
              <w:pStyle w:val="TableParagraph"/>
              <w:spacing w:before="50" w:line="360" w:lineRule="exact"/>
              <w:ind w:left="96" w:right="96"/>
              <w:rPr>
                <w:rFonts w:ascii="宋体" w:eastAsia="宋体" w:hAnsi="宋体" w:hint="eastAsia"/>
                <w:color w:val="000000"/>
                <w:sz w:val="24"/>
                <w:lang w:val="en-US"/>
              </w:rPr>
            </w:pPr>
            <w:r w:rsidRPr="001576AD">
              <w:rPr>
                <w:rFonts w:ascii="宋体" w:eastAsia="宋体" w:hAnsi="宋体" w:hint="eastAsia"/>
                <w:color w:val="000000"/>
                <w:sz w:val="24"/>
                <w:lang w:val="en-US"/>
              </w:rPr>
              <w:t>价值在线（www.ir-online.cn）</w:t>
            </w:r>
          </w:p>
        </w:tc>
      </w:tr>
      <w:tr w:rsidR="00B4083D" w14:paraId="2D4FA88B" w14:textId="77777777">
        <w:trPr>
          <w:trHeight w:val="90"/>
          <w:jc w:val="center"/>
        </w:trPr>
        <w:tc>
          <w:tcPr>
            <w:tcW w:w="1555" w:type="dxa"/>
            <w:vAlign w:val="center"/>
          </w:tcPr>
          <w:p w14:paraId="66D6B7D1"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5656BE37"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7291BF80" w14:textId="4120125D" w:rsidR="00571D81" w:rsidRDefault="00752547"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董事、</w:t>
            </w:r>
            <w:r w:rsidR="00571D81">
              <w:rPr>
                <w:rFonts w:ascii="宋体" w:eastAsia="宋体" w:hAnsi="宋体" w:hint="eastAsia"/>
                <w:color w:val="000000"/>
                <w:sz w:val="24"/>
                <w:lang w:val="en-US"/>
              </w:rPr>
              <w:t>总经理：张航</w:t>
            </w:r>
          </w:p>
          <w:p w14:paraId="7D47924B" w14:textId="57EC1EB3" w:rsidR="00752547" w:rsidRDefault="00752547"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独立董事：</w:t>
            </w:r>
            <w:r w:rsidR="001576AD">
              <w:rPr>
                <w:rFonts w:ascii="宋体" w:eastAsia="宋体" w:hAnsi="宋体" w:hint="eastAsia"/>
                <w:color w:val="000000"/>
                <w:sz w:val="24"/>
                <w:lang w:val="en-US"/>
              </w:rPr>
              <w:t>耿英三</w:t>
            </w:r>
          </w:p>
          <w:p w14:paraId="24C4FBED" w14:textId="2938A611" w:rsidR="00571D81" w:rsidRDefault="00571D81"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财务总监：任磊</w:t>
            </w:r>
          </w:p>
          <w:p w14:paraId="58CC3665" w14:textId="2B47633C" w:rsidR="00571D81" w:rsidRPr="00752547" w:rsidRDefault="00752547"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董事会秘书：王磊</w:t>
            </w:r>
          </w:p>
        </w:tc>
      </w:tr>
      <w:tr w:rsidR="001576AD" w14:paraId="5BE3AA84" w14:textId="77777777">
        <w:trPr>
          <w:trHeight w:val="985"/>
          <w:jc w:val="center"/>
        </w:trPr>
        <w:tc>
          <w:tcPr>
            <w:tcW w:w="1555" w:type="dxa"/>
            <w:vAlign w:val="center"/>
          </w:tcPr>
          <w:p w14:paraId="6401ACE4" w14:textId="77777777" w:rsidR="001576AD" w:rsidRDefault="001576AD" w:rsidP="001576AD">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7284" w:type="dxa"/>
          </w:tcPr>
          <w:p w14:paraId="034E3489" w14:textId="375247E4" w:rsidR="001576AD" w:rsidRDefault="001576AD" w:rsidP="001576AD">
            <w:pPr>
              <w:spacing w:beforeLines="50" w:before="120" w:afterLines="50" w:after="120" w:line="440" w:lineRule="exact"/>
              <w:ind w:left="96" w:right="96" w:firstLineChars="200" w:firstLine="482"/>
              <w:rPr>
                <w:rFonts w:ascii="宋体" w:eastAsia="宋体" w:hAnsi="宋体" w:cs="宋体" w:hint="eastAsia"/>
                <w:sz w:val="24"/>
                <w:szCs w:val="32"/>
              </w:rPr>
            </w:pPr>
            <w:r w:rsidRPr="001576AD">
              <w:rPr>
                <w:rFonts w:ascii="宋体" w:eastAsia="宋体" w:hAnsi="宋体" w:cs="宋体"/>
                <w:b/>
                <w:sz w:val="24"/>
                <w:szCs w:val="32"/>
              </w:rPr>
              <w:t>1.张总您好，我想咨询一下，航天行为现在对于营收的贡献度多少，利润占比多少？未来在商业航天爆发之前，是否能提供足够的产能</w:t>
            </w:r>
            <w:r w:rsidR="00881D94">
              <w:rPr>
                <w:rFonts w:ascii="宋体" w:eastAsia="宋体" w:hAnsi="宋体" w:cs="宋体" w:hint="eastAsia"/>
                <w:b/>
                <w:sz w:val="24"/>
                <w:szCs w:val="32"/>
              </w:rPr>
              <w:t>？</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答:投资者您好！感谢您对公司的关注。2025年1-6月，公司营业收入77,215.34万元，液体火箭发动机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业务营业收入为</w:t>
            </w:r>
            <w:r w:rsidRPr="001576AD">
              <w:rPr>
                <w:rFonts w:ascii="宋体" w:eastAsia="宋体" w:hAnsi="宋体" w:cs="宋体"/>
                <w:sz w:val="24"/>
                <w:szCs w:val="32"/>
              </w:rPr>
              <w:lastRenderedPageBreak/>
              <w:t>2,328.97万元。随着全球商业航天的快速发展，公司液体火箭发动机</w:t>
            </w:r>
            <w:proofErr w:type="gramStart"/>
            <w:r w:rsidRPr="001576AD">
              <w:rPr>
                <w:rFonts w:ascii="宋体" w:eastAsia="宋体" w:hAnsi="宋体" w:cs="宋体"/>
                <w:sz w:val="24"/>
                <w:szCs w:val="32"/>
              </w:rPr>
              <w:t>推力室产品</w:t>
            </w:r>
            <w:proofErr w:type="gramEnd"/>
            <w:r w:rsidRPr="001576AD">
              <w:rPr>
                <w:rFonts w:ascii="宋体" w:eastAsia="宋体" w:hAnsi="宋体" w:cs="宋体"/>
                <w:sz w:val="24"/>
                <w:szCs w:val="32"/>
              </w:rPr>
              <w:t>收入从2022年的2,097.16万元增长到2024年的3,016.22万元，2025年1-6月亦保持较快增长，客户覆盖蓝箭航天、</w:t>
            </w:r>
            <w:proofErr w:type="gramStart"/>
            <w:r w:rsidRPr="001576AD">
              <w:rPr>
                <w:rFonts w:ascii="宋体" w:eastAsia="宋体" w:hAnsi="宋体" w:cs="宋体"/>
                <w:sz w:val="24"/>
                <w:szCs w:val="32"/>
              </w:rPr>
              <w:t>九州云箭等</w:t>
            </w:r>
            <w:proofErr w:type="gramEnd"/>
            <w:r w:rsidRPr="001576AD">
              <w:rPr>
                <w:rFonts w:ascii="宋体" w:eastAsia="宋体" w:hAnsi="宋体" w:cs="宋体"/>
                <w:sz w:val="24"/>
                <w:szCs w:val="32"/>
              </w:rPr>
              <w:t>国内主要的商业航天领先企业。2024年，公司启动了液体火箭发动机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材料、零件、组件产业化项目，其中一阶段计划投资2.3亿元，一阶段预计达</w:t>
            </w:r>
            <w:proofErr w:type="gramStart"/>
            <w:r w:rsidRPr="001576AD">
              <w:rPr>
                <w:rFonts w:ascii="宋体" w:eastAsia="宋体" w:hAnsi="宋体" w:cs="宋体"/>
                <w:sz w:val="24"/>
                <w:szCs w:val="32"/>
              </w:rPr>
              <w:t>产后将</w:t>
            </w:r>
            <w:proofErr w:type="gramEnd"/>
            <w:r w:rsidRPr="001576AD">
              <w:rPr>
                <w:rFonts w:ascii="宋体" w:eastAsia="宋体" w:hAnsi="宋体" w:cs="宋体"/>
                <w:sz w:val="24"/>
                <w:szCs w:val="32"/>
              </w:rPr>
              <w:t>实现年产约200吨锻件、200套火箭发动机喷注器面板、500套火箭发动机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内壁、外壁等零组件。至2025年6月30日，公司已累计投入金额4,700多万元，产能持续打造中。该项目一阶段为公司2024年度向特定对象发行股票</w:t>
            </w:r>
            <w:proofErr w:type="gramStart"/>
            <w:r w:rsidRPr="001576AD">
              <w:rPr>
                <w:rFonts w:ascii="宋体" w:eastAsia="宋体" w:hAnsi="宋体" w:cs="宋体"/>
                <w:sz w:val="24"/>
                <w:szCs w:val="32"/>
              </w:rPr>
              <w:t>募投项目</w:t>
            </w:r>
            <w:proofErr w:type="gramEnd"/>
            <w:r w:rsidRPr="001576AD">
              <w:rPr>
                <w:rFonts w:ascii="宋体" w:eastAsia="宋体" w:hAnsi="宋体" w:cs="宋体"/>
                <w:sz w:val="24"/>
                <w:szCs w:val="32"/>
              </w:rPr>
              <w:t>之一，2025年10月，本次向特定对象发行股票工作已顺利完结。祝您投资愉快！</w:t>
            </w:r>
          </w:p>
          <w:p w14:paraId="045C9515"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2.请问公司各类产品目前对应的市场需求大吗？</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答:投资者您好！感谢您对公司的关注。公司主要业务/产品包括高强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材料及制品、中高压电接触材料及制品、高性能金属铬粉、CT和DR</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组件、光模块芯片基座/壳体、液体火箭发动机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 xml:space="preserve">内壁等。 </w:t>
            </w:r>
          </w:p>
          <w:p w14:paraId="3E7AEFCC"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（1）在高强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材料及制品行业，随着轨道交通、新能源汽车、5G通信、消费电子、商业航天等下游应用领域进入快速发展阶段，市场对于高强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 xml:space="preserve">材料及制品的需求潜力巨大，其中部分高端产品依赖进口，有较强的国产化替代空间； </w:t>
            </w:r>
          </w:p>
          <w:p w14:paraId="0BEED7AE"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（2）在中高压电接触材料及制品行业，因其属于输配电产业的关键基础材料，在全球环境保护的大趋势下，在</w:t>
            </w:r>
            <w:proofErr w:type="gramStart"/>
            <w:r w:rsidRPr="001576AD">
              <w:rPr>
                <w:rFonts w:ascii="宋体" w:eastAsia="宋体" w:hAnsi="宋体" w:cs="宋体"/>
                <w:sz w:val="24"/>
                <w:szCs w:val="32"/>
              </w:rPr>
              <w:t>全球双碳</w:t>
            </w:r>
            <w:proofErr w:type="gramEnd"/>
            <w:r w:rsidRPr="001576AD">
              <w:rPr>
                <w:rFonts w:ascii="宋体" w:eastAsia="宋体" w:hAnsi="宋体" w:cs="宋体"/>
                <w:sz w:val="24"/>
                <w:szCs w:val="32"/>
              </w:rPr>
              <w:t xml:space="preserve">驱动的能源革命中，全球电力投资持续增长；同时开关领域的脱碳成为核心重要工作，新型绿色环保高电压大电流等级真空开关逐步替代SF6开关、混合无氟气体代替SF6气体成为未来主流电力装备绿色发展趋势； </w:t>
            </w:r>
          </w:p>
          <w:p w14:paraId="5616AC48"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 xml:space="preserve">（3）高性能金属铬粉行业应用当前正向高端化、精细化方向发展，聚焦于满足新兴领域对超纯、超细粉体的特殊需求，尤其是在高端高温合金、电工合金触头、高纯靶材等领域的应用正在逐步扩大，推动行业呈现出性能指标日趋严苛、产品附加值高、应用场景专业化等特点，未来具有较大的发展潜力； </w:t>
            </w:r>
          </w:p>
          <w:p w14:paraId="1E14C7B1"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lastRenderedPageBreak/>
              <w:t>（4）在CT和DR</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 xml:space="preserve">组件行业，随着我国民众健康意识提高、高端医疗设备国产化率提升，使得国内市场对高品质医学影像的需求增加，该行业正处于加速国产化替代与技术升级的关键发展阶段； </w:t>
            </w:r>
          </w:p>
          <w:p w14:paraId="38FED942"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（5）在光模块芯片基座/壳体行业，400G以上光模块芯片对散热要求大幅提高，需要具有低膨胀更高导热特性的新材料来满足要求，不同成份</w:t>
            </w:r>
            <w:proofErr w:type="gramStart"/>
            <w:r w:rsidRPr="001576AD">
              <w:rPr>
                <w:rFonts w:ascii="宋体" w:eastAsia="宋体" w:hAnsi="宋体" w:cs="宋体"/>
                <w:sz w:val="24"/>
                <w:szCs w:val="32"/>
              </w:rPr>
              <w:t>的钨铜合金</w:t>
            </w:r>
            <w:proofErr w:type="gramEnd"/>
            <w:r w:rsidRPr="001576AD">
              <w:rPr>
                <w:rFonts w:ascii="宋体" w:eastAsia="宋体" w:hAnsi="宋体" w:cs="宋体"/>
                <w:sz w:val="24"/>
                <w:szCs w:val="32"/>
              </w:rPr>
              <w:t xml:space="preserve">可以满足400G、800G、1.6T光模块芯片基座需求，大于1.6T的光模块需要更优异性能的铜金刚石材料才能满足要求，公司正在研发低成本批量生产金刚石铜工艺，为1.6T以上光模块大批量应用储备能力，以支撑未来人工智能的快速发展需求； </w:t>
            </w:r>
          </w:p>
          <w:p w14:paraId="20262976"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（6）在液体火箭发动机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内壁行业，随着国家星网、千帆星座等低轨卫星星座加速发射组网建设，商业航天市场对运载火箭的需求将保持快速增长，液体火箭发动机的市场需求随之急剧增加。 祝您投资愉快！</w:t>
            </w:r>
          </w:p>
          <w:p w14:paraId="7C15682B"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3.公司在蓝箭航天朱雀三号</w:t>
            </w:r>
            <w:proofErr w:type="gramStart"/>
            <w:r w:rsidRPr="001576AD">
              <w:rPr>
                <w:rFonts w:ascii="宋体" w:eastAsia="宋体" w:hAnsi="宋体" w:cs="宋体"/>
                <w:b/>
                <w:sz w:val="24"/>
                <w:szCs w:val="32"/>
              </w:rPr>
              <w:t>推力室项目</w:t>
            </w:r>
            <w:proofErr w:type="gramEnd"/>
            <w:r w:rsidRPr="001576AD">
              <w:rPr>
                <w:rFonts w:ascii="宋体" w:eastAsia="宋体" w:hAnsi="宋体" w:cs="宋体"/>
                <w:b/>
                <w:sz w:val="24"/>
                <w:szCs w:val="32"/>
              </w:rPr>
              <w:t>中已实现多次试车验证，请问在国家持续支持商业航天产业化的背景下，公司是否有望在2026年进入批量供货或拓展新的运载火箭型号？</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卫星发射是火箭的主要应用场景，在2025年上半年，全球共执行了150多次火箭发射，其中，国内火箭发射35次，随着星网、千帆星座等低轨卫星星座加速发射组网建设，商业航天市场对运载火箭的需求将保持快速增长，液体火箭发动机的市场需求随之急剧增加。凭借领先的技术实力，公司已与蓝箭航天、九州云箭、深蓝航天等国内头部商业航天企业建立深度合作关系，同时公司将积极开拓该类产品在其他火箭公司的应用。祝您投资愉快！</w:t>
            </w:r>
          </w:p>
          <w:p w14:paraId="3ABCDF4C"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4.医用电子直线加速器零组件已通过医科达验证，请问目前是否已进入稳定供货阶段？未来是否计划与国产大型医疗设备企业（</w:t>
            </w:r>
            <w:proofErr w:type="gramStart"/>
            <w:r w:rsidRPr="001576AD">
              <w:rPr>
                <w:rFonts w:ascii="宋体" w:eastAsia="宋体" w:hAnsi="宋体" w:cs="宋体"/>
                <w:b/>
                <w:sz w:val="24"/>
                <w:szCs w:val="32"/>
              </w:rPr>
              <w:t>如联影医疗</w:t>
            </w:r>
            <w:proofErr w:type="gramEnd"/>
            <w:r w:rsidRPr="001576AD">
              <w:rPr>
                <w:rFonts w:ascii="宋体" w:eastAsia="宋体" w:hAnsi="宋体" w:cs="宋体"/>
                <w:b/>
                <w:sz w:val="24"/>
                <w:szCs w:val="32"/>
              </w:rPr>
              <w:t>）展开联合开发或批量供货？</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答:投资者您好！感谢您对公司的关注。公司在CT和DR</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组</w:t>
            </w:r>
            <w:r w:rsidRPr="001576AD">
              <w:rPr>
                <w:rFonts w:ascii="宋体" w:eastAsia="宋体" w:hAnsi="宋体" w:cs="宋体"/>
                <w:sz w:val="24"/>
                <w:szCs w:val="32"/>
              </w:rPr>
              <w:lastRenderedPageBreak/>
              <w:t>件领域处于国内重要地位，主要为国内CT</w:t>
            </w:r>
            <w:proofErr w:type="gramStart"/>
            <w:r w:rsidRPr="001576AD">
              <w:rPr>
                <w:rFonts w:ascii="宋体" w:eastAsia="宋体" w:hAnsi="宋体" w:cs="宋体"/>
                <w:sz w:val="24"/>
                <w:szCs w:val="32"/>
              </w:rPr>
              <w:t>球管企业</w:t>
            </w:r>
            <w:proofErr w:type="gramEnd"/>
            <w:r w:rsidRPr="001576AD">
              <w:rPr>
                <w:rFonts w:ascii="宋体" w:eastAsia="宋体" w:hAnsi="宋体" w:cs="宋体"/>
                <w:sz w:val="24"/>
                <w:szCs w:val="32"/>
              </w:rPr>
              <w:t>提供产品和技术服务，是国内少数能够提供这类产品和“一站式”技术服务的企业之一，同时，公司将CT和DR</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组件的材料气密性的控制、产品洁净度的控制和超精密机加工等相关技术延伸应用至“直线加速器零组件”，该产品主要用于肿瘤的放疗治疗设备，公司2024年度向特定对象发行A股股票的</w:t>
            </w:r>
            <w:proofErr w:type="gramStart"/>
            <w:r w:rsidRPr="001576AD">
              <w:rPr>
                <w:rFonts w:ascii="宋体" w:eastAsia="宋体" w:hAnsi="宋体" w:cs="宋体"/>
                <w:sz w:val="24"/>
                <w:szCs w:val="32"/>
              </w:rPr>
              <w:t>募投项目</w:t>
            </w:r>
            <w:proofErr w:type="gramEnd"/>
            <w:r w:rsidRPr="001576AD">
              <w:rPr>
                <w:rFonts w:ascii="宋体" w:eastAsia="宋体" w:hAnsi="宋体" w:cs="宋体"/>
                <w:sz w:val="24"/>
                <w:szCs w:val="32"/>
              </w:rPr>
              <w:t>中的年产3万套医疗影像</w:t>
            </w:r>
            <w:proofErr w:type="gramStart"/>
            <w:r w:rsidRPr="001576AD">
              <w:rPr>
                <w:rFonts w:ascii="宋体" w:eastAsia="宋体" w:hAnsi="宋体" w:cs="宋体"/>
                <w:sz w:val="24"/>
                <w:szCs w:val="32"/>
              </w:rPr>
              <w:t>装备等电真空</w:t>
            </w:r>
            <w:proofErr w:type="gramEnd"/>
            <w:r w:rsidRPr="001576AD">
              <w:rPr>
                <w:rFonts w:ascii="宋体" w:eastAsia="宋体" w:hAnsi="宋体" w:cs="宋体"/>
                <w:sz w:val="24"/>
                <w:szCs w:val="32"/>
              </w:rPr>
              <w:t xml:space="preserve">用材料、零组件研发及产业化项目建成达产后，其中围绕直线加速器应用将实现年产500套直线加速器零组件的生产能力，目前国际知名公司医科达正对公司该产品进行小批量验证。 </w:t>
            </w:r>
          </w:p>
          <w:p w14:paraId="24D8B993" w14:textId="6C66B1B8"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目前公司围绕医疗影像装备主要客户涵盖西门子医疗、</w:t>
            </w:r>
            <w:proofErr w:type="gramStart"/>
            <w:r w:rsidRPr="001576AD">
              <w:rPr>
                <w:rFonts w:ascii="宋体" w:eastAsia="宋体" w:hAnsi="宋体" w:cs="宋体"/>
                <w:sz w:val="24"/>
                <w:szCs w:val="32"/>
              </w:rPr>
              <w:t>联影医疗</w:t>
            </w:r>
            <w:proofErr w:type="gramEnd"/>
            <w:r w:rsidRPr="001576AD">
              <w:rPr>
                <w:rFonts w:ascii="宋体" w:eastAsia="宋体" w:hAnsi="宋体" w:cs="宋体"/>
                <w:sz w:val="24"/>
                <w:szCs w:val="32"/>
              </w:rPr>
              <w:t>、昆山</w:t>
            </w:r>
            <w:proofErr w:type="gramStart"/>
            <w:r w:rsidRPr="001576AD">
              <w:rPr>
                <w:rFonts w:ascii="宋体" w:eastAsia="宋体" w:hAnsi="宋体" w:cs="宋体"/>
                <w:sz w:val="24"/>
                <w:szCs w:val="32"/>
              </w:rPr>
              <w:t>医</w:t>
            </w:r>
            <w:proofErr w:type="gramEnd"/>
            <w:r w:rsidRPr="001576AD">
              <w:rPr>
                <w:rFonts w:ascii="宋体" w:eastAsia="宋体" w:hAnsi="宋体" w:cs="宋体"/>
                <w:sz w:val="24"/>
                <w:szCs w:val="32"/>
              </w:rPr>
              <w:t>源、麦默真空、电科</w:t>
            </w:r>
            <w:proofErr w:type="gramStart"/>
            <w:r w:rsidRPr="001576AD">
              <w:rPr>
                <w:rFonts w:ascii="宋体" w:eastAsia="宋体" w:hAnsi="宋体" w:cs="宋体"/>
                <w:sz w:val="24"/>
                <w:szCs w:val="32"/>
              </w:rPr>
              <w:t>睿</w:t>
            </w:r>
            <w:proofErr w:type="gramEnd"/>
            <w:r w:rsidRPr="001576AD">
              <w:rPr>
                <w:rFonts w:ascii="宋体" w:eastAsia="宋体" w:hAnsi="宋体" w:cs="宋体"/>
                <w:sz w:val="24"/>
                <w:szCs w:val="32"/>
              </w:rPr>
              <w:t>视、</w:t>
            </w:r>
            <w:proofErr w:type="gramStart"/>
            <w:r w:rsidRPr="001576AD">
              <w:rPr>
                <w:rFonts w:ascii="宋体" w:eastAsia="宋体" w:hAnsi="宋体" w:cs="宋体"/>
                <w:sz w:val="24"/>
                <w:szCs w:val="32"/>
              </w:rPr>
              <w:t>北京智束等</w:t>
            </w:r>
            <w:proofErr w:type="gramEnd"/>
            <w:r w:rsidRPr="001576AD">
              <w:rPr>
                <w:rFonts w:ascii="宋体" w:eastAsia="宋体" w:hAnsi="宋体" w:cs="宋体"/>
                <w:sz w:val="24"/>
                <w:szCs w:val="32"/>
              </w:rPr>
              <w:t>，并已成为部分客户的战略合作供应商。祝您投资愉快！</w:t>
            </w:r>
          </w:p>
          <w:p w14:paraId="197BBEFC"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5.随着AI数据中心光模块需求快速增长，公司光模块基座/壳体项目建设进度如何？是否已与中</w:t>
            </w:r>
            <w:proofErr w:type="gramStart"/>
            <w:r w:rsidRPr="001576AD">
              <w:rPr>
                <w:rFonts w:ascii="宋体" w:eastAsia="宋体" w:hAnsi="宋体" w:cs="宋体"/>
                <w:b/>
                <w:sz w:val="24"/>
                <w:szCs w:val="32"/>
              </w:rPr>
              <w:t>际旭创</w:t>
            </w:r>
            <w:proofErr w:type="gramEnd"/>
            <w:r w:rsidRPr="001576AD">
              <w:rPr>
                <w:rFonts w:ascii="宋体" w:eastAsia="宋体" w:hAnsi="宋体" w:cs="宋体"/>
                <w:b/>
                <w:sz w:val="24"/>
                <w:szCs w:val="32"/>
              </w:rPr>
              <w:t>、华工科技等头部客户展开合作或样品验证？</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答:投资者您好！感谢您对公司的关注。公司持续扩建光模块芯片基座/壳体业务产能，并与下游标杆客户形成合作关系，主要客户</w:t>
            </w:r>
            <w:proofErr w:type="gramStart"/>
            <w:r w:rsidRPr="001576AD">
              <w:rPr>
                <w:rFonts w:ascii="宋体" w:eastAsia="宋体" w:hAnsi="宋体" w:cs="宋体"/>
                <w:sz w:val="24"/>
                <w:szCs w:val="32"/>
              </w:rPr>
              <w:t>有菲尼萨、天孚</w:t>
            </w:r>
            <w:proofErr w:type="gramEnd"/>
            <w:r w:rsidRPr="001576AD">
              <w:rPr>
                <w:rFonts w:ascii="宋体" w:eastAsia="宋体" w:hAnsi="宋体" w:cs="宋体"/>
                <w:sz w:val="24"/>
                <w:szCs w:val="32"/>
              </w:rPr>
              <w:t>通信、环球广电、索尔思、东莞讯</w:t>
            </w:r>
            <w:proofErr w:type="gramStart"/>
            <w:r w:rsidRPr="001576AD">
              <w:rPr>
                <w:rFonts w:ascii="宋体" w:eastAsia="宋体" w:hAnsi="宋体" w:cs="宋体"/>
                <w:sz w:val="24"/>
                <w:szCs w:val="32"/>
              </w:rPr>
              <w:t>滔</w:t>
            </w:r>
            <w:proofErr w:type="gramEnd"/>
            <w:r w:rsidRPr="001576AD">
              <w:rPr>
                <w:rFonts w:ascii="宋体" w:eastAsia="宋体" w:hAnsi="宋体" w:cs="宋体"/>
                <w:sz w:val="24"/>
                <w:szCs w:val="32"/>
              </w:rPr>
              <w:t>等。祝您投资愉快！</w:t>
            </w:r>
          </w:p>
          <w:p w14:paraId="746E48A9"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6.公司刚完成约6亿元定增，请问液体火箭</w:t>
            </w:r>
            <w:proofErr w:type="gramStart"/>
            <w:r w:rsidRPr="001576AD">
              <w:rPr>
                <w:rFonts w:ascii="宋体" w:eastAsia="宋体" w:hAnsi="宋体" w:cs="宋体"/>
                <w:b/>
                <w:sz w:val="24"/>
                <w:szCs w:val="32"/>
              </w:rPr>
              <w:t>推力室材料</w:t>
            </w:r>
            <w:proofErr w:type="gramEnd"/>
            <w:r w:rsidRPr="001576AD">
              <w:rPr>
                <w:rFonts w:ascii="宋体" w:eastAsia="宋体" w:hAnsi="宋体" w:cs="宋体"/>
                <w:b/>
                <w:sz w:val="24"/>
                <w:szCs w:val="32"/>
              </w:rPr>
              <w:t>产业化项目及科技产业</w:t>
            </w:r>
            <w:proofErr w:type="gramStart"/>
            <w:r w:rsidRPr="001576AD">
              <w:rPr>
                <w:rFonts w:ascii="宋体" w:eastAsia="宋体" w:hAnsi="宋体" w:cs="宋体"/>
                <w:b/>
                <w:sz w:val="24"/>
                <w:szCs w:val="32"/>
              </w:rPr>
              <w:t>园产线</w:t>
            </w:r>
            <w:proofErr w:type="gramEnd"/>
            <w:r w:rsidRPr="001576AD">
              <w:rPr>
                <w:rFonts w:ascii="宋体" w:eastAsia="宋体" w:hAnsi="宋体" w:cs="宋体"/>
                <w:b/>
                <w:sz w:val="24"/>
                <w:szCs w:val="32"/>
              </w:rPr>
              <w:t>设备的安装、投产时间表如何？预计何时能形成实际产能与营收贡献？</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材料、零件、组件产业化项目一阶段为公司2024年度向特定对象发行A股股票</w:t>
            </w:r>
            <w:proofErr w:type="gramStart"/>
            <w:r w:rsidRPr="001576AD">
              <w:rPr>
                <w:rFonts w:ascii="宋体" w:eastAsia="宋体" w:hAnsi="宋体" w:cs="宋体"/>
                <w:sz w:val="24"/>
                <w:szCs w:val="32"/>
              </w:rPr>
              <w:t>的募投项目</w:t>
            </w:r>
            <w:proofErr w:type="gramEnd"/>
            <w:r w:rsidRPr="001576AD">
              <w:rPr>
                <w:rFonts w:ascii="宋体" w:eastAsia="宋体" w:hAnsi="宋体" w:cs="宋体"/>
                <w:sz w:val="24"/>
                <w:szCs w:val="32"/>
              </w:rPr>
              <w:t>，预计投资金额为2.3亿元，2024年已启动建设，该项目预计达</w:t>
            </w:r>
            <w:proofErr w:type="gramStart"/>
            <w:r w:rsidRPr="001576AD">
              <w:rPr>
                <w:rFonts w:ascii="宋体" w:eastAsia="宋体" w:hAnsi="宋体" w:cs="宋体"/>
                <w:sz w:val="24"/>
                <w:szCs w:val="32"/>
              </w:rPr>
              <w:t>产后将</w:t>
            </w:r>
            <w:proofErr w:type="gramEnd"/>
            <w:r w:rsidRPr="001576AD">
              <w:rPr>
                <w:rFonts w:ascii="宋体" w:eastAsia="宋体" w:hAnsi="宋体" w:cs="宋体"/>
                <w:sz w:val="24"/>
                <w:szCs w:val="32"/>
              </w:rPr>
              <w:t>实现年产约200吨锻件、200套火箭发动机喷注器面板、500套火箭发动机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内壁、外壁等零组件。至2025年6月30日，公司已累计投入金额4,700多万元，产能持续打造中。</w:t>
            </w:r>
          </w:p>
          <w:p w14:paraId="3351CEA9"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proofErr w:type="gramStart"/>
            <w:r w:rsidRPr="001576AD">
              <w:rPr>
                <w:rFonts w:ascii="宋体" w:eastAsia="宋体" w:hAnsi="宋体" w:cs="宋体"/>
                <w:sz w:val="24"/>
                <w:szCs w:val="32"/>
              </w:rPr>
              <w:lastRenderedPageBreak/>
              <w:t>公司斯瑞</w:t>
            </w:r>
            <w:proofErr w:type="gramEnd"/>
            <w:r w:rsidRPr="001576AD">
              <w:rPr>
                <w:rFonts w:ascii="宋体" w:eastAsia="宋体" w:hAnsi="宋体" w:cs="宋体"/>
                <w:sz w:val="24"/>
                <w:szCs w:val="32"/>
              </w:rPr>
              <w:t>新材科技产业园建设项目（一）预计投资总金额为8.20亿元人民币，其中年产3万套医疗影像</w:t>
            </w:r>
            <w:proofErr w:type="gramStart"/>
            <w:r w:rsidRPr="001576AD">
              <w:rPr>
                <w:rFonts w:ascii="宋体" w:eastAsia="宋体" w:hAnsi="宋体" w:cs="宋体"/>
                <w:sz w:val="24"/>
                <w:szCs w:val="32"/>
              </w:rPr>
              <w:t>装备等电真空</w:t>
            </w:r>
            <w:proofErr w:type="gramEnd"/>
            <w:r w:rsidRPr="001576AD">
              <w:rPr>
                <w:rFonts w:ascii="宋体" w:eastAsia="宋体" w:hAnsi="宋体" w:cs="宋体"/>
                <w:sz w:val="24"/>
                <w:szCs w:val="32"/>
              </w:rPr>
              <w:t>用材料、零组件研发及产业化项目为公司2024年度向特定对象发行A股股票</w:t>
            </w:r>
            <w:proofErr w:type="gramStart"/>
            <w:r w:rsidRPr="001576AD">
              <w:rPr>
                <w:rFonts w:ascii="宋体" w:eastAsia="宋体" w:hAnsi="宋体" w:cs="宋体"/>
                <w:sz w:val="24"/>
                <w:szCs w:val="32"/>
              </w:rPr>
              <w:t>的募投项目</w:t>
            </w:r>
            <w:proofErr w:type="gramEnd"/>
            <w:r w:rsidRPr="001576AD">
              <w:rPr>
                <w:rFonts w:ascii="宋体" w:eastAsia="宋体" w:hAnsi="宋体" w:cs="宋体"/>
                <w:sz w:val="24"/>
                <w:szCs w:val="32"/>
              </w:rPr>
              <w:t>，拟投资金额为4亿元人民币，该项目2024年已启动建设，规划建设期为四年，该项目预计达</w:t>
            </w:r>
            <w:proofErr w:type="gramStart"/>
            <w:r w:rsidRPr="001576AD">
              <w:rPr>
                <w:rFonts w:ascii="宋体" w:eastAsia="宋体" w:hAnsi="宋体" w:cs="宋体"/>
                <w:sz w:val="24"/>
                <w:szCs w:val="32"/>
              </w:rPr>
              <w:t>产后将</w:t>
            </w:r>
            <w:proofErr w:type="gramEnd"/>
            <w:r w:rsidRPr="001576AD">
              <w:rPr>
                <w:rFonts w:ascii="宋体" w:eastAsia="宋体" w:hAnsi="宋体" w:cs="宋体"/>
                <w:sz w:val="24"/>
                <w:szCs w:val="32"/>
              </w:rPr>
              <w:t>实现年产30,000套CT</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组件、15,000套DR</w:t>
            </w:r>
            <w:proofErr w:type="gramStart"/>
            <w:r w:rsidRPr="001576AD">
              <w:rPr>
                <w:rFonts w:ascii="宋体" w:eastAsia="宋体" w:hAnsi="宋体" w:cs="宋体"/>
                <w:sz w:val="24"/>
                <w:szCs w:val="32"/>
              </w:rPr>
              <w:t>射线管零组件</w:t>
            </w:r>
            <w:proofErr w:type="gramEnd"/>
            <w:r w:rsidRPr="001576AD">
              <w:rPr>
                <w:rFonts w:ascii="宋体" w:eastAsia="宋体" w:hAnsi="宋体" w:cs="宋体"/>
                <w:sz w:val="24"/>
                <w:szCs w:val="32"/>
              </w:rPr>
              <w:t>、500套直线加速器零组件、3,500套半导体产品组件和30,000套高电压用VI导电系统组件的生产能力。截至2025年6月30日，项目新厂房建设完成，有序组织验收、搬迁，设备投资稳步进行，已累计投入1.51亿元。更多内容请您详见公司在上海证券交易所披露的《陕西斯瑞新材料股份有限公司2024年度向特定对象发行A股股票募集说明（注册稿）》。祝您投资愉快！</w:t>
            </w:r>
          </w:p>
          <w:p w14:paraId="051844CB" w14:textId="0F13C391"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7.公司在铜铬</w:t>
            </w:r>
            <w:proofErr w:type="gramStart"/>
            <w:r w:rsidRPr="001576AD">
              <w:rPr>
                <w:rFonts w:ascii="宋体" w:eastAsia="宋体" w:hAnsi="宋体" w:cs="宋体"/>
                <w:b/>
                <w:sz w:val="24"/>
                <w:szCs w:val="32"/>
              </w:rPr>
              <w:t>铌</w:t>
            </w:r>
            <w:proofErr w:type="gramEnd"/>
            <w:r w:rsidRPr="001576AD">
              <w:rPr>
                <w:rFonts w:ascii="宋体" w:eastAsia="宋体" w:hAnsi="宋体" w:cs="宋体"/>
                <w:b/>
                <w:sz w:val="24"/>
                <w:szCs w:val="32"/>
              </w:rPr>
              <w:t>合金及3D打印铜粉领域取得技术突破，请问未来是否计划将该技术延伸至可控核聚变、高功率电接触等国家战略领域？</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答:投资者您好！感谢您对公司的关注。公司开发的高强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材料，特别是</w:t>
            </w:r>
            <w:proofErr w:type="gramStart"/>
            <w:r w:rsidRPr="001576AD">
              <w:rPr>
                <w:rFonts w:ascii="宋体" w:eastAsia="宋体" w:hAnsi="宋体" w:cs="宋体"/>
                <w:sz w:val="24"/>
                <w:szCs w:val="32"/>
              </w:rPr>
              <w:t>铬</w:t>
            </w:r>
            <w:proofErr w:type="gramEnd"/>
            <w:r w:rsidRPr="001576AD">
              <w:rPr>
                <w:rFonts w:ascii="宋体" w:eastAsia="宋体" w:hAnsi="宋体" w:cs="宋体"/>
                <w:sz w:val="24"/>
                <w:szCs w:val="32"/>
              </w:rPr>
              <w:t>锆铜、铜铬</w:t>
            </w:r>
            <w:proofErr w:type="gramStart"/>
            <w:r w:rsidRPr="001576AD">
              <w:rPr>
                <w:rFonts w:ascii="宋体" w:eastAsia="宋体" w:hAnsi="宋体" w:cs="宋体"/>
                <w:sz w:val="24"/>
                <w:szCs w:val="32"/>
              </w:rPr>
              <w:t>铌</w:t>
            </w:r>
            <w:proofErr w:type="gramEnd"/>
            <w:r w:rsidRPr="001576AD">
              <w:rPr>
                <w:rFonts w:ascii="宋体" w:eastAsia="宋体" w:hAnsi="宋体" w:cs="宋体"/>
                <w:sz w:val="24"/>
                <w:szCs w:val="32"/>
              </w:rPr>
              <w:t>材料，因其高温稳定性、耐热性和优越的导热性，成为液体火箭发动机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内壁的理想材料。 公司于上半年开发、突破并应用等离子气</w:t>
            </w:r>
            <w:proofErr w:type="gramStart"/>
            <w:r w:rsidRPr="001576AD">
              <w:rPr>
                <w:rFonts w:ascii="宋体" w:eastAsia="宋体" w:hAnsi="宋体" w:cs="宋体"/>
                <w:sz w:val="24"/>
                <w:szCs w:val="32"/>
              </w:rPr>
              <w:t>雾化送丝</w:t>
            </w:r>
            <w:proofErr w:type="gramEnd"/>
            <w:r w:rsidRPr="001576AD">
              <w:rPr>
                <w:rFonts w:ascii="宋体" w:eastAsia="宋体" w:hAnsi="宋体" w:cs="宋体"/>
                <w:sz w:val="24"/>
                <w:szCs w:val="32"/>
              </w:rPr>
              <w:t>制粉技术，解决3D打印铜及铜合金粉末的空心粉问题，丰富公司</w:t>
            </w:r>
            <w:proofErr w:type="gramStart"/>
            <w:r w:rsidRPr="001576AD">
              <w:rPr>
                <w:rFonts w:ascii="宋体" w:eastAsia="宋体" w:hAnsi="宋体" w:cs="宋体"/>
                <w:sz w:val="24"/>
                <w:szCs w:val="32"/>
              </w:rPr>
              <w:t>先进铜</w:t>
            </w:r>
            <w:proofErr w:type="gramEnd"/>
            <w:r w:rsidRPr="001576AD">
              <w:rPr>
                <w:rFonts w:ascii="宋体" w:eastAsia="宋体" w:hAnsi="宋体" w:cs="宋体"/>
                <w:sz w:val="24"/>
                <w:szCs w:val="32"/>
              </w:rPr>
              <w:t>及铜合金粉末制备技术，增强公司在铜及铜合金粉末制备产业化能力。积极推进铜铬</w:t>
            </w:r>
            <w:proofErr w:type="gramStart"/>
            <w:r w:rsidRPr="001576AD">
              <w:rPr>
                <w:rFonts w:ascii="宋体" w:eastAsia="宋体" w:hAnsi="宋体" w:cs="宋体"/>
                <w:sz w:val="24"/>
                <w:szCs w:val="32"/>
              </w:rPr>
              <w:t>铌</w:t>
            </w:r>
            <w:proofErr w:type="gramEnd"/>
            <w:r w:rsidRPr="001576AD">
              <w:rPr>
                <w:rFonts w:ascii="宋体" w:eastAsia="宋体" w:hAnsi="宋体" w:cs="宋体"/>
                <w:sz w:val="24"/>
                <w:szCs w:val="32"/>
              </w:rPr>
              <w:t>合金及3D打印铜粉在更多领域的应用。祝您投资愉快！</w:t>
            </w:r>
          </w:p>
          <w:p w14:paraId="7C61067A"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8.公司泰国基地已启动对美出口，请问在RCEP及中东市场开拓方面是否已有新的订单进展？当前欧元汇率上升是否对公司利润产生积极影响？</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加速国际化布局，化解国际市场风险，提升全球市场份额。以泰国制造基地为支点深化全球战略布局，积极应对贸易环境变化，稳固国际市场基本盘。2025年上半年，公司泰国子公司已启动供应美国区域客户。重点开拓欧洲、RCEP成员国及中东等市场区域，加速全球市场渗透。此外，2025年前</w:t>
            </w:r>
            <w:r w:rsidRPr="001576AD">
              <w:rPr>
                <w:rFonts w:ascii="宋体" w:eastAsia="宋体" w:hAnsi="宋体" w:cs="宋体"/>
                <w:sz w:val="24"/>
                <w:szCs w:val="32"/>
              </w:rPr>
              <w:lastRenderedPageBreak/>
              <w:t>三季度，因欧元汇率上升，公司汇兑收益有所增加，公司与专业机构保持合作，加强外汇管理，有效规避和防范汇率波动对经营的影响。祝您投资愉快！</w:t>
            </w:r>
          </w:p>
          <w:p w14:paraId="5BCFDB30"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9.公司是否已参与或计划参与国家级“新材料强基工程”“商业航天产业链协同计划”等项目？后续是否再考虑通过股权激励或股份回购等方式，进一步强化核心团队凝聚力与投资者信心？</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答:投资者您好！感谢您对公司的关注。公司积极投身科技创新，承担多项国家级、省级科研项目，在</w:t>
            </w:r>
            <w:proofErr w:type="gramStart"/>
            <w:r w:rsidRPr="001576AD">
              <w:rPr>
                <w:rFonts w:ascii="宋体" w:eastAsia="宋体" w:hAnsi="宋体" w:cs="宋体"/>
                <w:sz w:val="24"/>
                <w:szCs w:val="32"/>
              </w:rPr>
              <w:t>先进铜</w:t>
            </w:r>
            <w:proofErr w:type="gramEnd"/>
            <w:r w:rsidRPr="001576AD">
              <w:rPr>
                <w:rFonts w:ascii="宋体" w:eastAsia="宋体" w:hAnsi="宋体" w:cs="宋体"/>
                <w:sz w:val="24"/>
                <w:szCs w:val="32"/>
              </w:rPr>
              <w:t>基合金材料的关键制备技术及性能优化方面取得重要突破。公司作为项目牵头单位，围绕</w:t>
            </w:r>
            <w:proofErr w:type="gramStart"/>
            <w:r w:rsidRPr="001576AD">
              <w:rPr>
                <w:rFonts w:ascii="宋体" w:eastAsia="宋体" w:hAnsi="宋体" w:cs="宋体"/>
                <w:sz w:val="24"/>
                <w:szCs w:val="32"/>
              </w:rPr>
              <w:t>铜钛材料</w:t>
            </w:r>
            <w:proofErr w:type="gramEnd"/>
            <w:r w:rsidRPr="001576AD">
              <w:rPr>
                <w:rFonts w:ascii="宋体" w:eastAsia="宋体" w:hAnsi="宋体" w:cs="宋体"/>
                <w:sz w:val="24"/>
                <w:szCs w:val="32"/>
              </w:rPr>
              <w:t>开展的“高强高弹钛青铜合金超薄宽幅带材研发与应用”项目列入国家“十四五”重点研发计划；参与的工信部“产业基础再造和制造业高质量发展专项”——CT关键部件工程化平台建设项目完成验收；参与的工信部“2021年国家新材料生产示范平台——医疗器械材料生产应用示范平台项目”按计划正常推进；参与承担的国家重点研发计划“252千伏大容量真空开断型全封闭组合电器关键技术”项目，持续围绕2项子课题开展技术创新和应用验证；陕西省“两链”融合先进稀有金属材料重点</w:t>
            </w:r>
            <w:proofErr w:type="gramStart"/>
            <w:r w:rsidRPr="001576AD">
              <w:rPr>
                <w:rFonts w:ascii="宋体" w:eastAsia="宋体" w:hAnsi="宋体" w:cs="宋体"/>
                <w:sz w:val="24"/>
                <w:szCs w:val="32"/>
              </w:rPr>
              <w:t>专项等</w:t>
            </w:r>
            <w:proofErr w:type="gramEnd"/>
            <w:r w:rsidRPr="001576AD">
              <w:rPr>
                <w:rFonts w:ascii="宋体" w:eastAsia="宋体" w:hAnsi="宋体" w:cs="宋体"/>
                <w:sz w:val="24"/>
                <w:szCs w:val="32"/>
              </w:rPr>
              <w:t>进展顺利；2025年上半年，</w:t>
            </w:r>
            <w:proofErr w:type="gramStart"/>
            <w:r w:rsidRPr="001576AD">
              <w:rPr>
                <w:rFonts w:ascii="宋体" w:eastAsia="宋体" w:hAnsi="宋体" w:cs="宋体"/>
                <w:sz w:val="24"/>
                <w:szCs w:val="32"/>
              </w:rPr>
              <w:t>新参与</w:t>
            </w:r>
            <w:proofErr w:type="gramEnd"/>
            <w:r w:rsidRPr="001576AD">
              <w:rPr>
                <w:rFonts w:ascii="宋体" w:eastAsia="宋体" w:hAnsi="宋体" w:cs="宋体"/>
                <w:sz w:val="24"/>
                <w:szCs w:val="32"/>
              </w:rPr>
              <w:t xml:space="preserve">国家重点研发计划“储能与智能电网技术”重点专项——“800千伏/80千安大容量交流断路器新型弧触头材料研制与性能检测方法研究”项目。 </w:t>
            </w:r>
          </w:p>
          <w:p w14:paraId="757421BA"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公司作为平台型研发创新企业，始终将人才队伍建设作为实现可持续发展的核心战略。关于您对通过股权激励或股份回购等方式强化核心团队凝聚力与投资者信心的建议，经营团队将及时</w:t>
            </w:r>
            <w:proofErr w:type="gramStart"/>
            <w:r w:rsidRPr="001576AD">
              <w:rPr>
                <w:rFonts w:ascii="宋体" w:eastAsia="宋体" w:hAnsi="宋体" w:cs="宋体"/>
                <w:sz w:val="24"/>
                <w:szCs w:val="32"/>
              </w:rPr>
              <w:t>反馈您</w:t>
            </w:r>
            <w:proofErr w:type="gramEnd"/>
            <w:r w:rsidRPr="001576AD">
              <w:rPr>
                <w:rFonts w:ascii="宋体" w:eastAsia="宋体" w:hAnsi="宋体" w:cs="宋体"/>
                <w:sz w:val="24"/>
                <w:szCs w:val="32"/>
              </w:rPr>
              <w:t>的意见给公司董事会及薪酬与考核委员会。祝您投资愉快！</w:t>
            </w:r>
          </w:p>
          <w:p w14:paraId="00451E17" w14:textId="76A00F33"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10.毛利率稳定在 24.04%，最近铜价波动挺大的，这个毛利率能稳住吗？会不会受原材料涨价影响？</w:t>
            </w:r>
            <w:r w:rsidRPr="001576AD">
              <w:rPr>
                <w:rFonts w:ascii="宋体" w:eastAsia="宋体" w:hAnsi="宋体" w:cs="宋体"/>
                <w:sz w:val="24"/>
                <w:szCs w:val="32"/>
              </w:rPr>
              <w:t xml:space="preserve">    </w:t>
            </w:r>
          </w:p>
          <w:p w14:paraId="1DB9A8E7"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t>答:投资者您好！感谢您对公司的关注。公司产品的定价模式主要有敞口定价和闭口定价，闭口定价的产品在原材料波动超过一定的</w:t>
            </w:r>
            <w:r w:rsidRPr="001576AD">
              <w:rPr>
                <w:rFonts w:ascii="宋体" w:eastAsia="宋体" w:hAnsi="宋体" w:cs="宋体"/>
                <w:sz w:val="24"/>
                <w:szCs w:val="32"/>
              </w:rPr>
              <w:lastRenderedPageBreak/>
              <w:t>范围时，会启动调价。敞口定价的产品，原材料的波动不影响加工费的金额，对利润影响不大。铜价的变化是个常态，铜价上涨对我们机遇与挑战并存，面对原材料的价格波动,公司将持续推动技术改造、流程优化，强化成本管理,严把经营环节,降低原材料价格波动对公司经营的影响,加大高附加值产品研发投入，同时公司会合理运用好期货、期权等工具平抑好主要原材料的成本。祝您投资愉快！</w:t>
            </w:r>
          </w:p>
          <w:p w14:paraId="44249D94"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11.今年会分红吗？</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为进一步提高分红频次，增强投资者回报水平，公司2024年年度股东大会审议通过了关于提请公司股东大会授权董事会制定2025年中期分红方案的议案。具体详见公司于2025年4月29日发布在上海证券交易所网站上的《陕西斯瑞新材料股份有限公司关于2024年度利润分配预案及2025年中期分红安排的公告》，祝您投资愉快！</w:t>
            </w:r>
          </w:p>
          <w:p w14:paraId="54C0E54A"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12.公司搞医疗影像材料项目，这个项目大概要多久能投产？投产后能赚多少钱呀？</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答:投资者您好！感谢您对公司的关注。公司启动建设年产3万套医疗影像</w:t>
            </w:r>
            <w:proofErr w:type="gramStart"/>
            <w:r w:rsidRPr="001576AD">
              <w:rPr>
                <w:rFonts w:ascii="宋体" w:eastAsia="宋体" w:hAnsi="宋体" w:cs="宋体"/>
                <w:sz w:val="24"/>
                <w:szCs w:val="32"/>
              </w:rPr>
              <w:t>装备等电真空</w:t>
            </w:r>
            <w:proofErr w:type="gramEnd"/>
            <w:r w:rsidRPr="001576AD">
              <w:rPr>
                <w:rFonts w:ascii="宋体" w:eastAsia="宋体" w:hAnsi="宋体" w:cs="宋体"/>
                <w:sz w:val="24"/>
                <w:szCs w:val="32"/>
              </w:rPr>
              <w:t>用材料、零组件研发及产业化项目，项目建设完成后，预计将实现年产30,000套CT</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组件、15,000套DR</w:t>
            </w:r>
            <w:proofErr w:type="gramStart"/>
            <w:r w:rsidRPr="001576AD">
              <w:rPr>
                <w:rFonts w:ascii="宋体" w:eastAsia="宋体" w:hAnsi="宋体" w:cs="宋体"/>
                <w:sz w:val="24"/>
                <w:szCs w:val="32"/>
              </w:rPr>
              <w:t>射线管零组件</w:t>
            </w:r>
            <w:proofErr w:type="gramEnd"/>
            <w:r w:rsidRPr="001576AD">
              <w:rPr>
                <w:rFonts w:ascii="宋体" w:eastAsia="宋体" w:hAnsi="宋体" w:cs="宋体"/>
                <w:sz w:val="24"/>
                <w:szCs w:val="32"/>
              </w:rPr>
              <w:t>、500套直线加速器零组件、3,500套半导体产品组件和30,000套高电压用VI导电系统组件的生产能力。截至2025年上半年，项目新厂房建设完成，有序组织验收、搬迁，设备投资稳步进行，已累计投入1.51亿元。更多内容请您详见公司在上海证券交易所披露的《陕西斯瑞新材料股份有限公司2024年度向特定对象发行A股股票募集说明（注册稿）》。祝您投资愉快！</w:t>
            </w:r>
          </w:p>
          <w:p w14:paraId="54271807"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13.请问公司各类产品目前毛利率的未来趋势？</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答:投资者您好！感谢您对公司的关注。公司全力优化产业布局，加大创新研发投入，深化数字化转型升级，提升内部治理效能，全方</w:t>
            </w:r>
            <w:r w:rsidRPr="001576AD">
              <w:rPr>
                <w:rFonts w:ascii="宋体" w:eastAsia="宋体" w:hAnsi="宋体" w:cs="宋体"/>
                <w:sz w:val="24"/>
                <w:szCs w:val="32"/>
              </w:rPr>
              <w:lastRenderedPageBreak/>
              <w:t>位推进公司的高质量可持续发展，为企业赢得竞争优势。公司主要业务、产品包括高强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 xml:space="preserve">材料及制品、中高压电接触材料及制品、高性能金属铬粉、CT 和 DR </w:t>
            </w:r>
            <w:proofErr w:type="gramStart"/>
            <w:r w:rsidRPr="001576AD">
              <w:rPr>
                <w:rFonts w:ascii="宋体" w:eastAsia="宋体" w:hAnsi="宋体" w:cs="宋体"/>
                <w:sz w:val="24"/>
                <w:szCs w:val="32"/>
              </w:rPr>
              <w:t>球管零</w:t>
            </w:r>
            <w:proofErr w:type="gramEnd"/>
            <w:r w:rsidRPr="001576AD">
              <w:rPr>
                <w:rFonts w:ascii="宋体" w:eastAsia="宋体" w:hAnsi="宋体" w:cs="宋体"/>
                <w:sz w:val="24"/>
                <w:szCs w:val="32"/>
              </w:rPr>
              <w:t>组件、光模块芯片基座/壳体、液体火箭发动机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内壁等，截至2025年第三季度，公司各板块业务稳步增长，其中新的产业方向商业航天、医疗影像开始放量增长，贡献效益增加。祝您投资愉快！</w:t>
            </w:r>
          </w:p>
          <w:p w14:paraId="581A573C"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14.公司在航天材料领域拿到了头部客户，这个市场竞争激烈吗？</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答:投资者您好！感谢您对公司的关注。液体火箭发动机</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内壁行业具备市场准入条件高、工艺技术稳定、质量性能可靠、供应链的稳定、可持续发展等基本特点，公司具备几项重要优势：一是公司处于高强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材料的行业领先地位；二是公司拥有高强</w:t>
            </w:r>
            <w:proofErr w:type="gramStart"/>
            <w:r w:rsidRPr="001576AD">
              <w:rPr>
                <w:rFonts w:ascii="宋体" w:eastAsia="宋体" w:hAnsi="宋体" w:cs="宋体"/>
                <w:sz w:val="24"/>
                <w:szCs w:val="32"/>
              </w:rPr>
              <w:t>高导铜合金</w:t>
            </w:r>
            <w:proofErr w:type="gramEnd"/>
            <w:r w:rsidRPr="001576AD">
              <w:rPr>
                <w:rFonts w:ascii="宋体" w:eastAsia="宋体" w:hAnsi="宋体" w:cs="宋体"/>
                <w:sz w:val="24"/>
                <w:szCs w:val="32"/>
              </w:rPr>
              <w:t>制造的核心技术和关键装备；三是公司铜合金</w:t>
            </w:r>
            <w:proofErr w:type="gramStart"/>
            <w:r w:rsidRPr="001576AD">
              <w:rPr>
                <w:rFonts w:ascii="宋体" w:eastAsia="宋体" w:hAnsi="宋体" w:cs="宋体"/>
                <w:sz w:val="24"/>
                <w:szCs w:val="32"/>
              </w:rPr>
              <w:t>推力室</w:t>
            </w:r>
            <w:proofErr w:type="gramEnd"/>
            <w:r w:rsidRPr="001576AD">
              <w:rPr>
                <w:rFonts w:ascii="宋体" w:eastAsia="宋体" w:hAnsi="宋体" w:cs="宋体"/>
                <w:sz w:val="24"/>
                <w:szCs w:val="32"/>
              </w:rPr>
              <w:t>内壁材料及零部件通过了商业航天各主要客户的多次试车、发射验证。目前主要客户有蓝箭航天、九州云箭、深蓝航天等。祝您投资愉快！</w:t>
            </w:r>
          </w:p>
          <w:p w14:paraId="3BC47C66" w14:textId="77777777" w:rsid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t xml:space="preserve">    15.光模块对散热要求越来越高，公司的新型铜合金材料能解决痛点吗？</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答:投资者您好！感谢您对公司的关注。400G以上光模块芯片对散热要求大幅提高，需要具有低膨胀更高导热特性的新材料来满足要求，不同成份</w:t>
            </w:r>
            <w:proofErr w:type="gramStart"/>
            <w:r w:rsidRPr="001576AD">
              <w:rPr>
                <w:rFonts w:ascii="宋体" w:eastAsia="宋体" w:hAnsi="宋体" w:cs="宋体"/>
                <w:sz w:val="24"/>
                <w:szCs w:val="32"/>
              </w:rPr>
              <w:t>的钨铜合金</w:t>
            </w:r>
            <w:proofErr w:type="gramEnd"/>
            <w:r w:rsidRPr="001576AD">
              <w:rPr>
                <w:rFonts w:ascii="宋体" w:eastAsia="宋体" w:hAnsi="宋体" w:cs="宋体"/>
                <w:sz w:val="24"/>
                <w:szCs w:val="32"/>
              </w:rPr>
              <w:t>可以满足400G、800G、1.6T光模块芯片基座需求，大于1.6T的光模块需要更优异性能的铜金刚石材料才能满足要求。 公司用于光模块芯片基座</w:t>
            </w:r>
            <w:proofErr w:type="gramStart"/>
            <w:r w:rsidRPr="001576AD">
              <w:rPr>
                <w:rFonts w:ascii="宋体" w:eastAsia="宋体" w:hAnsi="宋体" w:cs="宋体"/>
                <w:sz w:val="24"/>
                <w:szCs w:val="32"/>
              </w:rPr>
              <w:t>的钨铜材料</w:t>
            </w:r>
            <w:proofErr w:type="gramEnd"/>
            <w:r w:rsidRPr="001576AD">
              <w:rPr>
                <w:rFonts w:ascii="宋体" w:eastAsia="宋体" w:hAnsi="宋体" w:cs="宋体"/>
                <w:sz w:val="24"/>
                <w:szCs w:val="32"/>
              </w:rPr>
              <w:t>主要技术要求是超细钨粉均匀弥散分布在铜相中，并且材料要求高洁净度、高致密度，不允许有任何气孔、夹杂、钨颗粒团聚，这些缺陷都会严重影响光模块组件焊接和使用性能。随着光模块对散热要求的大幅提高，要求壳体材料具有更高的导热和力学性能，公司将新型铜合金应用于光模块壳体，解决行业技术痛点。祝您投资愉快！</w:t>
            </w:r>
          </w:p>
          <w:p w14:paraId="3DF78630" w14:textId="0733E1B6" w:rsidR="001576AD" w:rsidRPr="001576AD" w:rsidRDefault="001576AD" w:rsidP="001576AD">
            <w:pPr>
              <w:spacing w:beforeLines="50" w:before="120" w:afterLines="50" w:after="120" w:line="440" w:lineRule="exact"/>
              <w:ind w:left="96" w:right="96" w:firstLineChars="200" w:firstLine="480"/>
              <w:rPr>
                <w:rFonts w:ascii="宋体" w:eastAsia="宋体" w:hAnsi="宋体" w:cs="宋体" w:hint="eastAsia"/>
                <w:sz w:val="24"/>
                <w:szCs w:val="32"/>
              </w:rPr>
            </w:pPr>
            <w:r w:rsidRPr="001576AD">
              <w:rPr>
                <w:rFonts w:ascii="宋体" w:eastAsia="宋体" w:hAnsi="宋体" w:cs="宋体"/>
                <w:sz w:val="24"/>
                <w:szCs w:val="32"/>
              </w:rPr>
              <w:br/>
            </w:r>
            <w:r w:rsidRPr="001576AD">
              <w:rPr>
                <w:rFonts w:ascii="宋体" w:eastAsia="宋体" w:hAnsi="宋体" w:cs="宋体"/>
                <w:b/>
                <w:sz w:val="24"/>
                <w:szCs w:val="32"/>
              </w:rPr>
              <w:lastRenderedPageBreak/>
              <w:t xml:space="preserve">    16.原材料价格波动对利润影响大吗？</w:t>
            </w:r>
            <w:r w:rsidRPr="001576AD">
              <w:rPr>
                <w:rFonts w:ascii="宋体" w:eastAsia="宋体" w:hAnsi="宋体" w:cs="宋体"/>
                <w:b/>
                <w:sz w:val="24"/>
                <w:szCs w:val="32"/>
              </w:rPr>
              <w:br/>
            </w:r>
            <w:r w:rsidRPr="001576AD">
              <w:rPr>
                <w:rFonts w:ascii="宋体" w:eastAsia="宋体" w:hAnsi="宋体" w:cs="宋体"/>
                <w:sz w:val="24"/>
                <w:szCs w:val="32"/>
              </w:rPr>
              <w:t xml:space="preserve">    答:投资者您好！感谢您对公司的关注。公司产品的定价模式主要有敞口定价和闭口定价，闭口定价的产品在原材料波动超过一定的范围时，会启动调价。敞口定价的产品，原材料的波动不影响加工费的金额，对利润影响不大。铜价的变化是个常态，铜价上涨对我们机遇与挑战并存，面对原材料的价格波动,公司将持续推动技术改造、流程优化，强化成本管理,严把经营环节,降低原材料价格波动对公司经营的影响,加大高附加值产品研发投入，同时公司会合理运用好期货、期权等工具平抑好主要原材料的成本。祝您投资愉快！</w:t>
            </w:r>
          </w:p>
        </w:tc>
      </w:tr>
      <w:tr w:rsidR="001576AD" w14:paraId="1F6466F9" w14:textId="77777777">
        <w:trPr>
          <w:trHeight w:val="552"/>
          <w:jc w:val="center"/>
        </w:trPr>
        <w:tc>
          <w:tcPr>
            <w:tcW w:w="1555" w:type="dxa"/>
            <w:vAlign w:val="center"/>
          </w:tcPr>
          <w:p w14:paraId="481163F1" w14:textId="77777777" w:rsidR="001576AD" w:rsidRDefault="001576AD" w:rsidP="001576AD">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5E33F428" w14:textId="77777777" w:rsidR="001576AD" w:rsidRDefault="001576AD" w:rsidP="001576AD">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0A2A9A0C" w14:textId="77777777" w:rsidR="001576AD" w:rsidRDefault="001576AD" w:rsidP="001576AD">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1576AD" w14:paraId="693B3760" w14:textId="77777777">
        <w:trPr>
          <w:trHeight w:val="558"/>
          <w:jc w:val="center"/>
        </w:trPr>
        <w:tc>
          <w:tcPr>
            <w:tcW w:w="1555" w:type="dxa"/>
            <w:vAlign w:val="center"/>
          </w:tcPr>
          <w:p w14:paraId="69CF232A" w14:textId="77777777" w:rsidR="001576AD" w:rsidRDefault="001576AD" w:rsidP="001576AD">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日期</w:t>
            </w:r>
          </w:p>
        </w:tc>
        <w:tc>
          <w:tcPr>
            <w:tcW w:w="7284" w:type="dxa"/>
            <w:vAlign w:val="center"/>
          </w:tcPr>
          <w:p w14:paraId="4A84F1C0" w14:textId="5FC99BF5" w:rsidR="001576AD" w:rsidRDefault="001576AD" w:rsidP="001576AD">
            <w:pPr>
              <w:pStyle w:val="TableParagraph"/>
              <w:spacing w:line="360" w:lineRule="exact"/>
              <w:ind w:left="108" w:right="96"/>
              <w:rPr>
                <w:rFonts w:ascii="宋体" w:eastAsia="宋体" w:hAnsi="宋体" w:cs="宋体" w:hint="eastAsia"/>
                <w:sz w:val="24"/>
                <w:szCs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Pr>
                <w:rFonts w:ascii="宋体" w:eastAsia="宋体" w:hAnsi="宋体" w:hint="eastAsia"/>
                <w:color w:val="000000"/>
                <w:sz w:val="24"/>
                <w:lang w:val="en-US"/>
              </w:rPr>
              <w:t>11</w:t>
            </w:r>
            <w:r>
              <w:rPr>
                <w:rFonts w:ascii="宋体" w:eastAsia="宋体" w:hAnsi="宋体"/>
                <w:color w:val="000000"/>
                <w:sz w:val="24"/>
                <w:lang w:val="en-US"/>
              </w:rPr>
              <w:t>月</w:t>
            </w:r>
            <w:r>
              <w:rPr>
                <w:rFonts w:ascii="宋体" w:eastAsia="宋体" w:hAnsi="宋体" w:hint="eastAsia"/>
                <w:color w:val="000000"/>
                <w:sz w:val="24"/>
                <w:lang w:val="en-US"/>
              </w:rPr>
              <w:t>7日</w:t>
            </w:r>
          </w:p>
        </w:tc>
      </w:tr>
      <w:tr w:rsidR="001576AD" w14:paraId="4E8D2FBF" w14:textId="77777777">
        <w:trPr>
          <w:trHeight w:val="558"/>
          <w:jc w:val="center"/>
        </w:trPr>
        <w:tc>
          <w:tcPr>
            <w:tcW w:w="1555" w:type="dxa"/>
            <w:vAlign w:val="center"/>
          </w:tcPr>
          <w:p w14:paraId="1FC85BE8" w14:textId="77777777" w:rsidR="001576AD" w:rsidRDefault="001576AD" w:rsidP="001576AD">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7284" w:type="dxa"/>
            <w:vAlign w:val="center"/>
          </w:tcPr>
          <w:p w14:paraId="647A9AB0" w14:textId="77777777" w:rsidR="001576AD" w:rsidRDefault="001576AD" w:rsidP="001576AD">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196D9C1D" w14:textId="77777777" w:rsidR="00B4083D" w:rsidRDefault="00B4083D">
      <w:pPr>
        <w:spacing w:line="20" w:lineRule="exact"/>
        <w:rPr>
          <w:rFonts w:ascii="宋体" w:eastAsia="宋体" w:hAnsi="宋体" w:cs="宋体" w:hint="eastAsia"/>
          <w:sz w:val="28"/>
          <w:szCs w:val="36"/>
        </w:rPr>
      </w:pPr>
    </w:p>
    <w:sectPr w:rsidR="00B4083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479A" w14:textId="77777777" w:rsidR="001363B4" w:rsidRDefault="001363B4" w:rsidP="00A57452">
      <w:pPr>
        <w:rPr>
          <w:rFonts w:hint="eastAsia"/>
        </w:rPr>
      </w:pPr>
      <w:r>
        <w:separator/>
      </w:r>
    </w:p>
  </w:endnote>
  <w:endnote w:type="continuationSeparator" w:id="0">
    <w:p w14:paraId="21982937" w14:textId="77777777" w:rsidR="001363B4" w:rsidRDefault="001363B4" w:rsidP="00A574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FF6D" w14:textId="77777777" w:rsidR="001363B4" w:rsidRDefault="001363B4" w:rsidP="00A57452">
      <w:pPr>
        <w:rPr>
          <w:rFonts w:hint="eastAsia"/>
        </w:rPr>
      </w:pPr>
      <w:r>
        <w:separator/>
      </w:r>
    </w:p>
  </w:footnote>
  <w:footnote w:type="continuationSeparator" w:id="0">
    <w:p w14:paraId="1C471A46" w14:textId="77777777" w:rsidR="001363B4" w:rsidRDefault="001363B4" w:rsidP="00A574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B7DA"/>
    <w:multiLevelType w:val="singleLevel"/>
    <w:tmpl w:val="19E6B7DA"/>
    <w:lvl w:ilvl="0">
      <w:start w:val="6"/>
      <w:numFmt w:val="decimal"/>
      <w:suff w:val="nothing"/>
      <w:lvlText w:val="%1、"/>
      <w:lvlJc w:val="left"/>
    </w:lvl>
  </w:abstractNum>
  <w:abstractNum w:abstractNumId="1" w15:restartNumberingAfterBreak="0">
    <w:nsid w:val="39984291"/>
    <w:multiLevelType w:val="hybridMultilevel"/>
    <w:tmpl w:val="74CC19E6"/>
    <w:lvl w:ilvl="0" w:tplc="E4FAD442">
      <w:start w:val="1"/>
      <w:numFmt w:val="decimal"/>
      <w:lvlText w:val="%1、"/>
      <w:lvlJc w:val="left"/>
      <w:pPr>
        <w:ind w:left="456" w:hanging="360"/>
      </w:pPr>
      <w:rPr>
        <w:rFonts w:hint="default"/>
      </w:rPr>
    </w:lvl>
    <w:lvl w:ilvl="1" w:tplc="04090019" w:tentative="1">
      <w:start w:val="1"/>
      <w:numFmt w:val="lowerLetter"/>
      <w:lvlText w:val="%2)"/>
      <w:lvlJc w:val="left"/>
      <w:pPr>
        <w:ind w:left="976" w:hanging="440"/>
      </w:pPr>
    </w:lvl>
    <w:lvl w:ilvl="2" w:tplc="0409001B" w:tentative="1">
      <w:start w:val="1"/>
      <w:numFmt w:val="lowerRoman"/>
      <w:lvlText w:val="%3."/>
      <w:lvlJc w:val="right"/>
      <w:pPr>
        <w:ind w:left="1416" w:hanging="440"/>
      </w:pPr>
    </w:lvl>
    <w:lvl w:ilvl="3" w:tplc="0409000F" w:tentative="1">
      <w:start w:val="1"/>
      <w:numFmt w:val="decimal"/>
      <w:lvlText w:val="%4."/>
      <w:lvlJc w:val="left"/>
      <w:pPr>
        <w:ind w:left="1856" w:hanging="440"/>
      </w:pPr>
    </w:lvl>
    <w:lvl w:ilvl="4" w:tplc="04090019" w:tentative="1">
      <w:start w:val="1"/>
      <w:numFmt w:val="lowerLetter"/>
      <w:lvlText w:val="%5)"/>
      <w:lvlJc w:val="left"/>
      <w:pPr>
        <w:ind w:left="2296" w:hanging="440"/>
      </w:pPr>
    </w:lvl>
    <w:lvl w:ilvl="5" w:tplc="0409001B" w:tentative="1">
      <w:start w:val="1"/>
      <w:numFmt w:val="lowerRoman"/>
      <w:lvlText w:val="%6."/>
      <w:lvlJc w:val="right"/>
      <w:pPr>
        <w:ind w:left="2736" w:hanging="440"/>
      </w:pPr>
    </w:lvl>
    <w:lvl w:ilvl="6" w:tplc="0409000F" w:tentative="1">
      <w:start w:val="1"/>
      <w:numFmt w:val="decimal"/>
      <w:lvlText w:val="%7."/>
      <w:lvlJc w:val="left"/>
      <w:pPr>
        <w:ind w:left="3176" w:hanging="440"/>
      </w:pPr>
    </w:lvl>
    <w:lvl w:ilvl="7" w:tplc="04090019" w:tentative="1">
      <w:start w:val="1"/>
      <w:numFmt w:val="lowerLetter"/>
      <w:lvlText w:val="%8)"/>
      <w:lvlJc w:val="left"/>
      <w:pPr>
        <w:ind w:left="3616" w:hanging="440"/>
      </w:pPr>
    </w:lvl>
    <w:lvl w:ilvl="8" w:tplc="0409001B" w:tentative="1">
      <w:start w:val="1"/>
      <w:numFmt w:val="lowerRoman"/>
      <w:lvlText w:val="%9."/>
      <w:lvlJc w:val="right"/>
      <w:pPr>
        <w:ind w:left="4056" w:hanging="440"/>
      </w:pPr>
    </w:lvl>
  </w:abstractNum>
  <w:abstractNum w:abstractNumId="2" w15:restartNumberingAfterBreak="0">
    <w:nsid w:val="4C8DC439"/>
    <w:multiLevelType w:val="singleLevel"/>
    <w:tmpl w:val="4C8DC439"/>
    <w:lvl w:ilvl="0">
      <w:start w:val="1"/>
      <w:numFmt w:val="decimal"/>
      <w:suff w:val="nothing"/>
      <w:lvlText w:val="%1、"/>
      <w:lvlJc w:val="left"/>
    </w:lvl>
  </w:abstractNum>
  <w:num w:numId="1" w16cid:durableId="576742675">
    <w:abstractNumId w:val="2"/>
  </w:num>
  <w:num w:numId="2" w16cid:durableId="587925785">
    <w:abstractNumId w:val="0"/>
  </w:num>
  <w:num w:numId="3" w16cid:durableId="160302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jY2M3YjNhOWY1ZGQ1YWNjOGY5ZDQ4ZjlmM2MwODcifQ=="/>
    <w:docVar w:name="KSO_WPS_MARK_KEY" w:val="88f27b7e-cb3e-4312-8117-a55fa9a2a2a0"/>
  </w:docVars>
  <w:rsids>
    <w:rsidRoot w:val="00172A27"/>
    <w:rsid w:val="DFADC93D"/>
    <w:rsid w:val="FD7E5497"/>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6D5"/>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2EF7"/>
    <w:rsid w:val="000A4320"/>
    <w:rsid w:val="000A4F57"/>
    <w:rsid w:val="000A51D0"/>
    <w:rsid w:val="000B01BD"/>
    <w:rsid w:val="000B1AE1"/>
    <w:rsid w:val="000B2154"/>
    <w:rsid w:val="000B22BE"/>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176B7"/>
    <w:rsid w:val="00121BE4"/>
    <w:rsid w:val="0012260F"/>
    <w:rsid w:val="00123697"/>
    <w:rsid w:val="001248A3"/>
    <w:rsid w:val="001259BC"/>
    <w:rsid w:val="001363B4"/>
    <w:rsid w:val="001364D0"/>
    <w:rsid w:val="00136E7A"/>
    <w:rsid w:val="00140112"/>
    <w:rsid w:val="00142DEE"/>
    <w:rsid w:val="001434E3"/>
    <w:rsid w:val="001440BD"/>
    <w:rsid w:val="00146BE0"/>
    <w:rsid w:val="00146FDD"/>
    <w:rsid w:val="00147DBE"/>
    <w:rsid w:val="001531FA"/>
    <w:rsid w:val="00154444"/>
    <w:rsid w:val="00156108"/>
    <w:rsid w:val="00157612"/>
    <w:rsid w:val="001576AD"/>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1F10AB"/>
    <w:rsid w:val="00200D42"/>
    <w:rsid w:val="002015FC"/>
    <w:rsid w:val="002019E0"/>
    <w:rsid w:val="00202BC1"/>
    <w:rsid w:val="00203F56"/>
    <w:rsid w:val="002042A7"/>
    <w:rsid w:val="002046E9"/>
    <w:rsid w:val="00205911"/>
    <w:rsid w:val="00206E5C"/>
    <w:rsid w:val="00210550"/>
    <w:rsid w:val="00211386"/>
    <w:rsid w:val="002120BF"/>
    <w:rsid w:val="00212F3A"/>
    <w:rsid w:val="002142D9"/>
    <w:rsid w:val="002146AD"/>
    <w:rsid w:val="0021696F"/>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355A5"/>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5A2"/>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CF7"/>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1D81"/>
    <w:rsid w:val="0057223A"/>
    <w:rsid w:val="0057347C"/>
    <w:rsid w:val="005743AE"/>
    <w:rsid w:val="00574970"/>
    <w:rsid w:val="00574DEB"/>
    <w:rsid w:val="005756D5"/>
    <w:rsid w:val="005764FF"/>
    <w:rsid w:val="00577F83"/>
    <w:rsid w:val="00580EF2"/>
    <w:rsid w:val="005815DD"/>
    <w:rsid w:val="00581A41"/>
    <w:rsid w:val="00581DE2"/>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5C22"/>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2BEA"/>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04E2"/>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875"/>
    <w:rsid w:val="006A1CC0"/>
    <w:rsid w:val="006A2739"/>
    <w:rsid w:val="006A54F2"/>
    <w:rsid w:val="006A5651"/>
    <w:rsid w:val="006A7906"/>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547"/>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D94"/>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1433"/>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53E6"/>
    <w:rsid w:val="00A5684D"/>
    <w:rsid w:val="00A57260"/>
    <w:rsid w:val="00A57452"/>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4FC8"/>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3A5"/>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083D"/>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646E"/>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A7EFF"/>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558"/>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27DE"/>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5E89"/>
    <w:rsid w:val="00FB79ED"/>
    <w:rsid w:val="00FB7F5F"/>
    <w:rsid w:val="00FC0B0D"/>
    <w:rsid w:val="00FC0C2A"/>
    <w:rsid w:val="00FC7465"/>
    <w:rsid w:val="00FD0DE8"/>
    <w:rsid w:val="00FD39AD"/>
    <w:rsid w:val="00FD4DFB"/>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F575D4"/>
    <w:rsid w:val="061600EE"/>
    <w:rsid w:val="063B6430"/>
    <w:rsid w:val="06414674"/>
    <w:rsid w:val="064249C6"/>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650BD6"/>
    <w:rsid w:val="0D0B777A"/>
    <w:rsid w:val="0DE25B7D"/>
    <w:rsid w:val="0E90599A"/>
    <w:rsid w:val="0ED40902"/>
    <w:rsid w:val="0ED720CD"/>
    <w:rsid w:val="0F096F10"/>
    <w:rsid w:val="0F390735"/>
    <w:rsid w:val="0FA45DAA"/>
    <w:rsid w:val="0FA964A5"/>
    <w:rsid w:val="0FF7237E"/>
    <w:rsid w:val="100E1475"/>
    <w:rsid w:val="110C3C07"/>
    <w:rsid w:val="11FF19BD"/>
    <w:rsid w:val="12070CAE"/>
    <w:rsid w:val="12403D1B"/>
    <w:rsid w:val="12582B20"/>
    <w:rsid w:val="127F2161"/>
    <w:rsid w:val="12E017EF"/>
    <w:rsid w:val="13F13588"/>
    <w:rsid w:val="144D5D1A"/>
    <w:rsid w:val="145F688C"/>
    <w:rsid w:val="14A8633C"/>
    <w:rsid w:val="15DD2205"/>
    <w:rsid w:val="161A5018"/>
    <w:rsid w:val="168C5DC3"/>
    <w:rsid w:val="16B438BD"/>
    <w:rsid w:val="173619DD"/>
    <w:rsid w:val="17A67110"/>
    <w:rsid w:val="18221B75"/>
    <w:rsid w:val="1864189B"/>
    <w:rsid w:val="18D73A7D"/>
    <w:rsid w:val="19297320"/>
    <w:rsid w:val="19557370"/>
    <w:rsid w:val="197A4F64"/>
    <w:rsid w:val="1A4E1523"/>
    <w:rsid w:val="1A7E6258"/>
    <w:rsid w:val="1AF22E73"/>
    <w:rsid w:val="1B8B6070"/>
    <w:rsid w:val="1BD06B6A"/>
    <w:rsid w:val="1C633D09"/>
    <w:rsid w:val="1C6B44E3"/>
    <w:rsid w:val="1D7D523F"/>
    <w:rsid w:val="1D8F0333"/>
    <w:rsid w:val="1E585A4D"/>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7932534"/>
    <w:rsid w:val="28080056"/>
    <w:rsid w:val="28274CC4"/>
    <w:rsid w:val="28381974"/>
    <w:rsid w:val="28734C1A"/>
    <w:rsid w:val="28C72DDD"/>
    <w:rsid w:val="29791CCE"/>
    <w:rsid w:val="29EE0E64"/>
    <w:rsid w:val="2A7B2EDB"/>
    <w:rsid w:val="2AC76ABE"/>
    <w:rsid w:val="2ACF7D27"/>
    <w:rsid w:val="2CAF6062"/>
    <w:rsid w:val="2D173798"/>
    <w:rsid w:val="2D356C58"/>
    <w:rsid w:val="2D752406"/>
    <w:rsid w:val="2DC378EB"/>
    <w:rsid w:val="2DE5106D"/>
    <w:rsid w:val="2EF90F16"/>
    <w:rsid w:val="2F125C63"/>
    <w:rsid w:val="2F6F7D2B"/>
    <w:rsid w:val="2FB6213D"/>
    <w:rsid w:val="302C3D0A"/>
    <w:rsid w:val="30DF3357"/>
    <w:rsid w:val="32054C26"/>
    <w:rsid w:val="322E57C9"/>
    <w:rsid w:val="32A41A99"/>
    <w:rsid w:val="331134C5"/>
    <w:rsid w:val="33DE31BB"/>
    <w:rsid w:val="33E81E5A"/>
    <w:rsid w:val="353D61D5"/>
    <w:rsid w:val="35415CF9"/>
    <w:rsid w:val="364354F6"/>
    <w:rsid w:val="36EE59D9"/>
    <w:rsid w:val="383657B7"/>
    <w:rsid w:val="389C49C0"/>
    <w:rsid w:val="38B90269"/>
    <w:rsid w:val="39BC78F4"/>
    <w:rsid w:val="3A225A50"/>
    <w:rsid w:val="3A2F4608"/>
    <w:rsid w:val="3B111C96"/>
    <w:rsid w:val="3BDE1E79"/>
    <w:rsid w:val="3C8A61A4"/>
    <w:rsid w:val="3D5F1032"/>
    <w:rsid w:val="3DC47494"/>
    <w:rsid w:val="3E4A5C08"/>
    <w:rsid w:val="3E4E31FF"/>
    <w:rsid w:val="3EF1250A"/>
    <w:rsid w:val="3F407C75"/>
    <w:rsid w:val="3F512FA9"/>
    <w:rsid w:val="3FB7862D"/>
    <w:rsid w:val="3FFD0985"/>
    <w:rsid w:val="40567DB0"/>
    <w:rsid w:val="40FF5CD2"/>
    <w:rsid w:val="42444AD8"/>
    <w:rsid w:val="42DB40B0"/>
    <w:rsid w:val="43727992"/>
    <w:rsid w:val="43B71B0A"/>
    <w:rsid w:val="43F403A7"/>
    <w:rsid w:val="449851D6"/>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5D6832"/>
    <w:rsid w:val="4B756271"/>
    <w:rsid w:val="4C1C1A73"/>
    <w:rsid w:val="4C8E1CA8"/>
    <w:rsid w:val="4CD74C68"/>
    <w:rsid w:val="4CE865CF"/>
    <w:rsid w:val="4D6D36A4"/>
    <w:rsid w:val="4EC55959"/>
    <w:rsid w:val="4FD70F36"/>
    <w:rsid w:val="50B67FB7"/>
    <w:rsid w:val="50CA5A8F"/>
    <w:rsid w:val="510903EF"/>
    <w:rsid w:val="52EA12F3"/>
    <w:rsid w:val="53327727"/>
    <w:rsid w:val="53DF072C"/>
    <w:rsid w:val="53F137F4"/>
    <w:rsid w:val="541C5459"/>
    <w:rsid w:val="54316AAD"/>
    <w:rsid w:val="543A6906"/>
    <w:rsid w:val="54B5148C"/>
    <w:rsid w:val="55AC288F"/>
    <w:rsid w:val="56680AA6"/>
    <w:rsid w:val="567B6D4A"/>
    <w:rsid w:val="56850CBB"/>
    <w:rsid w:val="57623B4D"/>
    <w:rsid w:val="57DD1426"/>
    <w:rsid w:val="57EC5EE9"/>
    <w:rsid w:val="58381C29"/>
    <w:rsid w:val="58AB1173"/>
    <w:rsid w:val="595B0854"/>
    <w:rsid w:val="595F38FA"/>
    <w:rsid w:val="59A40218"/>
    <w:rsid w:val="5A666D76"/>
    <w:rsid w:val="5AA90E03"/>
    <w:rsid w:val="5AF70A51"/>
    <w:rsid w:val="5B2253C2"/>
    <w:rsid w:val="5B5163B3"/>
    <w:rsid w:val="5B9E24B5"/>
    <w:rsid w:val="5BE251E0"/>
    <w:rsid w:val="5C89415A"/>
    <w:rsid w:val="5E36363E"/>
    <w:rsid w:val="5EAD2468"/>
    <w:rsid w:val="5EBD5B0D"/>
    <w:rsid w:val="5F105C3D"/>
    <w:rsid w:val="5F681F1D"/>
    <w:rsid w:val="5F9335B0"/>
    <w:rsid w:val="5FB46F10"/>
    <w:rsid w:val="603269D2"/>
    <w:rsid w:val="60762418"/>
    <w:rsid w:val="608368E3"/>
    <w:rsid w:val="61A52BCA"/>
    <w:rsid w:val="61FFE166"/>
    <w:rsid w:val="622930FA"/>
    <w:rsid w:val="62775FD3"/>
    <w:rsid w:val="62E775FD"/>
    <w:rsid w:val="63587FF4"/>
    <w:rsid w:val="64460353"/>
    <w:rsid w:val="646A4041"/>
    <w:rsid w:val="646C7CD0"/>
    <w:rsid w:val="65985B50"/>
    <w:rsid w:val="65A62C59"/>
    <w:rsid w:val="66E70103"/>
    <w:rsid w:val="67095496"/>
    <w:rsid w:val="67EC43D0"/>
    <w:rsid w:val="67ED7463"/>
    <w:rsid w:val="681A546A"/>
    <w:rsid w:val="686F7E78"/>
    <w:rsid w:val="692426B2"/>
    <w:rsid w:val="69AF24F6"/>
    <w:rsid w:val="69CB37D4"/>
    <w:rsid w:val="6A0D5B9B"/>
    <w:rsid w:val="6A3B23B1"/>
    <w:rsid w:val="6AEA32DC"/>
    <w:rsid w:val="6B8005EE"/>
    <w:rsid w:val="6C042FCD"/>
    <w:rsid w:val="6CC24AB5"/>
    <w:rsid w:val="6CD472E6"/>
    <w:rsid w:val="6D082649"/>
    <w:rsid w:val="6D094746"/>
    <w:rsid w:val="6D6D6950"/>
    <w:rsid w:val="6D9271B2"/>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8006EA"/>
    <w:rsid w:val="75BD7FE1"/>
    <w:rsid w:val="7606301F"/>
    <w:rsid w:val="760B2F52"/>
    <w:rsid w:val="76E71507"/>
    <w:rsid w:val="77101DD8"/>
    <w:rsid w:val="77E27A63"/>
    <w:rsid w:val="788C25F5"/>
    <w:rsid w:val="79D858ED"/>
    <w:rsid w:val="79F72AA9"/>
    <w:rsid w:val="7B7A4F7D"/>
    <w:rsid w:val="7BF02C26"/>
    <w:rsid w:val="7C596A1E"/>
    <w:rsid w:val="7C923B05"/>
    <w:rsid w:val="7D034BDB"/>
    <w:rsid w:val="7D2F59D0"/>
    <w:rsid w:val="7D3F20B7"/>
    <w:rsid w:val="7D690EE2"/>
    <w:rsid w:val="7DD37FAE"/>
    <w:rsid w:val="7E064983"/>
    <w:rsid w:val="7EE121A6"/>
    <w:rsid w:val="7F3D0160"/>
    <w:rsid w:val="7F3E1EF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39FC7"/>
  <w15:docId w15:val="{E4EDFF33-2D3C-405A-8E88-5CC57960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4">
    <w:name w:val="heading 4"/>
    <w:basedOn w:val="a"/>
    <w:next w:val="a"/>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paragraph" w:customStyle="1" w:styleId="40">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qFormat/>
    <w:rPr>
      <w:rFonts w:ascii="仿宋" w:eastAsia="仿宋" w:hAnsi="仿宋" w:cs="仿宋"/>
      <w:sz w:val="22"/>
      <w:szCs w:val="22"/>
      <w:lang w:val="zh-CN" w:bidi="zh-CN"/>
    </w:rPr>
  </w:style>
  <w:style w:type="paragraph" w:customStyle="1" w:styleId="9">
    <w:name w:val="修订9"/>
    <w:hidden/>
    <w:uiPriority w:val="99"/>
    <w:semiHidden/>
    <w:qFormat/>
    <w:rPr>
      <w:rFonts w:ascii="仿宋" w:eastAsia="仿宋" w:hAnsi="仿宋" w:cs="仿宋"/>
      <w:sz w:val="22"/>
      <w:szCs w:val="22"/>
      <w:lang w:val="zh-CN" w:bidi="zh-CN"/>
    </w:rPr>
  </w:style>
  <w:style w:type="paragraph" w:customStyle="1" w:styleId="100">
    <w:name w:val="修订10"/>
    <w:hidden/>
    <w:uiPriority w:val="99"/>
    <w:semiHidden/>
    <w:qFormat/>
    <w:rPr>
      <w:rFonts w:ascii="仿宋" w:eastAsia="仿宋" w:hAnsi="仿宋" w:cs="仿宋"/>
      <w:sz w:val="22"/>
      <w:szCs w:val="22"/>
      <w:lang w:val="zh-CN" w:bidi="zh-CN"/>
    </w:rPr>
  </w:style>
  <w:style w:type="paragraph" w:customStyle="1" w:styleId="11">
    <w:name w:val="修订11"/>
    <w:hidden/>
    <w:uiPriority w:val="99"/>
    <w:semiHidden/>
    <w:qFormat/>
    <w:rPr>
      <w:rFonts w:ascii="仿宋" w:eastAsia="仿宋" w:hAnsi="仿宋" w:cs="仿宋"/>
      <w:sz w:val="22"/>
      <w:szCs w:val="22"/>
      <w:lang w:val="zh-CN" w:bidi="zh-CN"/>
    </w:rPr>
  </w:style>
  <w:style w:type="paragraph" w:customStyle="1" w:styleId="12">
    <w:name w:val="修订12"/>
    <w:hidden/>
    <w:uiPriority w:val="99"/>
    <w:semiHidden/>
    <w:qFormat/>
    <w:rPr>
      <w:rFonts w:ascii="仿宋" w:eastAsia="仿宋" w:hAnsi="仿宋" w:cs="仿宋"/>
      <w:sz w:val="22"/>
      <w:szCs w:val="22"/>
      <w:lang w:val="zh-CN" w:bidi="zh-CN"/>
    </w:rPr>
  </w:style>
  <w:style w:type="paragraph" w:customStyle="1" w:styleId="13">
    <w:name w:val="修订13"/>
    <w:hidden/>
    <w:uiPriority w:val="99"/>
    <w:semiHidden/>
    <w:qFormat/>
    <w:rPr>
      <w:rFonts w:ascii="仿宋" w:eastAsia="仿宋" w:hAnsi="仿宋" w:cs="仿宋"/>
      <w:sz w:val="22"/>
      <w:szCs w:val="22"/>
      <w:lang w:val="zh-CN" w:bidi="zh-CN"/>
    </w:rPr>
  </w:style>
  <w:style w:type="paragraph" w:customStyle="1" w:styleId="14">
    <w:name w:val="修订14"/>
    <w:hidden/>
    <w:uiPriority w:val="99"/>
    <w:semiHidden/>
    <w:qFormat/>
    <w:rPr>
      <w:rFonts w:ascii="仿宋" w:eastAsia="仿宋" w:hAnsi="仿宋" w:cs="仿宋"/>
      <w:sz w:val="22"/>
      <w:szCs w:val="22"/>
      <w:lang w:val="zh-CN" w:bidi="zh-CN"/>
    </w:rPr>
  </w:style>
  <w:style w:type="paragraph" w:customStyle="1" w:styleId="15">
    <w:name w:val="修订15"/>
    <w:hidden/>
    <w:uiPriority w:val="99"/>
    <w:semiHidden/>
    <w:qFormat/>
    <w:rPr>
      <w:rFonts w:ascii="仿宋" w:eastAsia="仿宋" w:hAnsi="仿宋" w:cs="仿宋"/>
      <w:sz w:val="22"/>
      <w:szCs w:val="22"/>
      <w:lang w:val="zh-CN" w:bidi="zh-CN"/>
    </w:rPr>
  </w:style>
  <w:style w:type="paragraph" w:customStyle="1" w:styleId="16">
    <w:name w:val="修订16"/>
    <w:hidden/>
    <w:uiPriority w:val="99"/>
    <w:semiHidden/>
    <w:qFormat/>
    <w:rPr>
      <w:rFonts w:ascii="仿宋" w:eastAsia="仿宋" w:hAnsi="仿宋" w:cs="仿宋"/>
      <w:sz w:val="22"/>
      <w:szCs w:val="22"/>
      <w:lang w:val="zh-CN" w:bidi="zh-CN"/>
    </w:rPr>
  </w:style>
  <w:style w:type="paragraph" w:customStyle="1" w:styleId="17">
    <w:name w:val="修订17"/>
    <w:hidden/>
    <w:uiPriority w:val="99"/>
    <w:semiHidden/>
    <w:qFormat/>
    <w:rPr>
      <w:rFonts w:ascii="仿宋" w:eastAsia="仿宋" w:hAnsi="仿宋" w:cs="仿宋"/>
      <w:sz w:val="22"/>
      <w:szCs w:val="22"/>
      <w:lang w:val="zh-CN" w:bidi="zh-CN"/>
    </w:rPr>
  </w:style>
  <w:style w:type="paragraph" w:customStyle="1" w:styleId="18">
    <w:name w:val="修订18"/>
    <w:hidden/>
    <w:uiPriority w:val="99"/>
    <w:semiHidden/>
    <w:qFormat/>
    <w:rPr>
      <w:rFonts w:ascii="仿宋" w:eastAsia="仿宋" w:hAnsi="仿宋" w:cs="仿宋"/>
      <w:sz w:val="22"/>
      <w:szCs w:val="22"/>
      <w:lang w:val="zh-CN" w:bidi="zh-CN"/>
    </w:rPr>
  </w:style>
  <w:style w:type="paragraph" w:customStyle="1" w:styleId="19">
    <w:name w:val="修订19"/>
    <w:hidden/>
    <w:uiPriority w:val="99"/>
    <w:semiHidden/>
    <w:qFormat/>
    <w:rPr>
      <w:rFonts w:ascii="仿宋" w:eastAsia="仿宋" w:hAnsi="仿宋" w:cs="仿宋"/>
      <w:sz w:val="22"/>
      <w:szCs w:val="22"/>
      <w:lang w:val="zh-CN" w:bidi="zh-CN"/>
    </w:rPr>
  </w:style>
  <w:style w:type="paragraph" w:customStyle="1" w:styleId="20">
    <w:name w:val="修订20"/>
    <w:hidden/>
    <w:uiPriority w:val="99"/>
    <w:semiHidden/>
    <w:qFormat/>
    <w:rPr>
      <w:rFonts w:ascii="仿宋" w:eastAsia="仿宋" w:hAnsi="仿宋" w:cs="仿宋"/>
      <w:sz w:val="22"/>
      <w:szCs w:val="22"/>
      <w:lang w:val="zh-CN" w:bidi="zh-CN"/>
    </w:rPr>
  </w:style>
  <w:style w:type="paragraph" w:customStyle="1" w:styleId="21">
    <w:name w:val="修订21"/>
    <w:hidden/>
    <w:uiPriority w:val="99"/>
    <w:semiHidden/>
    <w:qFormat/>
    <w:rPr>
      <w:rFonts w:ascii="仿宋" w:eastAsia="仿宋" w:hAnsi="仿宋" w:cs="仿宋"/>
      <w:sz w:val="22"/>
      <w:szCs w:val="22"/>
      <w:lang w:val="zh-CN" w:bidi="zh-CN"/>
    </w:rPr>
  </w:style>
  <w:style w:type="paragraph" w:customStyle="1" w:styleId="22">
    <w:name w:val="修订22"/>
    <w:hidden/>
    <w:uiPriority w:val="99"/>
    <w:unhideWhenUsed/>
    <w:qFormat/>
    <w:rPr>
      <w:rFonts w:ascii="仿宋" w:eastAsia="仿宋" w:hAnsi="仿宋" w:cs="仿宋"/>
      <w:sz w:val="22"/>
      <w:szCs w:val="22"/>
      <w:lang w:val="zh-CN" w:bidi="zh-CN"/>
    </w:rPr>
  </w:style>
  <w:style w:type="paragraph" w:customStyle="1" w:styleId="23">
    <w:name w:val="修订23"/>
    <w:hidden/>
    <w:uiPriority w:val="99"/>
    <w:unhideWhenUsed/>
    <w:qFormat/>
    <w:rPr>
      <w:rFonts w:ascii="仿宋" w:eastAsia="仿宋" w:hAnsi="仿宋" w:cs="仿宋"/>
      <w:sz w:val="22"/>
      <w:szCs w:val="22"/>
      <w:lang w:val="zh-CN" w:bidi="zh-CN"/>
    </w:rPr>
  </w:style>
  <w:style w:type="paragraph" w:customStyle="1" w:styleId="24">
    <w:name w:val="修订24"/>
    <w:hidden/>
    <w:uiPriority w:val="99"/>
    <w:unhideWhenUsed/>
    <w:qFormat/>
    <w:rPr>
      <w:rFonts w:ascii="仿宋" w:eastAsia="仿宋" w:hAnsi="仿宋" w:cs="仿宋"/>
      <w:sz w:val="22"/>
      <w:szCs w:val="22"/>
      <w:lang w:val="zh-CN" w:bidi="zh-CN"/>
    </w:rPr>
  </w:style>
  <w:style w:type="paragraph" w:customStyle="1" w:styleId="af0">
    <w:name w:val="大象正文"/>
    <w:basedOn w:val="a5"/>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hidden/>
    <w:uiPriority w:val="99"/>
    <w:unhideWhenUsed/>
    <w:qFormat/>
    <w:rPr>
      <w:rFonts w:ascii="仿宋" w:eastAsia="仿宋" w:hAnsi="仿宋" w:cs="仿宋"/>
      <w:sz w:val="22"/>
      <w:szCs w:val="22"/>
      <w:lang w:val="zh-CN" w:bidi="zh-CN"/>
    </w:rPr>
  </w:style>
  <w:style w:type="paragraph" w:customStyle="1" w:styleId="26">
    <w:name w:val="修订26"/>
    <w:hidden/>
    <w:uiPriority w:val="99"/>
    <w:unhideWhenUsed/>
    <w:qFormat/>
    <w:rPr>
      <w:rFonts w:ascii="仿宋" w:eastAsia="仿宋" w:hAnsi="仿宋" w:cs="仿宋"/>
      <w:sz w:val="22"/>
      <w:szCs w:val="22"/>
      <w:lang w:val="zh-CN" w:bidi="zh-CN"/>
    </w:rPr>
  </w:style>
  <w:style w:type="paragraph" w:customStyle="1" w:styleId="27">
    <w:name w:val="修订27"/>
    <w:hidden/>
    <w:uiPriority w:val="99"/>
    <w:unhideWhenUsed/>
    <w:qFormat/>
    <w:rPr>
      <w:rFonts w:ascii="仿宋" w:eastAsia="仿宋" w:hAnsi="仿宋" w:cs="仿宋"/>
      <w:sz w:val="22"/>
      <w:szCs w:val="22"/>
      <w:lang w:val="zh-CN" w:bidi="zh-CN"/>
    </w:rPr>
  </w:style>
  <w:style w:type="paragraph" w:customStyle="1" w:styleId="28">
    <w:name w:val="修订28"/>
    <w:hidden/>
    <w:uiPriority w:val="99"/>
    <w:unhideWhenUsed/>
    <w:qFormat/>
    <w:rPr>
      <w:rFonts w:ascii="仿宋" w:eastAsia="仿宋" w:hAnsi="仿宋" w:cs="仿宋"/>
      <w:sz w:val="22"/>
      <w:szCs w:val="22"/>
      <w:lang w:val="zh-CN" w:bidi="zh-CN"/>
    </w:rPr>
  </w:style>
  <w:style w:type="paragraph" w:customStyle="1" w:styleId="29">
    <w:name w:val="修订29"/>
    <w:hidden/>
    <w:uiPriority w:val="99"/>
    <w:unhideWhenUsed/>
    <w:qFormat/>
    <w:rPr>
      <w:rFonts w:ascii="仿宋" w:eastAsia="仿宋" w:hAnsi="仿宋" w:cs="仿宋"/>
      <w:sz w:val="22"/>
      <w:szCs w:val="22"/>
      <w:lang w:val="zh-CN" w:bidi="zh-CN"/>
    </w:rPr>
  </w:style>
  <w:style w:type="paragraph" w:customStyle="1" w:styleId="30">
    <w:name w:val="修订30"/>
    <w:hidden/>
    <w:uiPriority w:val="99"/>
    <w:unhideWhenUsed/>
    <w:qFormat/>
    <w:rPr>
      <w:rFonts w:ascii="仿宋" w:eastAsia="仿宋" w:hAnsi="仿宋" w:cs="仿宋"/>
      <w:sz w:val="22"/>
      <w:szCs w:val="22"/>
      <w:lang w:val="zh-CN" w:bidi="zh-CN"/>
    </w:rPr>
  </w:style>
  <w:style w:type="paragraph" w:customStyle="1" w:styleId="31">
    <w:name w:val="修订31"/>
    <w:hidden/>
    <w:uiPriority w:val="99"/>
    <w:unhideWhenUsed/>
    <w:qFormat/>
    <w:rPr>
      <w:rFonts w:ascii="仿宋" w:eastAsia="仿宋" w:hAnsi="仿宋" w:cs="仿宋"/>
      <w:sz w:val="22"/>
      <w:szCs w:val="22"/>
      <w:lang w:val="zh-CN" w:bidi="zh-CN"/>
    </w:rPr>
  </w:style>
  <w:style w:type="paragraph" w:styleId="af1">
    <w:name w:val="List Paragraph"/>
    <w:basedOn w:val="a"/>
    <w:uiPriority w:val="99"/>
    <w:unhideWhenUsed/>
    <w:rsid w:val="00571D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SR-OFFICE014</cp:lastModifiedBy>
  <cp:revision>481</cp:revision>
  <cp:lastPrinted>2024-05-24T08:57:00Z</cp:lastPrinted>
  <dcterms:created xsi:type="dcterms:W3CDTF">2022-06-03T20:33:00Z</dcterms:created>
  <dcterms:modified xsi:type="dcterms:W3CDTF">2025-11-07T08:57:00Z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97D85897F92F472A92D9C6C683E27893_13</vt:lpwstr>
  </property>
</Properties>
</file>