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A55B" w14:textId="77777777" w:rsidR="00AD2293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</w:t>
      </w:r>
      <w:r w:rsidRPr="004F46B6">
        <w:rPr>
          <w:rFonts w:ascii="Times New Roman" w:eastAsia="宋体" w:hAnsi="Times New Roman" w:cs="宋体" w:hint="eastAsia"/>
          <w:sz w:val="24"/>
          <w:szCs w:val="24"/>
          <w:lang w:val="en-US"/>
        </w:rPr>
        <w:t>码：</w:t>
      </w:r>
      <w:r w:rsidRPr="004F46B6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688348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                              证券简称：</w:t>
      </w:r>
      <w:proofErr w:type="gramStart"/>
      <w:r>
        <w:rPr>
          <w:rFonts w:ascii="宋体" w:eastAsia="宋体" w:hAnsi="宋体" w:cs="宋体" w:hint="eastAsia"/>
          <w:sz w:val="24"/>
          <w:szCs w:val="24"/>
          <w:lang w:val="en-US"/>
        </w:rPr>
        <w:t>昱</w:t>
      </w:r>
      <w:proofErr w:type="gramEnd"/>
      <w:r>
        <w:rPr>
          <w:rFonts w:ascii="宋体" w:eastAsia="宋体" w:hAnsi="宋体" w:cs="宋体" w:hint="eastAsia"/>
          <w:sz w:val="24"/>
          <w:szCs w:val="24"/>
          <w:lang w:val="en-US"/>
        </w:rPr>
        <w:t>能科技</w:t>
      </w:r>
    </w:p>
    <w:p w14:paraId="723E7A2F" w14:textId="77777777" w:rsidR="00AD2293" w:rsidRDefault="00AD2293">
      <w:pPr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41B17AAE" w14:textId="77777777" w:rsidR="00AD2293" w:rsidRPr="00441630" w:rsidRDefault="00000000">
      <w:pPr>
        <w:spacing w:line="360" w:lineRule="auto"/>
        <w:jc w:val="center"/>
        <w:rPr>
          <w:rFonts w:ascii="Times New Roman" w:eastAsia="宋体" w:hAnsi="Times New Roman" w:cs="宋体"/>
          <w:bCs/>
          <w:sz w:val="32"/>
          <w:szCs w:val="32"/>
        </w:rPr>
      </w:pPr>
      <w:proofErr w:type="gramStart"/>
      <w:r w:rsidRPr="00441630">
        <w:rPr>
          <w:rFonts w:ascii="Times New Roman" w:eastAsia="宋体" w:hAnsi="Times New Roman" w:cs="宋体" w:hint="eastAsia"/>
          <w:bCs/>
          <w:sz w:val="32"/>
          <w:szCs w:val="32"/>
        </w:rPr>
        <w:t>昱能科技</w:t>
      </w:r>
      <w:proofErr w:type="gramEnd"/>
      <w:r w:rsidRPr="00441630">
        <w:rPr>
          <w:rFonts w:ascii="Times New Roman" w:eastAsia="宋体" w:hAnsi="Times New Roman" w:cs="宋体" w:hint="eastAsia"/>
          <w:bCs/>
          <w:sz w:val="32"/>
          <w:szCs w:val="32"/>
        </w:rPr>
        <w:t>股份有限公司投资者关系活动记录表</w:t>
      </w:r>
    </w:p>
    <w:p w14:paraId="3C8202D4" w14:textId="77777777" w:rsidR="00AD2293" w:rsidRPr="00441630" w:rsidRDefault="00000000">
      <w:pPr>
        <w:spacing w:line="360" w:lineRule="auto"/>
        <w:jc w:val="center"/>
        <w:rPr>
          <w:rFonts w:ascii="Times New Roman" w:eastAsia="宋体" w:hAnsi="Times New Roman" w:cs="宋体"/>
          <w:bCs/>
          <w:sz w:val="32"/>
          <w:szCs w:val="32"/>
        </w:rPr>
      </w:pPr>
      <w:r w:rsidRPr="00441630">
        <w:rPr>
          <w:rFonts w:ascii="Times New Roman" w:eastAsia="宋体" w:hAnsi="Times New Roman" w:cs="宋体" w:hint="eastAsia"/>
          <w:bCs/>
          <w:sz w:val="32"/>
          <w:szCs w:val="32"/>
        </w:rPr>
        <w:t>（</w:t>
      </w:r>
      <w:r w:rsidRPr="00441630">
        <w:rPr>
          <w:rFonts w:ascii="Times New Roman" w:eastAsia="宋体" w:hAnsi="Times New Roman" w:cs="宋体" w:hint="eastAsia"/>
          <w:bCs/>
          <w:sz w:val="32"/>
          <w:szCs w:val="32"/>
        </w:rPr>
        <w:t>2025</w:t>
      </w:r>
      <w:r w:rsidRPr="00441630">
        <w:rPr>
          <w:rFonts w:ascii="Times New Roman" w:eastAsia="宋体" w:hAnsi="Times New Roman" w:cs="宋体" w:hint="eastAsia"/>
          <w:bCs/>
          <w:sz w:val="32"/>
          <w:szCs w:val="32"/>
        </w:rPr>
        <w:t>年</w:t>
      </w:r>
      <w:r w:rsidRPr="00441630">
        <w:rPr>
          <w:rFonts w:ascii="Times New Roman" w:eastAsia="宋体" w:hAnsi="Times New Roman" w:cs="宋体" w:hint="eastAsia"/>
          <w:bCs/>
          <w:sz w:val="32"/>
          <w:szCs w:val="32"/>
          <w:lang w:val="en-US"/>
        </w:rPr>
        <w:t>第三季</w:t>
      </w:r>
      <w:r w:rsidRPr="00441630">
        <w:rPr>
          <w:rFonts w:ascii="Times New Roman" w:eastAsia="宋体" w:hAnsi="Times New Roman" w:cs="宋体" w:hint="eastAsia"/>
          <w:bCs/>
          <w:sz w:val="32"/>
          <w:szCs w:val="32"/>
        </w:rPr>
        <w:t>度</w:t>
      </w:r>
      <w:r w:rsidRPr="00441630">
        <w:rPr>
          <w:rFonts w:ascii="Times New Roman" w:eastAsia="宋体" w:hAnsi="Times New Roman" w:cs="宋体"/>
          <w:bCs/>
          <w:sz w:val="32"/>
          <w:szCs w:val="32"/>
        </w:rPr>
        <w:t>业绩说明会</w:t>
      </w:r>
      <w:r w:rsidRPr="00441630">
        <w:rPr>
          <w:rFonts w:ascii="Times New Roman" w:eastAsia="宋体" w:hAnsi="Times New Roman" w:cs="宋体" w:hint="eastAsia"/>
          <w:bCs/>
          <w:sz w:val="32"/>
          <w:szCs w:val="32"/>
        </w:rPr>
        <w:t>）</w:t>
      </w:r>
    </w:p>
    <w:p w14:paraId="3584A385" w14:textId="77777777" w:rsidR="00AD2293" w:rsidRDefault="00AD2293">
      <w:pPr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50BC3216" w14:textId="77777777" w:rsidR="00AD2293" w:rsidRPr="004F46B6" w:rsidRDefault="00000000">
      <w:pPr>
        <w:spacing w:before="51" w:after="32"/>
        <w:ind w:right="619"/>
        <w:jc w:val="right"/>
        <w:rPr>
          <w:rFonts w:ascii="Times New Roman" w:eastAsia="宋体" w:hAnsi="Times New Roman" w:cs="宋体"/>
          <w:sz w:val="28"/>
          <w:lang w:val="en-US"/>
        </w:rPr>
      </w:pPr>
      <w:r w:rsidRPr="004F46B6">
        <w:rPr>
          <w:rFonts w:ascii="Times New Roman" w:eastAsia="宋体" w:hAnsi="Times New Roman" w:cs="宋体" w:hint="eastAsia"/>
          <w:sz w:val="28"/>
        </w:rPr>
        <w:t>编号：</w:t>
      </w:r>
      <w:r w:rsidRPr="004F46B6">
        <w:rPr>
          <w:rFonts w:ascii="Times New Roman" w:eastAsia="宋体" w:hAnsi="Times New Roman" w:cs="宋体" w:hint="eastAsia"/>
          <w:sz w:val="28"/>
          <w:lang w:val="en-US"/>
        </w:rPr>
        <w:t>20251107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545"/>
      </w:tblGrid>
      <w:tr w:rsidR="00AD2293" w14:paraId="6BA2DFDE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7A4C17FE" w14:textId="77777777" w:rsidR="00AD2293" w:rsidRDefault="00000000">
            <w:pPr>
              <w:pStyle w:val="TableParagraph"/>
              <w:ind w:leftChars="50" w:left="110" w:rightChars="50" w:right="1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545" w:type="dxa"/>
            <w:vAlign w:val="center"/>
          </w:tcPr>
          <w:p w14:paraId="6CD0788C" w14:textId="77777777" w:rsidR="00AD2293" w:rsidRPr="00441630" w:rsidRDefault="00000000">
            <w:pPr>
              <w:pStyle w:val="TableParagraph"/>
              <w:tabs>
                <w:tab w:val="left" w:pos="2418"/>
              </w:tabs>
              <w:spacing w:line="360" w:lineRule="exact"/>
              <w:ind w:left="108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特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定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对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象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调研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分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析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师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会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议</w:t>
            </w:r>
          </w:p>
          <w:p w14:paraId="60714FD5" w14:textId="77777777" w:rsidR="00AD2293" w:rsidRPr="00441630" w:rsidRDefault="00000000">
            <w:pPr>
              <w:pStyle w:val="TableParagraph"/>
              <w:tabs>
                <w:tab w:val="left" w:pos="2418"/>
              </w:tabs>
              <w:spacing w:line="360" w:lineRule="exact"/>
              <w:ind w:left="108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媒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体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采访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业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绩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说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明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会</w:t>
            </w:r>
          </w:p>
          <w:p w14:paraId="748CC3B9" w14:textId="77777777" w:rsidR="00AD2293" w:rsidRPr="00441630" w:rsidRDefault="00000000">
            <w:pPr>
              <w:pStyle w:val="TableParagraph"/>
              <w:tabs>
                <w:tab w:val="left" w:pos="2418"/>
              </w:tabs>
              <w:spacing w:line="360" w:lineRule="exact"/>
              <w:ind w:left="108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新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闻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发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布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会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路</w:t>
            </w:r>
            <w:r w:rsidRPr="00441630">
              <w:rPr>
                <w:rFonts w:ascii="Times New Roman" w:eastAsia="宋体" w:hAnsi="Times New Roman" w:cs="宋体" w:hint="eastAsia"/>
                <w:spacing w:val="-3"/>
                <w:sz w:val="24"/>
                <w:szCs w:val="24"/>
              </w:rPr>
              <w:t>演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活动</w:t>
            </w:r>
          </w:p>
          <w:p w14:paraId="6F10A6F1" w14:textId="77777777" w:rsidR="00AD2293" w:rsidRPr="00441630" w:rsidRDefault="00000000">
            <w:pPr>
              <w:pStyle w:val="TableParagraph"/>
              <w:spacing w:line="360" w:lineRule="exact"/>
              <w:ind w:left="108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现场参观</w:t>
            </w:r>
          </w:p>
          <w:p w14:paraId="1D26915A" w14:textId="77777777" w:rsidR="00AD2293" w:rsidRPr="00441630" w:rsidRDefault="00000000">
            <w:pPr>
              <w:pStyle w:val="TableParagraph"/>
              <w:spacing w:line="360" w:lineRule="exact"/>
              <w:ind w:left="108"/>
              <w:jc w:val="both"/>
              <w:rPr>
                <w:rFonts w:ascii="Times New Roman" w:eastAsia="宋体" w:hAnsi="Times New Roman" w:cs="宋体"/>
                <w:sz w:val="21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其他（</w:t>
            </w:r>
            <w:proofErr w:type="gramStart"/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AD2293" w14:paraId="7F2AF47F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62732E00" w14:textId="77777777" w:rsidR="00AD2293" w:rsidRDefault="00000000">
            <w:pPr>
              <w:pStyle w:val="TableParagraph"/>
              <w:ind w:leftChars="50" w:left="110" w:rightChars="50" w:right="110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6545" w:type="dxa"/>
            <w:vAlign w:val="center"/>
          </w:tcPr>
          <w:p w14:paraId="77B894A2" w14:textId="77777777" w:rsidR="00AD2293" w:rsidRPr="00441630" w:rsidRDefault="00000000">
            <w:pPr>
              <w:pStyle w:val="TableParagraph"/>
              <w:ind w:leftChars="50" w:left="110"/>
              <w:jc w:val="both"/>
              <w:rPr>
                <w:rFonts w:ascii="Times New Roman" w:eastAsia="宋体" w:hAnsi="Times New Roman" w:cs="宋体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现场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-1902896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Segoe UI Symbol"/>
                    <w:sz w:val="24"/>
                    <w:szCs w:val="24"/>
                  </w:rPr>
                  <w:t>☐</w:t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网上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ascii="Times New Roman" w:eastAsia="宋体" w:hAnsi="Times New Roman" w:cs="宋体" w:hint="eastAsia"/>
                  <w:sz w:val="24"/>
                  <w:szCs w:val="24"/>
                </w:rPr>
                <w:id w:val="10765617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441630">
                  <w:rPr>
                    <w:rFonts w:ascii="Times New Roman" w:eastAsia="宋体" w:hAnsi="Times New Roman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AD2293" w14:paraId="3306C97E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4DC04CCA" w14:textId="77777777" w:rsidR="00AD2293" w:rsidRDefault="00000000">
            <w:pPr>
              <w:pStyle w:val="TableParagraph"/>
              <w:ind w:leftChars="50" w:left="110" w:rightChars="50" w:right="11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参与单位名称</w:t>
            </w:r>
          </w:p>
          <w:p w14:paraId="2DF2B0D6" w14:textId="77777777" w:rsidR="00AD2293" w:rsidRDefault="00000000">
            <w:pPr>
              <w:pStyle w:val="TableParagraph"/>
              <w:ind w:leftChars="50" w:left="110" w:rightChars="50" w:right="11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及人员姓名</w:t>
            </w:r>
          </w:p>
        </w:tc>
        <w:tc>
          <w:tcPr>
            <w:tcW w:w="6545" w:type="dxa"/>
            <w:vAlign w:val="center"/>
          </w:tcPr>
          <w:p w14:paraId="5276CF98" w14:textId="77777777" w:rsidR="00AD2293" w:rsidRPr="00441630" w:rsidRDefault="00000000">
            <w:pPr>
              <w:pStyle w:val="TableParagraph"/>
              <w:ind w:leftChars="50" w:left="110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参与公司</w:t>
            </w:r>
            <w:r w:rsidRPr="00441630">
              <w:rPr>
                <w:rFonts w:ascii="Times New Roman" w:eastAsia="宋体" w:hAnsi="Times New Roman" w:cs="宋体"/>
                <w:sz w:val="24"/>
                <w:szCs w:val="24"/>
              </w:rPr>
              <w:t>20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25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第三季度</w:t>
            </w:r>
            <w:r w:rsidRPr="00441630">
              <w:rPr>
                <w:rFonts w:ascii="Times New Roman" w:eastAsia="宋体" w:hAnsi="Times New Roman" w:cs="宋体"/>
                <w:sz w:val="24"/>
                <w:szCs w:val="24"/>
              </w:rPr>
              <w:t>业绩说明会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的投资者</w:t>
            </w:r>
          </w:p>
        </w:tc>
      </w:tr>
      <w:tr w:rsidR="00AD2293" w14:paraId="564FEB4D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266CC75C" w14:textId="77777777" w:rsidR="00AD2293" w:rsidRDefault="00000000">
            <w:pPr>
              <w:pStyle w:val="TableParagraph"/>
              <w:ind w:leftChars="50" w:left="110" w:rightChars="50" w:right="11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</w:t>
            </w:r>
          </w:p>
        </w:tc>
        <w:tc>
          <w:tcPr>
            <w:tcW w:w="6545" w:type="dxa"/>
            <w:vAlign w:val="center"/>
          </w:tcPr>
          <w:p w14:paraId="3628CD12" w14:textId="77777777" w:rsidR="00AD2293" w:rsidRPr="00441630" w:rsidRDefault="00000000">
            <w:pPr>
              <w:ind w:leftChars="50" w:left="110"/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441630"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2025</w:t>
            </w:r>
            <w:r w:rsidRPr="00441630"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年</w:t>
            </w:r>
            <w:r w:rsidRPr="00441630">
              <w:rPr>
                <w:rFonts w:ascii="Times New Roman" w:eastAsia="宋体" w:hAnsi="Times New Roman" w:cstheme="minorEastAsia" w:hint="eastAsia"/>
                <w:sz w:val="24"/>
                <w:szCs w:val="24"/>
                <w:lang w:val="en-US"/>
              </w:rPr>
              <w:t>11</w:t>
            </w:r>
            <w:r w:rsidRPr="00441630"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月</w:t>
            </w:r>
            <w:r w:rsidRPr="00441630">
              <w:rPr>
                <w:rFonts w:ascii="Times New Roman" w:eastAsia="宋体" w:hAnsi="Times New Roman" w:cstheme="minorEastAsia" w:hint="eastAsia"/>
                <w:sz w:val="24"/>
                <w:szCs w:val="24"/>
                <w:lang w:val="en-US"/>
              </w:rPr>
              <w:t>7</w:t>
            </w:r>
            <w:r w:rsidRPr="00441630"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日</w:t>
            </w:r>
            <w:r w:rsidRPr="00441630"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 xml:space="preserve"> 15:30-16:30</w:t>
            </w:r>
          </w:p>
        </w:tc>
      </w:tr>
      <w:tr w:rsidR="00AD2293" w14:paraId="092717F0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5302D8EA" w14:textId="77777777" w:rsidR="00AD2293" w:rsidRDefault="00000000">
            <w:pPr>
              <w:pStyle w:val="TableParagraph"/>
              <w:ind w:leftChars="50" w:left="110" w:rightChars="50" w:right="11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地点</w:t>
            </w:r>
          </w:p>
        </w:tc>
        <w:tc>
          <w:tcPr>
            <w:tcW w:w="6545" w:type="dxa"/>
            <w:vAlign w:val="center"/>
          </w:tcPr>
          <w:p w14:paraId="2F487116" w14:textId="77777777" w:rsidR="00AD2293" w:rsidRPr="00441630" w:rsidRDefault="00000000">
            <w:pPr>
              <w:pStyle w:val="TableParagraph"/>
              <w:ind w:leftChars="50" w:left="110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价值在线（</w:t>
            </w:r>
            <w:hyperlink r:id="rId9" w:history="1">
              <w:r w:rsidR="00AD2293" w:rsidRPr="00441630">
                <w:rPr>
                  <w:rFonts w:ascii="Times New Roman" w:eastAsia="宋体" w:hAnsi="Times New Roman" w:hint="eastAsia"/>
                  <w:sz w:val="24"/>
                  <w:szCs w:val="24"/>
                </w:rPr>
                <w:t>www.ir-online.cn</w:t>
              </w:r>
            </w:hyperlink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）网络互动</w:t>
            </w:r>
          </w:p>
        </w:tc>
      </w:tr>
      <w:tr w:rsidR="00AD2293" w14:paraId="653228F7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1B0C2D61" w14:textId="77777777" w:rsidR="00AD2293" w:rsidRDefault="00000000">
            <w:pPr>
              <w:pStyle w:val="TableParagraph"/>
              <w:ind w:leftChars="50" w:left="110" w:rightChars="50" w:right="1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上市公司接待</w:t>
            </w:r>
          </w:p>
          <w:p w14:paraId="3BCDF57B" w14:textId="77777777" w:rsidR="00AD2293" w:rsidRDefault="00000000">
            <w:pPr>
              <w:pStyle w:val="TableParagraph"/>
              <w:ind w:leftChars="50" w:left="110" w:rightChars="50" w:right="1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人员姓名</w:t>
            </w:r>
          </w:p>
        </w:tc>
        <w:tc>
          <w:tcPr>
            <w:tcW w:w="6545" w:type="dxa"/>
            <w:vAlign w:val="center"/>
          </w:tcPr>
          <w:p w14:paraId="3FC3BBF9" w14:textId="77777777" w:rsidR="00AD2293" w:rsidRPr="00441630" w:rsidRDefault="00000000">
            <w:pPr>
              <w:pStyle w:val="TableParagraph"/>
              <w:ind w:leftChars="50" w:left="110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441630">
              <w:rPr>
                <w:rFonts w:ascii="Times New Roman" w:eastAsia="宋体" w:hAnsi="Times New Roman" w:cs="宋体"/>
                <w:sz w:val="24"/>
                <w:szCs w:val="24"/>
              </w:rPr>
              <w:t>董事长</w:t>
            </w:r>
            <w:r w:rsidRPr="00441630">
              <w:rPr>
                <w:rFonts w:ascii="Times New Roman" w:eastAsia="宋体" w:hAnsi="Times New Roman" w:cs="宋体"/>
                <w:sz w:val="24"/>
                <w:szCs w:val="24"/>
              </w:rPr>
              <w:t xml:space="preserve"> </w:t>
            </w:r>
            <w:r w:rsidRPr="00441630">
              <w:rPr>
                <w:rFonts w:ascii="Times New Roman" w:eastAsia="宋体" w:hAnsi="Times New Roman" w:cs="宋体"/>
                <w:sz w:val="24"/>
                <w:szCs w:val="24"/>
              </w:rPr>
              <w:t>凌志敏</w:t>
            </w:r>
          </w:p>
          <w:p w14:paraId="41B3BB21" w14:textId="77777777" w:rsidR="00AD2293" w:rsidRPr="00441630" w:rsidRDefault="00000000">
            <w:pPr>
              <w:pStyle w:val="TableParagraph"/>
              <w:ind w:leftChars="50" w:left="110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董事会秘书、财务负责人</w:t>
            </w:r>
            <w:r w:rsidRPr="00441630">
              <w:rPr>
                <w:rFonts w:ascii="Times New Roman" w:eastAsia="宋体" w:hAnsi="Times New Roman" w:cs="宋体"/>
                <w:sz w:val="24"/>
                <w:szCs w:val="24"/>
              </w:rPr>
              <w:t xml:space="preserve"> 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朱佳磊</w:t>
            </w:r>
          </w:p>
          <w:p w14:paraId="674F385D" w14:textId="77777777" w:rsidR="00AD2293" w:rsidRPr="00441630" w:rsidRDefault="00000000">
            <w:pPr>
              <w:pStyle w:val="TableParagraph"/>
              <w:ind w:leftChars="50" w:left="110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IR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经理</w:t>
            </w:r>
            <w:r w:rsidRPr="00441630">
              <w:rPr>
                <w:rFonts w:ascii="Times New Roman" w:eastAsia="宋体" w:hAnsi="Times New Roman" w:cs="宋体"/>
                <w:sz w:val="24"/>
                <w:szCs w:val="24"/>
              </w:rPr>
              <w:t xml:space="preserve"> </w:t>
            </w:r>
            <w:r w:rsidRPr="00441630">
              <w:rPr>
                <w:rFonts w:ascii="Times New Roman" w:eastAsia="宋体" w:hAnsi="Times New Roman" w:cs="宋体" w:hint="eastAsia"/>
                <w:sz w:val="24"/>
                <w:szCs w:val="24"/>
              </w:rPr>
              <w:t>薛静雯</w:t>
            </w:r>
          </w:p>
        </w:tc>
      </w:tr>
      <w:tr w:rsidR="00AD2293" w14:paraId="5AE68B69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775B947B" w14:textId="77777777" w:rsidR="00AD2293" w:rsidRDefault="00000000">
            <w:pPr>
              <w:pStyle w:val="TableParagraph"/>
              <w:ind w:leftChars="50" w:left="110" w:rightChars="50" w:right="1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545" w:type="dxa"/>
          </w:tcPr>
          <w:p w14:paraId="1AE39DEC" w14:textId="77777777" w:rsidR="00AD2293" w:rsidRPr="00441630" w:rsidRDefault="00000000" w:rsidP="004F46B6">
            <w:pPr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公司于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2025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年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月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日在价值在线平台召开了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2025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年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en-US"/>
              </w:rPr>
              <w:t>第三季度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业绩说明会，通过电话会议互动的方式介绍了公司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2025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年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en-US"/>
              </w:rPr>
              <w:t>第三季</w:t>
            </w:r>
            <w:r w:rsidRPr="00441630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度的经营情况，并与投资者进行了交流，具体交流情况如下：</w:t>
            </w:r>
          </w:p>
          <w:p w14:paraId="48C9D82B" w14:textId="77777777" w:rsidR="00AD2293" w:rsidRPr="004F46B6" w:rsidRDefault="00000000" w:rsidP="004F46B6">
            <w:pPr>
              <w:spacing w:afterLines="50" w:after="120" w:line="360" w:lineRule="exact"/>
              <w:ind w:leftChars="50" w:left="110" w:rightChars="50" w:right="110" w:firstLineChars="200" w:firstLine="482"/>
              <w:jc w:val="both"/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</w:pP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一、介绍环节</w:t>
            </w:r>
          </w:p>
          <w:p w14:paraId="613D8065" w14:textId="5BAC4359" w:rsidR="00846366" w:rsidRPr="00441630" w:rsidRDefault="00000000" w:rsidP="004F46B6">
            <w:pPr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年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第三季度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，受部分传统海外光</w:t>
            </w:r>
            <w:proofErr w:type="gramStart"/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伏市场</w:t>
            </w:r>
            <w:proofErr w:type="gramEnd"/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的新增装机量下降影响，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公司实现营业收入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2.92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亿，同比减少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53.98%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，综合毛利率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27.87%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，与去年同期基本持平。由于公司研发投入的持续增加以及在新兴市场的业务投入，导致公司在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年第三季度单季度出现亏损，实现归属于上市公司股东的净利润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-1,265.61</w:t>
            </w:r>
            <w:r w:rsidR="00846366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万元。</w:t>
            </w:r>
          </w:p>
          <w:p w14:paraId="58819D5B" w14:textId="2C99E147" w:rsidR="00AD2293" w:rsidRPr="00441630" w:rsidRDefault="00000000" w:rsidP="004F46B6">
            <w:pPr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年前三季度公司实现营业收入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9.43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亿元，同比减少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38.48%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；归属于上市公司股东的净利润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6,648.01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万元，同比减少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55.52%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。</w:t>
            </w:r>
          </w:p>
          <w:p w14:paraId="7A19C427" w14:textId="19923B41" w:rsidR="00AD2293" w:rsidRPr="00441630" w:rsidRDefault="00000000" w:rsidP="004F46B6">
            <w:pPr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bookmarkStart w:id="0" w:name="OLE_LINK1"/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截至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年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月末，公司总资产为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45.27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亿元，归属于上市公司股东的所有者权益为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36.22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亿元</w:t>
            </w:r>
            <w:r w:rsidR="00CC3600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，资产负债率为</w:t>
            </w:r>
            <w:r w:rsidR="00CC3600"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19.97%</w:t>
            </w:r>
            <w:r w:rsidRPr="0044163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en-US"/>
              </w:rPr>
              <w:t>。</w:t>
            </w:r>
          </w:p>
          <w:bookmarkEnd w:id="0"/>
          <w:p w14:paraId="5619D4B3" w14:textId="77777777" w:rsidR="00AD2293" w:rsidRPr="004F46B6" w:rsidRDefault="00000000" w:rsidP="004F46B6">
            <w:pPr>
              <w:spacing w:afterLines="50" w:after="120" w:line="360" w:lineRule="exact"/>
              <w:ind w:leftChars="50" w:left="110" w:rightChars="50" w:right="110" w:firstLineChars="200" w:firstLine="482"/>
              <w:jc w:val="both"/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</w:pP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lastRenderedPageBreak/>
              <w:t>二、问答环节</w:t>
            </w:r>
          </w:p>
          <w:p w14:paraId="10DBCA24" w14:textId="22CA796B" w:rsidR="00AD2293" w:rsidRPr="004F46B6" w:rsidRDefault="0000000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2"/>
              <w:jc w:val="both"/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</w:pP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4F46B6"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  <w:t>、</w:t>
            </w: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请问</w:t>
            </w:r>
            <w:r w:rsidR="00CC3600"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上市</w:t>
            </w: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公司</w:t>
            </w:r>
            <w:r w:rsidR="00CC3600"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对于</w:t>
            </w:r>
            <w:r w:rsidR="00760787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工商</w:t>
            </w:r>
            <w:proofErr w:type="gramStart"/>
            <w:r w:rsidR="00760787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储业务</w:t>
            </w:r>
            <w:proofErr w:type="gramEnd"/>
            <w:r w:rsidR="00CC3600"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的发展</w:t>
            </w:r>
            <w:r w:rsidR="00E57E9D"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规划</w:t>
            </w: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404C77D6" w14:textId="65916A30" w:rsidR="00AD2293" w:rsidRPr="00441630" w:rsidRDefault="0000000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  <w:lang w:val="en-US"/>
              </w:rPr>
            </w:pP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答：</w:t>
            </w:r>
            <w:r w:rsidR="00760787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上市公司坚持“境内外市场</w:t>
            </w:r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双轮驱动，光储一体协同推进</w:t>
            </w:r>
            <w:r w:rsidR="00760787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”</w:t>
            </w:r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的经营方针，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基于</w:t>
            </w:r>
            <w:r w:rsidR="00F8750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当前储能市场的良好前景</w:t>
            </w:r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，</w:t>
            </w:r>
            <w:r w:rsidR="00F8750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上市公司</w:t>
            </w:r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将在境内外市场共同开拓工商储业务。其中，</w:t>
            </w:r>
            <w:r w:rsidR="00CC360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国内市场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以执行</w:t>
            </w:r>
            <w:r w:rsidR="00CC360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百</w:t>
            </w:r>
            <w:r w:rsidR="00CC360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MWh</w:t>
            </w:r>
            <w:r w:rsidR="00CC360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级大型工商业储能电站项目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为主</w:t>
            </w:r>
            <w:r w:rsidR="00CC360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，海外市场</w:t>
            </w:r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则借助上市公司在海外市场多年深耕的丰富经验及品牌口碑，重点</w:t>
            </w:r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聚焦</w:t>
            </w:r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欧洲市场的工商</w:t>
            </w:r>
            <w:proofErr w:type="gramStart"/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储业务</w:t>
            </w:r>
            <w:proofErr w:type="gramEnd"/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机会</w:t>
            </w:r>
            <w:r w:rsidR="003626EB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。</w:t>
            </w:r>
          </w:p>
          <w:p w14:paraId="7AA910E9" w14:textId="59657E00" w:rsidR="00AD2293" w:rsidRPr="004F46B6" w:rsidRDefault="0000000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2"/>
              <w:jc w:val="both"/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F46B6"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  <w:t>、</w:t>
            </w:r>
            <w:r w:rsidR="003B506C"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今年中美贸易战形势严峻，请问公司今年对美出口的市场形势和表现</w:t>
            </w:r>
            <w:r w:rsidR="00552F5B"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如何</w:t>
            </w:r>
            <w:r w:rsidR="003B506C"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？</w:t>
            </w:r>
          </w:p>
          <w:p w14:paraId="1D18818B" w14:textId="7B707112" w:rsidR="00A358B5" w:rsidRPr="00441630" w:rsidRDefault="0000000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</w:pP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答：</w:t>
            </w:r>
            <w:r w:rsidR="00F87506" w:rsidRPr="00441630"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  <w:t xml:space="preserve"> 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年初至今，美国陆续出台了多轮加征关税政策，中美间持续升级的贸易摩擦和</w:t>
            </w:r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多变的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关税</w:t>
            </w:r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壁垒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给中国企业的出海经营布局带来了巨大的不确定性，加征关税</w:t>
            </w:r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也会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导致</w:t>
            </w:r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中国企业出口</w:t>
            </w:r>
            <w:r w:rsidR="00F8750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产品</w:t>
            </w:r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的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成本增加，利润空间</w:t>
            </w:r>
            <w:r w:rsidR="005918C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受到压缩</w:t>
            </w:r>
            <w:r w:rsidR="00A358B5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。</w:t>
            </w:r>
          </w:p>
          <w:p w14:paraId="7C7A7B11" w14:textId="0E526762" w:rsidR="005918C4" w:rsidRDefault="005918C4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上市公司采用全委外的代工生产模式，合作的代工厂商均为行业内知名企业，在全球各大主要区域</w:t>
            </w:r>
            <w:proofErr w:type="gramStart"/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均有产线布局</w:t>
            </w:r>
            <w:proofErr w:type="gramEnd"/>
            <w:r w:rsidR="00944336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。上市公司委托代工厂商进行产品生产，既能避免大额的厂房及生产设备投入，也能较好地保障海外制造的交付能力，始终保持较高的灵活性及经营韧性。</w:t>
            </w:r>
          </w:p>
          <w:p w14:paraId="06F1B906" w14:textId="4F2040B5" w:rsidR="00F87506" w:rsidRPr="00441630" w:rsidRDefault="00F87506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</w:pP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2025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年前三季度，公司产品在美国市场的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销售额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与去年同期相比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略有下降，综合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毛利率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保持稳定。</w:t>
            </w:r>
          </w:p>
          <w:p w14:paraId="34108A76" w14:textId="79723B33" w:rsidR="00AD2293" w:rsidRPr="004F46B6" w:rsidRDefault="000D10C6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2"/>
              <w:jc w:val="both"/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</w:pP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4F46B6"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  <w:t>、</w:t>
            </w:r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请问公司在阳台光</w:t>
            </w:r>
            <w:proofErr w:type="gramStart"/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伏市场</w:t>
            </w:r>
            <w:proofErr w:type="gramEnd"/>
            <w:r w:rsidRPr="004F46B6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的布局与开拓情况？</w:t>
            </w:r>
          </w:p>
          <w:p w14:paraId="30DA82D4" w14:textId="5B727885" w:rsidR="00AD2293" w:rsidRPr="00441630" w:rsidRDefault="0000000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</w:pP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答：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针对阳台</w:t>
            </w:r>
            <w:proofErr w:type="gramStart"/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光伏及</w:t>
            </w:r>
            <w:proofErr w:type="gramEnd"/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DIY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应用场景，公司推出</w:t>
            </w:r>
            <w:proofErr w:type="gramStart"/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了光储混合</w:t>
            </w:r>
            <w:proofErr w:type="gramEnd"/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微型逆变器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EZHI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，在微型逆变器的基础上增配低压电池，使得产品同时具备微型光伏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+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微型储能功效，具有易安装、经济性以及灵活性的优势。</w:t>
            </w:r>
          </w:p>
          <w:p w14:paraId="4A7BF840" w14:textId="6DCAD68D" w:rsidR="00123690" w:rsidRPr="00441630" w:rsidRDefault="0012369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</w:pP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针对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亚非拉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等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新兴市场，公司</w:t>
            </w:r>
            <w:r w:rsidR="00D922B4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于今年三季度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新</w:t>
            </w:r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推出了全新的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离</w:t>
            </w:r>
            <w:proofErr w:type="gramStart"/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网型光储产品</w:t>
            </w:r>
            <w:proofErr w:type="gramEnd"/>
            <w:r w:rsidR="000D10C6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，产品无需并网即可投入使用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，极大满足了用户</w:t>
            </w:r>
            <w:proofErr w:type="gramStart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对于离网供电</w:t>
            </w:r>
            <w:proofErr w:type="gramEnd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的需求。此外，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公司的</w:t>
            </w:r>
            <w:proofErr w:type="gramStart"/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离网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产品</w:t>
            </w:r>
            <w:proofErr w:type="gramEnd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还可与多种光伏微型逆变器系统兼容，并且能够无缝</w:t>
            </w:r>
            <w:r w:rsidR="009E187E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接入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现有的阳台光</w:t>
            </w:r>
            <w:proofErr w:type="gramStart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伏系统</w:t>
            </w:r>
            <w:proofErr w:type="gramEnd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中，实现系统总功率拓展。</w:t>
            </w:r>
          </w:p>
          <w:p w14:paraId="1D1F6C32" w14:textId="3AD0D988" w:rsidR="00123690" w:rsidRPr="00441630" w:rsidRDefault="0012369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</w:pP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针对国内阳台光伏市场，公司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着重打造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全新绿色能源品牌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“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昱电宝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”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。</w:t>
            </w:r>
            <w:proofErr w:type="gramStart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昱电宝</w:t>
            </w:r>
            <w:proofErr w:type="gramEnd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专注于分布式家庭户用及中小型工商业</w:t>
            </w:r>
            <w:proofErr w:type="gramStart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光储解决</w:t>
            </w:r>
            <w:proofErr w:type="gramEnd"/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方案，集成了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上市公司的光、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储产品，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通过外购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支架及组件，</w:t>
            </w:r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形成适合于国内阳台光</w:t>
            </w:r>
            <w:proofErr w:type="gramStart"/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伏市场</w:t>
            </w:r>
            <w:proofErr w:type="gramEnd"/>
            <w:r w:rsidR="002F700C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的解决方案，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广泛适用</w:t>
            </w: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lastRenderedPageBreak/>
              <w:t>于城乡商铺、农村家庭、城市公寓阳台、别墅等多种应用场景，并可拓展至露营、应急备用等多样化场景。</w:t>
            </w:r>
          </w:p>
          <w:p w14:paraId="6FFD6BBF" w14:textId="647673DF" w:rsidR="00123690" w:rsidRPr="002E2600" w:rsidRDefault="0012369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2"/>
              <w:jc w:val="both"/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2E2600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2E2600">
              <w:rPr>
                <w:rFonts w:ascii="Times New Roman" w:eastAsia="宋体" w:hAnsi="Times New Roman" w:cs="Arial"/>
                <w:b/>
                <w:sz w:val="24"/>
                <w:szCs w:val="24"/>
                <w:shd w:val="clear" w:color="auto" w:fill="FFFFFF"/>
              </w:rPr>
              <w:t>、</w:t>
            </w:r>
            <w:r w:rsidRPr="002E2600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</w:rPr>
              <w:t>请问</w:t>
            </w:r>
            <w:r w:rsidRPr="002E2600">
              <w:rPr>
                <w:rFonts w:ascii="Times New Roman" w:eastAsia="宋体" w:hAnsi="Times New Roman" w:cs="Arial" w:hint="eastAsia"/>
                <w:b/>
                <w:sz w:val="24"/>
                <w:szCs w:val="24"/>
                <w:shd w:val="clear" w:color="auto" w:fill="FFFFFF"/>
                <w:lang w:val="en-US"/>
              </w:rPr>
              <w:t>公司开拓海外储能市场的核心竞争力是什么？</w:t>
            </w:r>
          </w:p>
          <w:p w14:paraId="7FF70E11" w14:textId="566CF8AE" w:rsidR="00123690" w:rsidRPr="00441630" w:rsidRDefault="002F700C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一是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本地化部署：公司在全球主要应用市场部署本地化服务团队，优先聘用目标市场本土员工，加强与当地客户的沟通和合作，依托本土化服务网络快速响应市场需求，有助于公司更好地融入当地市场，提升客户满意度和忠诚度。</w:t>
            </w:r>
          </w:p>
          <w:p w14:paraId="10F6234F" w14:textId="45D0541F" w:rsidR="00441630" w:rsidRPr="00441630" w:rsidRDefault="002F700C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二是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品牌优势：公司自成立以来，</w:t>
            </w:r>
            <w:r w:rsidR="00C2646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凭借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稳定的产品质量</w:t>
            </w:r>
            <w:r w:rsidR="00C2646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与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优异的产品性能</w:t>
            </w:r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，已经积累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了良好的</w:t>
            </w:r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行业口碑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。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2024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年，公司</w:t>
            </w: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打造海外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储能</w:t>
            </w: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业务专</w:t>
            </w:r>
            <w:proofErr w:type="gramStart"/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属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品牌</w:t>
            </w:r>
            <w:proofErr w:type="spellStart"/>
            <w:proofErr w:type="gramEnd"/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APstorage</w:t>
            </w:r>
            <w:proofErr w:type="spellEnd"/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，以强化全球市场对公司储能产品的认知。</w:t>
            </w:r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同时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，国内多个标杆性储能电站项目</w:t>
            </w:r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形成的成熟技术方案与实践成果，为海外市场拓展提供了有力的案例支撑，加速品牌</w:t>
            </w: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及业务在</w:t>
            </w:r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国际</w:t>
            </w: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市场上的</w:t>
            </w:r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渗透。</w:t>
            </w:r>
          </w:p>
          <w:p w14:paraId="1E1B91E3" w14:textId="3F5AE3E5" w:rsidR="00123690" w:rsidRPr="00441630" w:rsidRDefault="002F700C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三是</w:t>
            </w:r>
            <w:r w:rsidR="0012369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  <w:lang w:val="en-US"/>
              </w:rPr>
              <w:t>全周期服务体系：公司构建了覆盖售前、售中和售后的全周期服务体系，及时响应客户需求，全方位保障客户权益，持续提升客户服务体验。</w:t>
            </w:r>
          </w:p>
          <w:p w14:paraId="0F02CB16" w14:textId="1BEC2F19" w:rsidR="00123690" w:rsidRPr="00441630" w:rsidRDefault="00123690" w:rsidP="004F46B6">
            <w:pPr>
              <w:pStyle w:val="TableParagraph"/>
              <w:spacing w:afterLines="50" w:after="120" w:line="360" w:lineRule="exact"/>
              <w:ind w:leftChars="50" w:left="110" w:rightChars="50" w:right="110" w:firstLineChars="200" w:firstLine="480"/>
              <w:jc w:val="both"/>
              <w:rPr>
                <w:rFonts w:ascii="Times New Roman" w:eastAsia="宋体" w:hAnsi="Times New Roman" w:cs="Arial"/>
                <w:sz w:val="24"/>
                <w:szCs w:val="24"/>
                <w:shd w:val="clear" w:color="auto" w:fill="FFFFFF"/>
              </w:rPr>
            </w:pPr>
            <w:r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综上，</w:t>
            </w:r>
            <w:r w:rsidR="00441630" w:rsidRPr="00441630">
              <w:rPr>
                <w:rFonts w:ascii="Times New Roman" w:eastAsia="宋体" w:hAnsi="Times New Roman" w:cs="Arial" w:hint="eastAsia"/>
                <w:sz w:val="24"/>
                <w:szCs w:val="24"/>
                <w:shd w:val="clear" w:color="auto" w:fill="FFFFFF"/>
              </w:rPr>
              <w:t>公司依托本地化部署、优异的产品质量、积累的品牌优势及完善的全周期服务体系，形成了开拓海外储能市场的核心竞争力，为储能业务的全球化布局与持续增长提供了坚实保障。</w:t>
            </w:r>
          </w:p>
        </w:tc>
      </w:tr>
      <w:tr w:rsidR="00AD2293" w14:paraId="3D890DFF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597F2E29" w14:textId="77777777" w:rsidR="00AD2293" w:rsidRDefault="00000000">
            <w:pPr>
              <w:pStyle w:val="TableParagraph"/>
              <w:ind w:leftChars="50" w:left="1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45" w:type="dxa"/>
            <w:vAlign w:val="center"/>
          </w:tcPr>
          <w:p w14:paraId="7F1AADC3" w14:textId="77777777" w:rsidR="00AD2293" w:rsidRDefault="00000000" w:rsidP="004F46B6">
            <w:pPr>
              <w:pStyle w:val="TableParagraph"/>
              <w:spacing w:afterLines="50" w:after="120" w:line="360" w:lineRule="exact"/>
              <w:ind w:leftChars="50" w:left="110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</w:t>
            </w:r>
          </w:p>
        </w:tc>
      </w:tr>
      <w:tr w:rsidR="00AD2293" w14:paraId="7DD8E713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74539D99" w14:textId="77777777" w:rsidR="00AD2293" w:rsidRDefault="00000000">
            <w:pPr>
              <w:pStyle w:val="TableParagraph"/>
              <w:ind w:leftChars="50" w:left="1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545" w:type="dxa"/>
            <w:vAlign w:val="center"/>
          </w:tcPr>
          <w:p w14:paraId="46D1E8B3" w14:textId="77777777" w:rsidR="00AD2293" w:rsidRDefault="00000000" w:rsidP="004F46B6">
            <w:pPr>
              <w:pStyle w:val="TableParagraph"/>
              <w:spacing w:afterLines="50" w:after="120" w:line="360" w:lineRule="exact"/>
              <w:ind w:leftChars="50" w:left="110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本次业绩说明会，公司不存在透露任何未公开重大信息的情形。</w:t>
            </w:r>
          </w:p>
        </w:tc>
      </w:tr>
      <w:tr w:rsidR="00AD2293" w14:paraId="3F31ACC2" w14:textId="77777777" w:rsidTr="00441630">
        <w:trPr>
          <w:trHeight w:val="397"/>
          <w:jc w:val="center"/>
        </w:trPr>
        <w:tc>
          <w:tcPr>
            <w:tcW w:w="1980" w:type="dxa"/>
            <w:vAlign w:val="center"/>
          </w:tcPr>
          <w:p w14:paraId="4DEAC8BA" w14:textId="77777777" w:rsidR="00AD2293" w:rsidRDefault="00000000">
            <w:pPr>
              <w:pStyle w:val="TableParagraph"/>
              <w:ind w:leftChars="50" w:left="110" w:rightChars="50" w:right="1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6545" w:type="dxa"/>
            <w:vAlign w:val="center"/>
          </w:tcPr>
          <w:p w14:paraId="43236049" w14:textId="77777777" w:rsidR="00AD2293" w:rsidRDefault="00000000" w:rsidP="004F46B6">
            <w:pPr>
              <w:pStyle w:val="TableParagraph"/>
              <w:spacing w:beforeLines="50" w:before="120" w:afterLines="50" w:after="120" w:line="360" w:lineRule="exact"/>
              <w:ind w:leftChars="50" w:left="110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</w:tc>
      </w:tr>
    </w:tbl>
    <w:p w14:paraId="6FBD58F4" w14:textId="77777777" w:rsidR="00AD2293" w:rsidRDefault="00AD2293">
      <w:pPr>
        <w:rPr>
          <w:rFonts w:ascii="宋体" w:eastAsia="宋体" w:hAnsi="宋体" w:cs="宋体" w:hint="eastAsia"/>
          <w:sz w:val="28"/>
          <w:szCs w:val="36"/>
        </w:rPr>
      </w:pPr>
    </w:p>
    <w:sectPr w:rsidR="00AD229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CDBE" w14:textId="77777777" w:rsidR="00507A8C" w:rsidRDefault="00507A8C" w:rsidP="003626EB">
      <w:pPr>
        <w:rPr>
          <w:rFonts w:hint="eastAsia"/>
        </w:rPr>
      </w:pPr>
      <w:r>
        <w:separator/>
      </w:r>
    </w:p>
  </w:endnote>
  <w:endnote w:type="continuationSeparator" w:id="0">
    <w:p w14:paraId="64F101F3" w14:textId="77777777" w:rsidR="00507A8C" w:rsidRDefault="00507A8C" w:rsidP="003626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C021" w14:textId="77777777" w:rsidR="00507A8C" w:rsidRDefault="00507A8C" w:rsidP="003626EB">
      <w:pPr>
        <w:rPr>
          <w:rFonts w:hint="eastAsia"/>
        </w:rPr>
      </w:pPr>
      <w:r>
        <w:separator/>
      </w:r>
    </w:p>
  </w:footnote>
  <w:footnote w:type="continuationSeparator" w:id="0">
    <w:p w14:paraId="5CF0443E" w14:textId="77777777" w:rsidR="00507A8C" w:rsidRDefault="00507A8C" w:rsidP="003626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jMWFkZmYyMTdlY2QxOWZkNjg0YjI2MTAxYzljNDMifQ=="/>
  </w:docVars>
  <w:rsids>
    <w:rsidRoot w:val="00301D32"/>
    <w:rsid w:val="00002EA0"/>
    <w:rsid w:val="00010F07"/>
    <w:rsid w:val="00026CC3"/>
    <w:rsid w:val="00033E56"/>
    <w:rsid w:val="000358BD"/>
    <w:rsid w:val="00036089"/>
    <w:rsid w:val="000404EE"/>
    <w:rsid w:val="00041ECF"/>
    <w:rsid w:val="00047FF4"/>
    <w:rsid w:val="00053CFA"/>
    <w:rsid w:val="000633EC"/>
    <w:rsid w:val="00063804"/>
    <w:rsid w:val="00065C60"/>
    <w:rsid w:val="000665A2"/>
    <w:rsid w:val="000706A1"/>
    <w:rsid w:val="00083E5E"/>
    <w:rsid w:val="0008510B"/>
    <w:rsid w:val="000877AB"/>
    <w:rsid w:val="00091C79"/>
    <w:rsid w:val="0009272F"/>
    <w:rsid w:val="000930A8"/>
    <w:rsid w:val="000964EF"/>
    <w:rsid w:val="000A2273"/>
    <w:rsid w:val="000B7C08"/>
    <w:rsid w:val="000C2D70"/>
    <w:rsid w:val="000C3F9F"/>
    <w:rsid w:val="000C7163"/>
    <w:rsid w:val="000D10C6"/>
    <w:rsid w:val="000D12CF"/>
    <w:rsid w:val="000D2D88"/>
    <w:rsid w:val="000D3971"/>
    <w:rsid w:val="000E4B20"/>
    <w:rsid w:val="0011418F"/>
    <w:rsid w:val="00115C31"/>
    <w:rsid w:val="00123690"/>
    <w:rsid w:val="00132F1B"/>
    <w:rsid w:val="001355F9"/>
    <w:rsid w:val="00172C24"/>
    <w:rsid w:val="00176A19"/>
    <w:rsid w:val="00185DE2"/>
    <w:rsid w:val="0019421F"/>
    <w:rsid w:val="001B4403"/>
    <w:rsid w:val="001D2A9B"/>
    <w:rsid w:val="001D6344"/>
    <w:rsid w:val="001D64FC"/>
    <w:rsid w:val="001E29DF"/>
    <w:rsid w:val="001E59D1"/>
    <w:rsid w:val="001E5EA4"/>
    <w:rsid w:val="001F412C"/>
    <w:rsid w:val="002042A7"/>
    <w:rsid w:val="00205911"/>
    <w:rsid w:val="0020795E"/>
    <w:rsid w:val="00207976"/>
    <w:rsid w:val="002146AD"/>
    <w:rsid w:val="00232912"/>
    <w:rsid w:val="00234374"/>
    <w:rsid w:val="00253BED"/>
    <w:rsid w:val="0026193E"/>
    <w:rsid w:val="002675D1"/>
    <w:rsid w:val="002721FE"/>
    <w:rsid w:val="00275CB6"/>
    <w:rsid w:val="002800B5"/>
    <w:rsid w:val="002814E3"/>
    <w:rsid w:val="00295B29"/>
    <w:rsid w:val="00297863"/>
    <w:rsid w:val="002A0E3F"/>
    <w:rsid w:val="002A1C93"/>
    <w:rsid w:val="002A502C"/>
    <w:rsid w:val="002D2608"/>
    <w:rsid w:val="002D4073"/>
    <w:rsid w:val="002D546E"/>
    <w:rsid w:val="002D6769"/>
    <w:rsid w:val="002E2600"/>
    <w:rsid w:val="002E5CAC"/>
    <w:rsid w:val="002E6EF8"/>
    <w:rsid w:val="002E7098"/>
    <w:rsid w:val="002F2781"/>
    <w:rsid w:val="002F700C"/>
    <w:rsid w:val="00301D32"/>
    <w:rsid w:val="00301FC7"/>
    <w:rsid w:val="003102DA"/>
    <w:rsid w:val="0031315A"/>
    <w:rsid w:val="00315ADE"/>
    <w:rsid w:val="003179F8"/>
    <w:rsid w:val="003305CF"/>
    <w:rsid w:val="0033295D"/>
    <w:rsid w:val="00355B09"/>
    <w:rsid w:val="003619AD"/>
    <w:rsid w:val="003626EB"/>
    <w:rsid w:val="00366FAD"/>
    <w:rsid w:val="0037105B"/>
    <w:rsid w:val="00383B50"/>
    <w:rsid w:val="003975BA"/>
    <w:rsid w:val="003A74E6"/>
    <w:rsid w:val="003B506C"/>
    <w:rsid w:val="003B5157"/>
    <w:rsid w:val="003B73DD"/>
    <w:rsid w:val="003C0DAD"/>
    <w:rsid w:val="003C1206"/>
    <w:rsid w:val="003D011C"/>
    <w:rsid w:val="003E2315"/>
    <w:rsid w:val="003E6B48"/>
    <w:rsid w:val="00402D81"/>
    <w:rsid w:val="004108C7"/>
    <w:rsid w:val="00412DC2"/>
    <w:rsid w:val="00425AE0"/>
    <w:rsid w:val="00436672"/>
    <w:rsid w:val="00440041"/>
    <w:rsid w:val="00441630"/>
    <w:rsid w:val="00451268"/>
    <w:rsid w:val="004515AD"/>
    <w:rsid w:val="00451857"/>
    <w:rsid w:val="00453516"/>
    <w:rsid w:val="004573B4"/>
    <w:rsid w:val="00457548"/>
    <w:rsid w:val="00464F75"/>
    <w:rsid w:val="00470DB2"/>
    <w:rsid w:val="004733A3"/>
    <w:rsid w:val="0047494C"/>
    <w:rsid w:val="0047785B"/>
    <w:rsid w:val="00477FDF"/>
    <w:rsid w:val="004800D3"/>
    <w:rsid w:val="00481E8C"/>
    <w:rsid w:val="004852D8"/>
    <w:rsid w:val="0049011C"/>
    <w:rsid w:val="004925E7"/>
    <w:rsid w:val="00495B11"/>
    <w:rsid w:val="004977B1"/>
    <w:rsid w:val="004A3711"/>
    <w:rsid w:val="004A6C33"/>
    <w:rsid w:val="004B180F"/>
    <w:rsid w:val="004B2BDB"/>
    <w:rsid w:val="004C01C0"/>
    <w:rsid w:val="004E3A6E"/>
    <w:rsid w:val="004E6A8E"/>
    <w:rsid w:val="004F46B6"/>
    <w:rsid w:val="004F6FF3"/>
    <w:rsid w:val="00504ECE"/>
    <w:rsid w:val="0050546D"/>
    <w:rsid w:val="00507A8C"/>
    <w:rsid w:val="0051256F"/>
    <w:rsid w:val="0052448A"/>
    <w:rsid w:val="0054732C"/>
    <w:rsid w:val="00552F5B"/>
    <w:rsid w:val="005541E9"/>
    <w:rsid w:val="00556D44"/>
    <w:rsid w:val="0056492E"/>
    <w:rsid w:val="00564A80"/>
    <w:rsid w:val="00571B49"/>
    <w:rsid w:val="005743AE"/>
    <w:rsid w:val="00590FF0"/>
    <w:rsid w:val="005918C4"/>
    <w:rsid w:val="005A243F"/>
    <w:rsid w:val="005B4953"/>
    <w:rsid w:val="005B7FBA"/>
    <w:rsid w:val="005C057A"/>
    <w:rsid w:val="005C2E39"/>
    <w:rsid w:val="005D0E1C"/>
    <w:rsid w:val="005D64CA"/>
    <w:rsid w:val="005E3285"/>
    <w:rsid w:val="005E5717"/>
    <w:rsid w:val="005E6DB2"/>
    <w:rsid w:val="005F4158"/>
    <w:rsid w:val="0060526D"/>
    <w:rsid w:val="00605ED1"/>
    <w:rsid w:val="0061433E"/>
    <w:rsid w:val="00616A98"/>
    <w:rsid w:val="00616E2B"/>
    <w:rsid w:val="00620908"/>
    <w:rsid w:val="0062751D"/>
    <w:rsid w:val="006278CF"/>
    <w:rsid w:val="006354AA"/>
    <w:rsid w:val="006404A0"/>
    <w:rsid w:val="00646AD0"/>
    <w:rsid w:val="00661AFA"/>
    <w:rsid w:val="00663BA8"/>
    <w:rsid w:val="006726BF"/>
    <w:rsid w:val="00677B77"/>
    <w:rsid w:val="00686A5A"/>
    <w:rsid w:val="0068718A"/>
    <w:rsid w:val="006A2739"/>
    <w:rsid w:val="006A4257"/>
    <w:rsid w:val="006A56A1"/>
    <w:rsid w:val="006A56CF"/>
    <w:rsid w:val="006B5C95"/>
    <w:rsid w:val="006B5DDC"/>
    <w:rsid w:val="006C6208"/>
    <w:rsid w:val="006D06F2"/>
    <w:rsid w:val="006E0045"/>
    <w:rsid w:val="006E14B0"/>
    <w:rsid w:val="006E1606"/>
    <w:rsid w:val="006E1BC9"/>
    <w:rsid w:val="006F0108"/>
    <w:rsid w:val="006F035A"/>
    <w:rsid w:val="006F1673"/>
    <w:rsid w:val="00704AE6"/>
    <w:rsid w:val="007053BB"/>
    <w:rsid w:val="007153A2"/>
    <w:rsid w:val="00721EA2"/>
    <w:rsid w:val="00724A68"/>
    <w:rsid w:val="007271BF"/>
    <w:rsid w:val="00730C5F"/>
    <w:rsid w:val="00730DD3"/>
    <w:rsid w:val="00733224"/>
    <w:rsid w:val="007364A7"/>
    <w:rsid w:val="007377E2"/>
    <w:rsid w:val="00740AA4"/>
    <w:rsid w:val="007601E9"/>
    <w:rsid w:val="00760787"/>
    <w:rsid w:val="00764128"/>
    <w:rsid w:val="00767091"/>
    <w:rsid w:val="00770855"/>
    <w:rsid w:val="00780F42"/>
    <w:rsid w:val="007824B8"/>
    <w:rsid w:val="007910DD"/>
    <w:rsid w:val="0079114F"/>
    <w:rsid w:val="00791E23"/>
    <w:rsid w:val="00791E75"/>
    <w:rsid w:val="0079650C"/>
    <w:rsid w:val="007A3EC1"/>
    <w:rsid w:val="007A4034"/>
    <w:rsid w:val="007A4810"/>
    <w:rsid w:val="007A6D29"/>
    <w:rsid w:val="007B3368"/>
    <w:rsid w:val="007C0318"/>
    <w:rsid w:val="007D0A69"/>
    <w:rsid w:val="007D6DC4"/>
    <w:rsid w:val="007E498E"/>
    <w:rsid w:val="007E5A6C"/>
    <w:rsid w:val="007F398B"/>
    <w:rsid w:val="008118DF"/>
    <w:rsid w:val="00823C32"/>
    <w:rsid w:val="00826DC4"/>
    <w:rsid w:val="0083364D"/>
    <w:rsid w:val="00836E59"/>
    <w:rsid w:val="00846366"/>
    <w:rsid w:val="00853463"/>
    <w:rsid w:val="00855986"/>
    <w:rsid w:val="00857759"/>
    <w:rsid w:val="00862464"/>
    <w:rsid w:val="008657FD"/>
    <w:rsid w:val="00893F25"/>
    <w:rsid w:val="00895035"/>
    <w:rsid w:val="00897883"/>
    <w:rsid w:val="008B2B14"/>
    <w:rsid w:val="008B793B"/>
    <w:rsid w:val="008C6AED"/>
    <w:rsid w:val="008C7604"/>
    <w:rsid w:val="008E1B27"/>
    <w:rsid w:val="008E439E"/>
    <w:rsid w:val="00903379"/>
    <w:rsid w:val="00906975"/>
    <w:rsid w:val="00911890"/>
    <w:rsid w:val="00917F0B"/>
    <w:rsid w:val="00917F8B"/>
    <w:rsid w:val="009234AD"/>
    <w:rsid w:val="00925917"/>
    <w:rsid w:val="0092788A"/>
    <w:rsid w:val="00944336"/>
    <w:rsid w:val="00945E4B"/>
    <w:rsid w:val="00952C20"/>
    <w:rsid w:val="009544CE"/>
    <w:rsid w:val="00955E63"/>
    <w:rsid w:val="00960964"/>
    <w:rsid w:val="00962653"/>
    <w:rsid w:val="00965E4D"/>
    <w:rsid w:val="009672EF"/>
    <w:rsid w:val="00967FF0"/>
    <w:rsid w:val="00970F75"/>
    <w:rsid w:val="009734DD"/>
    <w:rsid w:val="00973FBA"/>
    <w:rsid w:val="009938F2"/>
    <w:rsid w:val="009A0240"/>
    <w:rsid w:val="009B1D5C"/>
    <w:rsid w:val="009C0D21"/>
    <w:rsid w:val="009C187C"/>
    <w:rsid w:val="009C2E31"/>
    <w:rsid w:val="009C41B3"/>
    <w:rsid w:val="009C4576"/>
    <w:rsid w:val="009D6813"/>
    <w:rsid w:val="009E187E"/>
    <w:rsid w:val="009E1955"/>
    <w:rsid w:val="009E58F5"/>
    <w:rsid w:val="00A14D59"/>
    <w:rsid w:val="00A22E1C"/>
    <w:rsid w:val="00A345AC"/>
    <w:rsid w:val="00A358B5"/>
    <w:rsid w:val="00A40E96"/>
    <w:rsid w:val="00A41744"/>
    <w:rsid w:val="00A5120E"/>
    <w:rsid w:val="00A527AA"/>
    <w:rsid w:val="00A5684D"/>
    <w:rsid w:val="00A56E5F"/>
    <w:rsid w:val="00A65C9C"/>
    <w:rsid w:val="00A75C61"/>
    <w:rsid w:val="00A859F9"/>
    <w:rsid w:val="00A92A3A"/>
    <w:rsid w:val="00A93A01"/>
    <w:rsid w:val="00A9601B"/>
    <w:rsid w:val="00AA2EE4"/>
    <w:rsid w:val="00AA573C"/>
    <w:rsid w:val="00AA6760"/>
    <w:rsid w:val="00AC24BF"/>
    <w:rsid w:val="00AC542E"/>
    <w:rsid w:val="00AD100E"/>
    <w:rsid w:val="00AD2293"/>
    <w:rsid w:val="00AE1E36"/>
    <w:rsid w:val="00AE30C1"/>
    <w:rsid w:val="00AF5C33"/>
    <w:rsid w:val="00AF74AA"/>
    <w:rsid w:val="00B03C2F"/>
    <w:rsid w:val="00B06202"/>
    <w:rsid w:val="00B0647D"/>
    <w:rsid w:val="00B15064"/>
    <w:rsid w:val="00B340A3"/>
    <w:rsid w:val="00B405BE"/>
    <w:rsid w:val="00B410F5"/>
    <w:rsid w:val="00B50EBB"/>
    <w:rsid w:val="00B53CB4"/>
    <w:rsid w:val="00B6072D"/>
    <w:rsid w:val="00B6280C"/>
    <w:rsid w:val="00B65A36"/>
    <w:rsid w:val="00B666E3"/>
    <w:rsid w:val="00B671A4"/>
    <w:rsid w:val="00B72C30"/>
    <w:rsid w:val="00B72CD4"/>
    <w:rsid w:val="00B80561"/>
    <w:rsid w:val="00B80648"/>
    <w:rsid w:val="00B80672"/>
    <w:rsid w:val="00B832AE"/>
    <w:rsid w:val="00B85B00"/>
    <w:rsid w:val="00B948A3"/>
    <w:rsid w:val="00BA6BAF"/>
    <w:rsid w:val="00BB477B"/>
    <w:rsid w:val="00BD0855"/>
    <w:rsid w:val="00BD6A9E"/>
    <w:rsid w:val="00BF132F"/>
    <w:rsid w:val="00BF2203"/>
    <w:rsid w:val="00BF7C36"/>
    <w:rsid w:val="00C0345F"/>
    <w:rsid w:val="00C056F3"/>
    <w:rsid w:val="00C13878"/>
    <w:rsid w:val="00C2422F"/>
    <w:rsid w:val="00C26460"/>
    <w:rsid w:val="00C34529"/>
    <w:rsid w:val="00C47C74"/>
    <w:rsid w:val="00C5057A"/>
    <w:rsid w:val="00C56474"/>
    <w:rsid w:val="00C83606"/>
    <w:rsid w:val="00C863E2"/>
    <w:rsid w:val="00CA1705"/>
    <w:rsid w:val="00CA602A"/>
    <w:rsid w:val="00CC3600"/>
    <w:rsid w:val="00CE1A54"/>
    <w:rsid w:val="00CE1DC0"/>
    <w:rsid w:val="00CE5CCB"/>
    <w:rsid w:val="00CE7D57"/>
    <w:rsid w:val="00CF5FB6"/>
    <w:rsid w:val="00D02518"/>
    <w:rsid w:val="00D17454"/>
    <w:rsid w:val="00D33FBC"/>
    <w:rsid w:val="00D35197"/>
    <w:rsid w:val="00D3606F"/>
    <w:rsid w:val="00D468E7"/>
    <w:rsid w:val="00D475F2"/>
    <w:rsid w:val="00D504B5"/>
    <w:rsid w:val="00D5191E"/>
    <w:rsid w:val="00D610CD"/>
    <w:rsid w:val="00D729A9"/>
    <w:rsid w:val="00D74E29"/>
    <w:rsid w:val="00D7535C"/>
    <w:rsid w:val="00D76302"/>
    <w:rsid w:val="00D8767E"/>
    <w:rsid w:val="00D922B4"/>
    <w:rsid w:val="00D92AA8"/>
    <w:rsid w:val="00D95704"/>
    <w:rsid w:val="00DA0436"/>
    <w:rsid w:val="00DA5CE2"/>
    <w:rsid w:val="00DA62C4"/>
    <w:rsid w:val="00DB1B3C"/>
    <w:rsid w:val="00DC077E"/>
    <w:rsid w:val="00DC413B"/>
    <w:rsid w:val="00DD509C"/>
    <w:rsid w:val="00DE10E8"/>
    <w:rsid w:val="00DE6A12"/>
    <w:rsid w:val="00E0569B"/>
    <w:rsid w:val="00E12699"/>
    <w:rsid w:val="00E16FDA"/>
    <w:rsid w:val="00E2052E"/>
    <w:rsid w:val="00E23C28"/>
    <w:rsid w:val="00E31637"/>
    <w:rsid w:val="00E34E4B"/>
    <w:rsid w:val="00E35F58"/>
    <w:rsid w:val="00E457B1"/>
    <w:rsid w:val="00E45BD9"/>
    <w:rsid w:val="00E46DCF"/>
    <w:rsid w:val="00E57E9D"/>
    <w:rsid w:val="00E65DA6"/>
    <w:rsid w:val="00E66FFC"/>
    <w:rsid w:val="00E759D6"/>
    <w:rsid w:val="00E84A8C"/>
    <w:rsid w:val="00E976DE"/>
    <w:rsid w:val="00EA1415"/>
    <w:rsid w:val="00EA166B"/>
    <w:rsid w:val="00EB6FD0"/>
    <w:rsid w:val="00EC0DB6"/>
    <w:rsid w:val="00EC0F83"/>
    <w:rsid w:val="00EE3187"/>
    <w:rsid w:val="00EF499B"/>
    <w:rsid w:val="00F02B98"/>
    <w:rsid w:val="00F11535"/>
    <w:rsid w:val="00F11A0B"/>
    <w:rsid w:val="00F14977"/>
    <w:rsid w:val="00F2585C"/>
    <w:rsid w:val="00F33CD7"/>
    <w:rsid w:val="00F35A72"/>
    <w:rsid w:val="00F417B9"/>
    <w:rsid w:val="00F47203"/>
    <w:rsid w:val="00F510E5"/>
    <w:rsid w:val="00F530BF"/>
    <w:rsid w:val="00F55FCF"/>
    <w:rsid w:val="00F572A2"/>
    <w:rsid w:val="00F616C7"/>
    <w:rsid w:val="00F63D7D"/>
    <w:rsid w:val="00F675C0"/>
    <w:rsid w:val="00F70867"/>
    <w:rsid w:val="00F87506"/>
    <w:rsid w:val="00F875C0"/>
    <w:rsid w:val="00F961F5"/>
    <w:rsid w:val="00FB4A08"/>
    <w:rsid w:val="00FB517E"/>
    <w:rsid w:val="00FB5EF5"/>
    <w:rsid w:val="00FC0C2A"/>
    <w:rsid w:val="00FD7F8E"/>
    <w:rsid w:val="00FE7A27"/>
    <w:rsid w:val="00FF11E4"/>
    <w:rsid w:val="03CE7CF1"/>
    <w:rsid w:val="04B072D4"/>
    <w:rsid w:val="05F575D4"/>
    <w:rsid w:val="064249C6"/>
    <w:rsid w:val="08641132"/>
    <w:rsid w:val="08BC48ED"/>
    <w:rsid w:val="09186774"/>
    <w:rsid w:val="0945438F"/>
    <w:rsid w:val="0A71587A"/>
    <w:rsid w:val="0AE52EAC"/>
    <w:rsid w:val="0B792C38"/>
    <w:rsid w:val="0BEB3E9A"/>
    <w:rsid w:val="0C28640C"/>
    <w:rsid w:val="0E90599A"/>
    <w:rsid w:val="0ED720CD"/>
    <w:rsid w:val="12070CAE"/>
    <w:rsid w:val="145F688C"/>
    <w:rsid w:val="147C601E"/>
    <w:rsid w:val="15DD2205"/>
    <w:rsid w:val="17A67110"/>
    <w:rsid w:val="1864189B"/>
    <w:rsid w:val="18D73A7D"/>
    <w:rsid w:val="19557370"/>
    <w:rsid w:val="1BD06B6A"/>
    <w:rsid w:val="1F782BDE"/>
    <w:rsid w:val="21C1126A"/>
    <w:rsid w:val="23317869"/>
    <w:rsid w:val="25650CAE"/>
    <w:rsid w:val="2574606F"/>
    <w:rsid w:val="26406598"/>
    <w:rsid w:val="28080056"/>
    <w:rsid w:val="28734C1A"/>
    <w:rsid w:val="28C72DDD"/>
    <w:rsid w:val="29EE0E64"/>
    <w:rsid w:val="2BBE36A6"/>
    <w:rsid w:val="2C9F69E3"/>
    <w:rsid w:val="2E632816"/>
    <w:rsid w:val="2EF90F16"/>
    <w:rsid w:val="2F125C63"/>
    <w:rsid w:val="2FF54A3C"/>
    <w:rsid w:val="302C3D0A"/>
    <w:rsid w:val="30896BCA"/>
    <w:rsid w:val="33DE31BB"/>
    <w:rsid w:val="36E42DAC"/>
    <w:rsid w:val="389C49C0"/>
    <w:rsid w:val="39BC78F4"/>
    <w:rsid w:val="3EF1250A"/>
    <w:rsid w:val="40567DB0"/>
    <w:rsid w:val="40FF5CD2"/>
    <w:rsid w:val="428E739C"/>
    <w:rsid w:val="42DB40B0"/>
    <w:rsid w:val="43B71B0A"/>
    <w:rsid w:val="44FA0589"/>
    <w:rsid w:val="45A663E3"/>
    <w:rsid w:val="469F09AF"/>
    <w:rsid w:val="46BD470E"/>
    <w:rsid w:val="486A3EA7"/>
    <w:rsid w:val="48D03190"/>
    <w:rsid w:val="4AAE1013"/>
    <w:rsid w:val="4B756271"/>
    <w:rsid w:val="4C8E1CA8"/>
    <w:rsid w:val="4D6D36A4"/>
    <w:rsid w:val="51035DCE"/>
    <w:rsid w:val="510903EF"/>
    <w:rsid w:val="53F137F4"/>
    <w:rsid w:val="543A6906"/>
    <w:rsid w:val="55D67CE1"/>
    <w:rsid w:val="56850CBB"/>
    <w:rsid w:val="5A666D76"/>
    <w:rsid w:val="5B2253C2"/>
    <w:rsid w:val="603269D2"/>
    <w:rsid w:val="61A52BCA"/>
    <w:rsid w:val="63E06BFD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717C521D"/>
    <w:rsid w:val="72446028"/>
    <w:rsid w:val="73076EC0"/>
    <w:rsid w:val="74210CA6"/>
    <w:rsid w:val="788C25F5"/>
    <w:rsid w:val="79F72AA9"/>
    <w:rsid w:val="7A1E081D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B7B98"/>
  <w15:docId w15:val="{9CAD8617-7D36-4835-BC7C-45F100F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2">
    <w:name w:val="Revision"/>
    <w:hidden/>
    <w:uiPriority w:val="99"/>
    <w:unhideWhenUsed/>
    <w:rsid w:val="00760787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ir-online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4305D5F0-018F-4F29-BD07-8FE415A6912E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A9E18FF5-D99F-4EA4-A92E-F7ED281E42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B4930A-3E68-40DA-B655-2BD33575F6FC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静雯 薛</cp:lastModifiedBy>
  <cp:revision>26</cp:revision>
  <cp:lastPrinted>2024-05-10T07:51:00Z</cp:lastPrinted>
  <dcterms:created xsi:type="dcterms:W3CDTF">2025-05-19T00:52:00Z</dcterms:created>
  <dcterms:modified xsi:type="dcterms:W3CDTF">2025-11-10T08:17:00Z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eyJoZGlkIjoiZDkzMDc3ZWUwM2U5OTg1NzI4ZDc3YmViYjYzODdjNjkiLCJ1c2VySWQiOiIxMzMyMTM1ODkxIn0=</vt:lpwstr>
  </property>
</Properties>
</file>