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3748" w14:textId="77777777" w:rsidR="00813EF6" w:rsidRDefault="00000000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Cs/>
          <w:iCs/>
          <w:color w:val="000000"/>
          <w:szCs w:val="22"/>
        </w:rPr>
      </w:pPr>
      <w:r>
        <w:rPr>
          <w:rFonts w:ascii="宋体" w:hAnsi="宋体" w:hint="eastAsia"/>
          <w:bCs/>
          <w:iCs/>
          <w:color w:val="000000"/>
          <w:szCs w:val="22"/>
        </w:rPr>
        <w:t>证券代码：</w:t>
      </w:r>
      <w:r>
        <w:rPr>
          <w:rFonts w:ascii="宋体" w:hAnsi="宋体"/>
          <w:bCs/>
          <w:iCs/>
          <w:color w:val="000000"/>
          <w:szCs w:val="22"/>
        </w:rPr>
        <w:t>688</w:t>
      </w:r>
      <w:r>
        <w:rPr>
          <w:rFonts w:ascii="宋体" w:hAnsi="宋体" w:hint="eastAsia"/>
          <w:bCs/>
          <w:iCs/>
          <w:color w:val="000000"/>
          <w:szCs w:val="22"/>
        </w:rPr>
        <w:t xml:space="preserve">597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ascii="宋体" w:hAnsi="宋体" w:hint="eastAsia"/>
          <w:bCs/>
          <w:iCs/>
          <w:color w:val="000000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Cs w:val="22"/>
        </w:rPr>
        <w:t>煜邦</w:t>
      </w:r>
      <w:proofErr w:type="gramEnd"/>
      <w:r>
        <w:rPr>
          <w:rFonts w:ascii="宋体" w:hAnsi="宋体" w:hint="eastAsia"/>
          <w:bCs/>
          <w:iCs/>
          <w:color w:val="000000"/>
          <w:szCs w:val="22"/>
        </w:rPr>
        <w:t>电力</w:t>
      </w:r>
    </w:p>
    <w:p w14:paraId="4454A1B1" w14:textId="77777777" w:rsidR="00813EF6" w:rsidRDefault="00000000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Cs/>
          <w:iCs/>
          <w:color w:val="000000"/>
          <w:szCs w:val="22"/>
        </w:rPr>
      </w:pPr>
      <w:r>
        <w:rPr>
          <w:rFonts w:ascii="宋体" w:hAnsi="宋体" w:hint="eastAsia"/>
          <w:bCs/>
          <w:iCs/>
          <w:color w:val="000000"/>
          <w:szCs w:val="22"/>
        </w:rPr>
        <w:t xml:space="preserve">转债代码：118039                                 </w:t>
      </w:r>
      <w:r>
        <w:rPr>
          <w:rFonts w:hint="eastAsia"/>
          <w:color w:val="000000"/>
        </w:rPr>
        <w:t>债券简称：</w:t>
      </w:r>
      <w:proofErr w:type="gramStart"/>
      <w:r>
        <w:rPr>
          <w:rFonts w:hint="eastAsia"/>
          <w:color w:val="000000"/>
        </w:rPr>
        <w:t>煜邦</w:t>
      </w:r>
      <w:proofErr w:type="gramEnd"/>
      <w:r>
        <w:rPr>
          <w:rFonts w:hint="eastAsia"/>
          <w:color w:val="000000"/>
        </w:rPr>
        <w:t>转债</w:t>
      </w:r>
    </w:p>
    <w:p w14:paraId="7DCBE9A6" w14:textId="77777777" w:rsidR="00813EF6" w:rsidRDefault="00000000" w:rsidP="00622623">
      <w:pPr>
        <w:ind w:firstLineChars="0" w:firstLine="0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北京煜邦电力技术股份有限公司</w:t>
      </w:r>
      <w:bookmarkStart w:id="0" w:name="OLE_LINK1"/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  <w:bookmarkEnd w:id="0"/>
    </w:p>
    <w:p w14:paraId="12CF8A28" w14:textId="118F6C35" w:rsidR="00813EF6" w:rsidRDefault="00000000" w:rsidP="00B134ED">
      <w:pPr>
        <w:spacing w:line="400" w:lineRule="exact"/>
        <w:ind w:rightChars="35" w:right="84" w:firstLineChars="0" w:firstLine="0"/>
        <w:jc w:val="righ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编号：2025-</w:t>
      </w:r>
      <w:r w:rsidR="003025A2">
        <w:rPr>
          <w:rFonts w:ascii="宋体" w:hAnsi="宋体" w:hint="eastAsia"/>
          <w:bCs/>
          <w:iCs/>
          <w:color w:val="000000"/>
        </w:rPr>
        <w:t>0</w:t>
      </w:r>
      <w:r w:rsidR="003025A2">
        <w:rPr>
          <w:rFonts w:ascii="宋体" w:hAnsi="宋体"/>
          <w:bCs/>
          <w:iCs/>
          <w:color w:val="000000"/>
        </w:rPr>
        <w:t>0</w:t>
      </w:r>
      <w:r w:rsidR="00054BD4">
        <w:rPr>
          <w:rFonts w:ascii="宋体" w:hAnsi="宋体" w:hint="eastAsia"/>
          <w:bCs/>
          <w:iCs/>
          <w:color w:val="000000"/>
        </w:rPr>
        <w:t>3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167"/>
      </w:tblGrid>
      <w:tr w:rsidR="00813EF6" w14:paraId="34F4BF92" w14:textId="77777777" w:rsidTr="00CE549E">
        <w:trPr>
          <w:trHeight w:val="20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F0A" w14:textId="6B01EDCE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D9A" w14:textId="77777777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特定对象调研</w:t>
            </w:r>
            <w:r>
              <w:t xml:space="preserve">        </w:t>
            </w:r>
            <w:r>
              <w:rPr>
                <w:color w:val="000000"/>
              </w:rPr>
              <w:sym w:font="Wingdings 2" w:char="00A3"/>
            </w:r>
            <w:r>
              <w:t>分析师会议</w:t>
            </w:r>
          </w:p>
          <w:p w14:paraId="39F814E9" w14:textId="4392F60F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sym w:font="Wingdings 2" w:char="00A3"/>
            </w:r>
            <w:r>
              <w:t>媒体采访</w:t>
            </w:r>
            <w:r>
              <w:t xml:space="preserve">            </w:t>
            </w:r>
            <w:r w:rsidR="009A2D5C">
              <w:rPr>
                <w:color w:val="000000"/>
              </w:rPr>
              <w:sym w:font="Wingdings 2" w:char="00A3"/>
            </w:r>
            <w:r>
              <w:t>业绩说明会</w:t>
            </w:r>
          </w:p>
          <w:p w14:paraId="7D4711EC" w14:textId="77777777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sym w:font="Wingdings 2" w:char="00A3"/>
            </w:r>
            <w:r>
              <w:t>新闻发布会</w:t>
            </w:r>
            <w:r>
              <w:t xml:space="preserve">          </w:t>
            </w:r>
            <w:bookmarkStart w:id="1" w:name="OLE_LINK2"/>
            <w:r>
              <w:rPr>
                <w:color w:val="000000"/>
              </w:rPr>
              <w:sym w:font="Wingdings 2" w:char="00A3"/>
            </w:r>
            <w:bookmarkEnd w:id="1"/>
            <w:r>
              <w:t>路演活动</w:t>
            </w:r>
          </w:p>
          <w:p w14:paraId="2B09E075" w14:textId="2633C0C9" w:rsidR="00813EF6" w:rsidRDefault="00FE484D" w:rsidP="006163DE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 w:rsidR="003025A2">
              <w:t>现场参观</w:t>
            </w:r>
            <w:r w:rsidR="003025A2">
              <w:rPr>
                <w:rFonts w:hint="eastAsia"/>
              </w:rPr>
              <w:t xml:space="preserve">           </w:t>
            </w:r>
            <w:r>
              <w:rPr>
                <w:color w:val="000000"/>
              </w:rPr>
              <w:sym w:font="Wingdings 2" w:char="00A3"/>
            </w:r>
            <w:r w:rsidR="003025A2">
              <w:t>其他</w:t>
            </w:r>
            <w:r w:rsidR="009A2D5C">
              <w:rPr>
                <w:rFonts w:hint="eastAsia"/>
              </w:rPr>
              <w:t xml:space="preserve"> </w:t>
            </w:r>
            <w:r w:rsidR="009A2D5C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="009A2D5C" w:rsidRPr="009A2D5C">
              <w:rPr>
                <w:rFonts w:hint="eastAsia"/>
                <w:u w:val="single"/>
              </w:rPr>
              <w:t xml:space="preserve"> </w:t>
            </w:r>
          </w:p>
        </w:tc>
      </w:tr>
      <w:tr w:rsidR="00813EF6" w14:paraId="6B4A2FD0" w14:textId="77777777" w:rsidTr="00CE549E">
        <w:trPr>
          <w:trHeight w:val="6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06D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E03" w14:textId="78569C29" w:rsidR="00813EF6" w:rsidRDefault="00111C38" w:rsidP="00D4633A">
            <w:pPr>
              <w:spacing w:line="240" w:lineRule="auto"/>
              <w:ind w:firstLineChars="0" w:firstLine="0"/>
              <w:rPr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  <w:kern w:val="0"/>
                <w:lang w:bidi="ar"/>
              </w:rPr>
              <w:t>金元顺安基金</w:t>
            </w:r>
            <w:r w:rsidR="00FE484D">
              <w:rPr>
                <w:rFonts w:hint="eastAsia"/>
                <w:color w:val="000000"/>
                <w:kern w:val="0"/>
                <w:lang w:bidi="ar"/>
              </w:rPr>
              <w:t>、</w:t>
            </w:r>
            <w:r w:rsidR="00FE484D" w:rsidRPr="00FE484D">
              <w:rPr>
                <w:rFonts w:hint="eastAsia"/>
                <w:color w:val="000000"/>
                <w:kern w:val="0"/>
                <w:lang w:bidi="ar"/>
              </w:rPr>
              <w:t>人保</w:t>
            </w:r>
            <w:r>
              <w:rPr>
                <w:rFonts w:hint="eastAsia"/>
                <w:color w:val="000000"/>
                <w:kern w:val="0"/>
                <w:lang w:bidi="ar"/>
              </w:rPr>
              <w:t>基金</w:t>
            </w:r>
            <w:r w:rsidR="007C0602">
              <w:rPr>
                <w:rFonts w:hint="eastAsia"/>
                <w:color w:val="000000"/>
                <w:kern w:val="0"/>
                <w:lang w:bidi="ar"/>
              </w:rPr>
              <w:t>等</w:t>
            </w:r>
            <w:r w:rsidR="007C0602">
              <w:rPr>
                <w:rFonts w:hint="eastAsia"/>
                <w:color w:val="000000"/>
                <w:kern w:val="0"/>
                <w:lang w:bidi="ar"/>
              </w:rPr>
              <w:t>4</w:t>
            </w:r>
            <w:r w:rsidR="00DD3E5A">
              <w:rPr>
                <w:rFonts w:hint="eastAsia"/>
                <w:color w:val="000000"/>
                <w:kern w:val="0"/>
                <w:lang w:bidi="ar"/>
              </w:rPr>
              <w:t>位机构投资者</w:t>
            </w:r>
          </w:p>
        </w:tc>
      </w:tr>
      <w:tr w:rsidR="00813EF6" w14:paraId="035F7CDF" w14:textId="77777777" w:rsidTr="00CE549E">
        <w:trPr>
          <w:trHeight w:val="5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FE4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516" w14:textId="57F1522A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 w:rsidR="00FE484D"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 w:rsidR="00FE484D">
              <w:rPr>
                <w:rFonts w:hint="eastAsia"/>
                <w:bCs/>
                <w:iCs/>
                <w:color w:val="000000"/>
              </w:rPr>
              <w:t>18</w:t>
            </w:r>
            <w:r>
              <w:rPr>
                <w:bCs/>
                <w:iCs/>
                <w:color w:val="000000"/>
              </w:rPr>
              <w:t>日（周</w:t>
            </w:r>
            <w:r w:rsidR="00FE484D">
              <w:rPr>
                <w:rFonts w:hint="eastAsia"/>
                <w:bCs/>
                <w:iCs/>
                <w:color w:val="000000"/>
              </w:rPr>
              <w:t>二</w:t>
            </w:r>
            <w:r w:rsidRPr="00C36DF8">
              <w:rPr>
                <w:bCs/>
                <w:iCs/>
                <w:color w:val="000000"/>
              </w:rPr>
              <w:t>）</w:t>
            </w:r>
            <w:r w:rsidR="00C36DF8" w:rsidRPr="004B749D">
              <w:rPr>
                <w:rFonts w:hint="eastAsia"/>
                <w:bCs/>
                <w:iCs/>
                <w:color w:val="000000"/>
              </w:rPr>
              <w:t>1</w:t>
            </w:r>
            <w:r w:rsidR="00FE484D">
              <w:rPr>
                <w:rFonts w:hint="eastAsia"/>
                <w:bCs/>
                <w:iCs/>
                <w:color w:val="000000"/>
              </w:rPr>
              <w:t>5</w:t>
            </w:r>
            <w:r w:rsidRPr="004B749D">
              <w:t>:</w:t>
            </w:r>
            <w:r w:rsidRPr="004B749D">
              <w:rPr>
                <w:rFonts w:hint="eastAsia"/>
              </w:rPr>
              <w:t>0</w:t>
            </w:r>
            <w:r w:rsidRPr="004B749D">
              <w:t>0-</w:t>
            </w:r>
            <w:r w:rsidR="00C36DF8" w:rsidRPr="004B749D">
              <w:t>1</w:t>
            </w:r>
            <w:r w:rsidR="00FE484D">
              <w:rPr>
                <w:rFonts w:hint="eastAsia"/>
              </w:rPr>
              <w:t>6</w:t>
            </w:r>
            <w:r w:rsidRPr="004B749D">
              <w:t>:</w:t>
            </w:r>
            <w:r w:rsidRPr="004B749D">
              <w:rPr>
                <w:rFonts w:hint="eastAsia"/>
              </w:rPr>
              <w:t>0</w:t>
            </w:r>
            <w:r w:rsidRPr="004B749D">
              <w:t>0</w:t>
            </w:r>
          </w:p>
        </w:tc>
      </w:tr>
      <w:tr w:rsidR="00813EF6" w14:paraId="6F4A9ACA" w14:textId="77777777" w:rsidTr="0080185D">
        <w:trPr>
          <w:trHeight w:val="62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C41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7A7" w14:textId="39677890" w:rsidR="00813EF6" w:rsidRDefault="00DD3E5A" w:rsidP="0080185D">
            <w:pPr>
              <w:spacing w:line="240" w:lineRule="auto"/>
              <w:ind w:firstLineChars="0" w:firstLine="0"/>
              <w:rPr>
                <w:bCs/>
                <w:iCs/>
                <w:color w:val="000000"/>
              </w:rPr>
            </w:pPr>
            <w:r w:rsidRPr="00DD3E5A">
              <w:rPr>
                <w:rFonts w:hint="eastAsia"/>
                <w:bCs/>
                <w:iCs/>
                <w:color w:val="000000"/>
              </w:rPr>
              <w:t>北京市东城区和平里东街</w:t>
            </w:r>
            <w:r w:rsidRPr="00DD3E5A">
              <w:rPr>
                <w:rFonts w:hint="eastAsia"/>
                <w:bCs/>
                <w:iCs/>
                <w:color w:val="000000"/>
              </w:rPr>
              <w:t>11</w:t>
            </w:r>
            <w:r w:rsidRPr="00DD3E5A">
              <w:rPr>
                <w:rFonts w:hint="eastAsia"/>
                <w:bCs/>
                <w:iCs/>
                <w:color w:val="000000"/>
              </w:rPr>
              <w:t>号航星</w:t>
            </w:r>
            <w:proofErr w:type="gramStart"/>
            <w:r w:rsidRPr="00DD3E5A">
              <w:rPr>
                <w:rFonts w:hint="eastAsia"/>
                <w:bCs/>
                <w:iCs/>
                <w:color w:val="000000"/>
              </w:rPr>
              <w:t>科技园航星</w:t>
            </w:r>
            <w:proofErr w:type="gramEnd"/>
            <w:r w:rsidRPr="00DD3E5A">
              <w:rPr>
                <w:rFonts w:hint="eastAsia"/>
                <w:bCs/>
                <w:iCs/>
                <w:color w:val="000000"/>
              </w:rPr>
              <w:t>1</w:t>
            </w:r>
            <w:r w:rsidRPr="00DD3E5A">
              <w:rPr>
                <w:rFonts w:hint="eastAsia"/>
                <w:bCs/>
                <w:iCs/>
                <w:color w:val="000000"/>
              </w:rPr>
              <w:t>号楼</w:t>
            </w:r>
          </w:p>
        </w:tc>
      </w:tr>
      <w:tr w:rsidR="00813EF6" w14:paraId="78E563B8" w14:textId="77777777" w:rsidTr="00CE549E">
        <w:trPr>
          <w:trHeight w:val="11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D22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</w:t>
            </w:r>
            <w:r>
              <w:rPr>
                <w:rFonts w:hint="eastAsia"/>
                <w:bCs/>
                <w:iCs/>
                <w:color w:val="000000"/>
              </w:rPr>
              <w:t>主要</w:t>
            </w:r>
            <w:r>
              <w:rPr>
                <w:bCs/>
                <w:iCs/>
                <w:color w:val="000000"/>
              </w:rPr>
              <w:t>接待人员姓名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DAB" w14:textId="77777777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董事长</w:t>
            </w:r>
            <w:r>
              <w:rPr>
                <w:rFonts w:hint="eastAsia"/>
                <w:bCs/>
                <w:iCs/>
                <w:color w:val="000000"/>
              </w:rPr>
              <w:t>、总裁</w:t>
            </w:r>
            <w:r>
              <w:rPr>
                <w:bCs/>
                <w:iCs/>
                <w:color w:val="000000"/>
              </w:rPr>
              <w:t>：周德勤</w:t>
            </w:r>
          </w:p>
          <w:p w14:paraId="676DC32C" w14:textId="45FF4B62" w:rsidR="00813EF6" w:rsidRDefault="00000000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董事会秘书：石瑜</w:t>
            </w:r>
          </w:p>
        </w:tc>
      </w:tr>
      <w:tr w:rsidR="00813EF6" w14:paraId="2C48B556" w14:textId="77777777" w:rsidTr="00CE549E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89E6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E1C" w14:textId="1521D2E4" w:rsidR="00291AFA" w:rsidRPr="004D4F35" w:rsidRDefault="004D4F35" w:rsidP="00291AFA">
            <w:pPr>
              <w:ind w:firstLine="482"/>
              <w:rPr>
                <w:b/>
                <w:iCs/>
                <w:color w:val="000000"/>
              </w:rPr>
            </w:pPr>
            <w:r w:rsidRPr="004D4F35">
              <w:rPr>
                <w:rFonts w:hint="eastAsia"/>
                <w:b/>
                <w:iCs/>
                <w:color w:val="000000"/>
              </w:rPr>
              <w:t>一、</w:t>
            </w:r>
            <w:r w:rsidR="00291AFA" w:rsidRPr="004D4F35">
              <w:rPr>
                <w:rFonts w:hint="eastAsia"/>
                <w:b/>
                <w:iCs/>
                <w:color w:val="000000"/>
              </w:rPr>
              <w:t>参观展厅</w:t>
            </w:r>
          </w:p>
          <w:p w14:paraId="03B0328C" w14:textId="700E339D" w:rsidR="00291AFA" w:rsidRPr="00291AFA" w:rsidRDefault="00291AFA" w:rsidP="004B749D">
            <w:pPr>
              <w:ind w:firstLine="482"/>
              <w:rPr>
                <w:b/>
                <w:bCs/>
              </w:rPr>
            </w:pPr>
            <w:r w:rsidRPr="00291AFA">
              <w:rPr>
                <w:rFonts w:hint="eastAsia"/>
                <w:b/>
                <w:bCs/>
              </w:rPr>
              <w:t>二、</w:t>
            </w:r>
            <w:r w:rsidR="004D4F35">
              <w:rPr>
                <w:rFonts w:hint="eastAsia"/>
                <w:b/>
                <w:bCs/>
              </w:rPr>
              <w:t>上市公司基本情况介绍与</w:t>
            </w:r>
            <w:r w:rsidRPr="00291AFA">
              <w:rPr>
                <w:rFonts w:hint="eastAsia"/>
                <w:b/>
                <w:bCs/>
              </w:rPr>
              <w:t>交流</w:t>
            </w:r>
          </w:p>
          <w:p w14:paraId="39D7033A" w14:textId="21BB0271" w:rsidR="00A3021B" w:rsidRDefault="004D4F35" w:rsidP="004B749D">
            <w:pPr>
              <w:ind w:firstLine="480"/>
            </w:pPr>
            <w:r>
              <w:rPr>
                <w:rFonts w:hint="eastAsia"/>
              </w:rPr>
              <w:t>主要内容：</w:t>
            </w:r>
          </w:p>
          <w:p w14:paraId="5DF5F527" w14:textId="34717986" w:rsidR="003025A2" w:rsidRDefault="003025A2" w:rsidP="003025A2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Q1</w:t>
            </w:r>
            <w:r>
              <w:rPr>
                <w:b/>
                <w:bCs/>
              </w:rPr>
              <w:t>、</w:t>
            </w:r>
            <w:r w:rsidR="007F390A" w:rsidRPr="007F390A">
              <w:rPr>
                <w:rFonts w:hint="eastAsia"/>
                <w:b/>
                <w:bCs/>
              </w:rPr>
              <w:t>介绍下公司业绩情况</w:t>
            </w:r>
            <w:r w:rsidR="00A3021B">
              <w:rPr>
                <w:rFonts w:hint="eastAsia"/>
                <w:b/>
                <w:bCs/>
              </w:rPr>
              <w:t>如何</w:t>
            </w:r>
            <w:r>
              <w:rPr>
                <w:rFonts w:hint="eastAsia"/>
                <w:b/>
                <w:bCs/>
              </w:rPr>
              <w:t>？</w:t>
            </w:r>
          </w:p>
          <w:p w14:paraId="34E1F847" w14:textId="37828435" w:rsidR="003025A2" w:rsidRDefault="003025A2" w:rsidP="004B749D">
            <w:pPr>
              <w:ind w:firstLine="480"/>
            </w:pPr>
            <w:r>
              <w:rPr>
                <w:rFonts w:hint="eastAsia"/>
              </w:rPr>
              <w:t>答：</w:t>
            </w:r>
            <w:r w:rsidR="000B0ED7" w:rsidRPr="000B0ED7">
              <w:rPr>
                <w:rFonts w:hint="eastAsia"/>
              </w:rPr>
              <w:t>2025</w:t>
            </w:r>
            <w:r w:rsidR="000B0ED7" w:rsidRPr="000B0ED7">
              <w:rPr>
                <w:rFonts w:hint="eastAsia"/>
              </w:rPr>
              <w:t>年，面对复杂多变的市场环境和日益激烈的行业竞争，公司董事会及管理层带领全体员工，秉持“稳中求进、主动作为、持续创新”的原则，围绕高质量发展主线，贯彻既定发展战略和年度经营目标。公司积极拓展市场，紧跟需求变化建立快速响应机制；以技术创新驱动核心竞争力提升，推进“技术创新、管理创新、制造创新”协同发展；同时通过优化管理、降本增效等多</w:t>
            </w:r>
            <w:proofErr w:type="gramStart"/>
            <w:r w:rsidR="000B0ED7" w:rsidRPr="000B0ED7">
              <w:rPr>
                <w:rFonts w:hint="eastAsia"/>
              </w:rPr>
              <w:t>措</w:t>
            </w:r>
            <w:proofErr w:type="gramEnd"/>
            <w:r w:rsidR="000B0ED7" w:rsidRPr="000B0ED7">
              <w:rPr>
                <w:rFonts w:hint="eastAsia"/>
              </w:rPr>
              <w:t>并举，推动各项业务稳步开展。</w:t>
            </w:r>
          </w:p>
          <w:p w14:paraId="0159903A" w14:textId="3E5DBB46" w:rsidR="000B0ED7" w:rsidRPr="00660E68" w:rsidRDefault="000B0ED7" w:rsidP="004B749D">
            <w:pPr>
              <w:ind w:firstLine="480"/>
            </w:pPr>
            <w:r>
              <w:rPr>
                <w:rFonts w:hint="eastAsia"/>
              </w:rPr>
              <w:t>在</w:t>
            </w:r>
            <w:r w:rsidRPr="000B0ED7">
              <w:rPr>
                <w:rFonts w:hint="eastAsia"/>
              </w:rPr>
              <w:t>保持传统智能电力设备业务的基础上，公司大力发展智能巡检、储能、信息技术等业务，推动</w:t>
            </w:r>
            <w:proofErr w:type="gramStart"/>
            <w:r w:rsidRPr="000B0ED7">
              <w:rPr>
                <w:rFonts w:hint="eastAsia"/>
              </w:rPr>
              <w:t>多板块</w:t>
            </w:r>
            <w:proofErr w:type="gramEnd"/>
            <w:r w:rsidRPr="000B0ED7">
              <w:rPr>
                <w:rFonts w:hint="eastAsia"/>
              </w:rPr>
              <w:t>协同发</w:t>
            </w:r>
            <w:r w:rsidRPr="000B0ED7">
              <w:rPr>
                <w:rFonts w:hint="eastAsia"/>
              </w:rPr>
              <w:lastRenderedPageBreak/>
              <w:t>展。</w:t>
            </w:r>
            <w:r w:rsidRPr="000B0ED7">
              <w:rPr>
                <w:rFonts w:hint="eastAsia"/>
              </w:rPr>
              <w:t>2025</w:t>
            </w:r>
            <w:r w:rsidRPr="000B0ED7">
              <w:rPr>
                <w:rFonts w:hint="eastAsia"/>
              </w:rPr>
              <w:t>年</w:t>
            </w:r>
            <w:r w:rsidR="00CC3DE8">
              <w:rPr>
                <w:rFonts w:hint="eastAsia"/>
              </w:rPr>
              <w:t>前</w:t>
            </w:r>
            <w:r w:rsidR="00A3021B">
              <w:rPr>
                <w:rFonts w:hint="eastAsia"/>
              </w:rPr>
              <w:t>三季度</w:t>
            </w:r>
            <w:r w:rsidRPr="000B0ED7">
              <w:rPr>
                <w:rFonts w:hint="eastAsia"/>
              </w:rPr>
              <w:t>，公司实现营业收入</w:t>
            </w:r>
            <w:r w:rsidR="009E6391" w:rsidRPr="00CC4106">
              <w:rPr>
                <w:rFonts w:hint="eastAsia"/>
              </w:rPr>
              <w:t>57,957.77</w:t>
            </w:r>
            <w:r w:rsidRPr="00CC4106">
              <w:rPr>
                <w:rFonts w:hint="eastAsia"/>
              </w:rPr>
              <w:t>万元，较去年同期稳中有升，实现归属于母公司所有者的净利润</w:t>
            </w:r>
            <w:r w:rsidR="00CC4106" w:rsidRPr="00CC4106">
              <w:rPr>
                <w:rFonts w:hint="eastAsia"/>
              </w:rPr>
              <w:t>3,636.77</w:t>
            </w:r>
            <w:r w:rsidRPr="00CC4106">
              <w:rPr>
                <w:rFonts w:hint="eastAsia"/>
              </w:rPr>
              <w:t>万元，归属于母公司所有者扣除非经常性损益后的净利润</w:t>
            </w:r>
            <w:r w:rsidR="00CC4106" w:rsidRPr="00CC4106">
              <w:rPr>
                <w:rFonts w:hint="eastAsia"/>
              </w:rPr>
              <w:t>2,631</w:t>
            </w:r>
            <w:r w:rsidRPr="00CC4106">
              <w:rPr>
                <w:rFonts w:hint="eastAsia"/>
              </w:rPr>
              <w:t>.56</w:t>
            </w:r>
            <w:r w:rsidRPr="00CC4106">
              <w:rPr>
                <w:rFonts w:hint="eastAsia"/>
              </w:rPr>
              <w:t>万元。</w:t>
            </w:r>
            <w:r w:rsidRPr="00A3021B">
              <w:rPr>
                <w:rFonts w:hint="eastAsia"/>
              </w:rPr>
              <w:t>截至</w:t>
            </w:r>
            <w:r w:rsidR="00765F9A" w:rsidRPr="00A3021B">
              <w:rPr>
                <w:rFonts w:hint="eastAsia"/>
              </w:rPr>
              <w:t>2025</w:t>
            </w:r>
            <w:r w:rsidR="00765F9A" w:rsidRPr="00A3021B">
              <w:rPr>
                <w:rFonts w:hint="eastAsia"/>
              </w:rPr>
              <w:t>年</w:t>
            </w:r>
            <w:r w:rsidR="00765F9A" w:rsidRPr="00A3021B">
              <w:rPr>
                <w:rFonts w:hint="eastAsia"/>
              </w:rPr>
              <w:t>6</w:t>
            </w:r>
            <w:r w:rsidR="00765F9A" w:rsidRPr="00A3021B">
              <w:rPr>
                <w:rFonts w:hint="eastAsia"/>
              </w:rPr>
              <w:t>月底</w:t>
            </w:r>
            <w:r w:rsidRPr="00A3021B">
              <w:rPr>
                <w:rFonts w:hint="eastAsia"/>
              </w:rPr>
              <w:t>，公司在手订单额约</w:t>
            </w:r>
            <w:r w:rsidRPr="00A3021B">
              <w:rPr>
                <w:rFonts w:hint="eastAsia"/>
              </w:rPr>
              <w:t>8.51</w:t>
            </w:r>
            <w:r w:rsidRPr="00A3021B">
              <w:rPr>
                <w:rFonts w:hint="eastAsia"/>
              </w:rPr>
              <w:t>亿元，为后续业绩发展提供有力支撑。</w:t>
            </w:r>
          </w:p>
          <w:p w14:paraId="7A1705CE" w14:textId="5AA64A17" w:rsidR="003025A2" w:rsidRDefault="003025A2" w:rsidP="003025A2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、</w:t>
            </w:r>
            <w:r w:rsidR="00BD7560">
              <w:rPr>
                <w:rFonts w:hint="eastAsia"/>
                <w:b/>
                <w:bCs/>
              </w:rPr>
              <w:t>请介绍一下</w:t>
            </w:r>
            <w:r w:rsidR="00BD7560">
              <w:rPr>
                <w:rFonts w:hint="eastAsia"/>
                <w:b/>
                <w:bCs/>
              </w:rPr>
              <w:t>2025</w:t>
            </w:r>
            <w:r w:rsidR="00BD7560">
              <w:rPr>
                <w:rFonts w:hint="eastAsia"/>
                <w:b/>
                <w:bCs/>
              </w:rPr>
              <w:t>年公司</w:t>
            </w:r>
            <w:r w:rsidR="00BD7560" w:rsidRPr="00BD7560">
              <w:rPr>
                <w:rFonts w:hint="eastAsia"/>
                <w:b/>
                <w:bCs/>
              </w:rPr>
              <w:t>智能电力产品</w:t>
            </w:r>
            <w:r w:rsidR="00BD7560">
              <w:rPr>
                <w:rFonts w:hint="eastAsia"/>
                <w:b/>
                <w:bCs/>
              </w:rPr>
              <w:t>业务的进展情况？</w:t>
            </w:r>
          </w:p>
          <w:p w14:paraId="52AD9B4E" w14:textId="5DBF4531" w:rsidR="003025A2" w:rsidRDefault="003025A2" w:rsidP="004B749D">
            <w:pPr>
              <w:ind w:firstLine="480"/>
              <w:rPr>
                <w:b/>
                <w:iCs/>
                <w:color w:val="000000"/>
              </w:rPr>
            </w:pPr>
            <w:r>
              <w:rPr>
                <w:rFonts w:hint="eastAsia"/>
              </w:rPr>
              <w:t>答：</w:t>
            </w:r>
            <w:r w:rsidR="00BD7560" w:rsidRPr="00BD7560">
              <w:rPr>
                <w:rFonts w:hint="eastAsia"/>
              </w:rPr>
              <w:t>智能电力产品业务是公司收入占比最高的业务板块，合同主要来源于国家电网和南方电网集中招标，公司根据客户需求与收货节奏安排产品生产、交付。</w:t>
            </w:r>
            <w:r w:rsidR="00BD7560" w:rsidRPr="00A3021B">
              <w:rPr>
                <w:rFonts w:hint="eastAsia"/>
              </w:rPr>
              <w:t>2025</w:t>
            </w:r>
            <w:r w:rsidR="00BD7560" w:rsidRPr="00A3021B">
              <w:rPr>
                <w:rFonts w:hint="eastAsia"/>
              </w:rPr>
              <w:t>年</w:t>
            </w:r>
            <w:r w:rsidR="00A3021B" w:rsidRPr="00A3021B">
              <w:rPr>
                <w:rFonts w:hint="eastAsia"/>
              </w:rPr>
              <w:t>前三季度</w:t>
            </w:r>
            <w:r w:rsidR="00BD7560" w:rsidRPr="00A3021B">
              <w:rPr>
                <w:rFonts w:hint="eastAsia"/>
              </w:rPr>
              <w:t>，受客户对产品交付的节奏放缓等影响，尽管</w:t>
            </w:r>
            <w:r w:rsidR="00BD7560" w:rsidRPr="00A3021B">
              <w:rPr>
                <w:rFonts w:hint="eastAsia"/>
              </w:rPr>
              <w:t>2024</w:t>
            </w:r>
            <w:r w:rsidR="00BD7560" w:rsidRPr="00A3021B">
              <w:rPr>
                <w:rFonts w:hint="eastAsia"/>
              </w:rPr>
              <w:t>年末公司持有智能电力产品在手订单约</w:t>
            </w:r>
            <w:r w:rsidR="00BD7560" w:rsidRPr="00A3021B">
              <w:rPr>
                <w:rFonts w:hint="eastAsia"/>
              </w:rPr>
              <w:t>40,353</w:t>
            </w:r>
            <w:r w:rsidR="00BD7560" w:rsidRPr="00A3021B">
              <w:rPr>
                <w:rFonts w:hint="eastAsia"/>
              </w:rPr>
              <w:t>万元，但实际交付进度低于预期，导致相关营业收入同比下降。同时，</w:t>
            </w:r>
            <w:r w:rsidR="00BD7560" w:rsidRPr="00A3021B">
              <w:rPr>
                <w:rFonts w:hint="eastAsia"/>
              </w:rPr>
              <w:t>2025</w:t>
            </w:r>
            <w:r w:rsidR="00BD7560" w:rsidRPr="00A3021B">
              <w:rPr>
                <w:rFonts w:hint="eastAsia"/>
              </w:rPr>
              <w:t>年</w:t>
            </w:r>
            <w:r w:rsidR="00A3021B" w:rsidRPr="00A3021B">
              <w:rPr>
                <w:rFonts w:hint="eastAsia"/>
              </w:rPr>
              <w:t>前三季度</w:t>
            </w:r>
            <w:r w:rsidR="00BD7560" w:rsidRPr="00A3021B">
              <w:rPr>
                <w:rFonts w:hint="eastAsia"/>
              </w:rPr>
              <w:t>智能电力产品确认收入的产品主要来自</w:t>
            </w:r>
            <w:r w:rsidR="00BD7560" w:rsidRPr="00A3021B">
              <w:rPr>
                <w:rFonts w:hint="eastAsia"/>
              </w:rPr>
              <w:t>2024</w:t>
            </w:r>
            <w:r w:rsidR="00BD7560" w:rsidRPr="00A3021B">
              <w:rPr>
                <w:rFonts w:hint="eastAsia"/>
              </w:rPr>
              <w:t>年国家电网集中招标，其价格较往年有所下调，</w:t>
            </w:r>
            <w:r w:rsidR="00A3021B" w:rsidRPr="00A3021B">
              <w:rPr>
                <w:rFonts w:hint="eastAsia"/>
              </w:rPr>
              <w:t>使得</w:t>
            </w:r>
            <w:r w:rsidR="00BD7560" w:rsidRPr="00A3021B">
              <w:rPr>
                <w:rFonts w:hint="eastAsia"/>
              </w:rPr>
              <w:t>该业务毛利率同比下降。</w:t>
            </w:r>
            <w:r w:rsidR="00765F9A" w:rsidRPr="00A3021B">
              <w:rPr>
                <w:rFonts w:hint="eastAsia"/>
              </w:rPr>
              <w:t>2025</w:t>
            </w:r>
            <w:r w:rsidR="00765F9A" w:rsidRPr="00A3021B">
              <w:rPr>
                <w:rFonts w:hint="eastAsia"/>
              </w:rPr>
              <w:t>年</w:t>
            </w:r>
            <w:r w:rsidR="00A3021B" w:rsidRPr="00A3021B">
              <w:rPr>
                <w:rFonts w:hint="eastAsia"/>
              </w:rPr>
              <w:t>前三季度</w:t>
            </w:r>
            <w:r w:rsidR="00BD7560" w:rsidRPr="00A3021B">
              <w:rPr>
                <w:rFonts w:hint="eastAsia"/>
              </w:rPr>
              <w:t>，公司持续推进电能表自动化生产线的智能化升级改造，</w:t>
            </w:r>
            <w:proofErr w:type="gramStart"/>
            <w:r w:rsidR="00BD7560" w:rsidRPr="00A3021B">
              <w:rPr>
                <w:rFonts w:hint="eastAsia"/>
              </w:rPr>
              <w:t>优化国网</w:t>
            </w:r>
            <w:proofErr w:type="gramEnd"/>
            <w:r w:rsidR="00BD7560" w:rsidRPr="00A3021B">
              <w:rPr>
                <w:rFonts w:hint="eastAsia"/>
              </w:rPr>
              <w:t>20</w:t>
            </w:r>
            <w:r w:rsidR="00BD7560" w:rsidRPr="00A3021B">
              <w:rPr>
                <w:rFonts w:hint="eastAsia"/>
              </w:rPr>
              <w:t>版电能表工艺设计，并根据国家电网和南方电网</w:t>
            </w:r>
            <w:r w:rsidR="00976342">
              <w:rPr>
                <w:rFonts w:hint="eastAsia"/>
              </w:rPr>
              <w:t>新一代产品的</w:t>
            </w:r>
            <w:r w:rsidR="00BD7560" w:rsidRPr="00A3021B">
              <w:rPr>
                <w:rFonts w:hint="eastAsia"/>
              </w:rPr>
              <w:t>技术规范要求，进一步完善生产线改造与优化，提升新标准智能电力产品的自动化生产能力。</w:t>
            </w:r>
          </w:p>
          <w:p w14:paraId="019AFD1E" w14:textId="6C1CA357" w:rsidR="00986BD7" w:rsidRDefault="00986BD7" w:rsidP="00986BD7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、</w:t>
            </w:r>
            <w:r w:rsidRPr="00660E68">
              <w:rPr>
                <w:rFonts w:hint="eastAsia"/>
                <w:b/>
                <w:bCs/>
              </w:rPr>
              <w:t>公司</w:t>
            </w:r>
            <w:r>
              <w:rPr>
                <w:rFonts w:hint="eastAsia"/>
                <w:b/>
                <w:bCs/>
              </w:rPr>
              <w:t>巡检业务有什么</w:t>
            </w:r>
            <w:r w:rsidR="00976342">
              <w:rPr>
                <w:rFonts w:hint="eastAsia"/>
                <w:b/>
                <w:bCs/>
              </w:rPr>
              <w:t>发展和</w:t>
            </w:r>
            <w:r>
              <w:rPr>
                <w:rFonts w:hint="eastAsia"/>
                <w:b/>
                <w:bCs/>
              </w:rPr>
              <w:t>变化吗</w:t>
            </w:r>
            <w:r w:rsidRPr="00660E68">
              <w:rPr>
                <w:rFonts w:hint="eastAsia"/>
                <w:b/>
                <w:bCs/>
              </w:rPr>
              <w:t>？</w:t>
            </w:r>
          </w:p>
          <w:p w14:paraId="31ED0FB0" w14:textId="42E3155C" w:rsidR="00986BD7" w:rsidRDefault="00986BD7" w:rsidP="00986BD7">
            <w:pPr>
              <w:ind w:firstLine="480"/>
            </w:pPr>
            <w:r>
              <w:rPr>
                <w:rFonts w:hint="eastAsia"/>
              </w:rPr>
              <w:t>答：在国家大力发展</w:t>
            </w:r>
            <w:proofErr w:type="gramStart"/>
            <w:r>
              <w:rPr>
                <w:rFonts w:hint="eastAsia"/>
              </w:rPr>
              <w:t>低空经济</w:t>
            </w:r>
            <w:proofErr w:type="gramEnd"/>
            <w:r>
              <w:rPr>
                <w:rFonts w:hint="eastAsia"/>
              </w:rPr>
              <w:t>的政策背景下，公司持续加强低空智能巡检技术创新，推进软硬件一体化升级，并不断拓展产业应用场景。基于多年技术积累，公司通过产业链协同和引入前沿技术，进一步完善了智能巡检产品与解决方案，巩固了市场竞争优势。</w:t>
            </w:r>
            <w:r w:rsidR="00976342">
              <w:rPr>
                <w:rFonts w:hint="eastAsia"/>
              </w:rPr>
              <w:t>年内</w:t>
            </w:r>
            <w:r w:rsidR="00765F9A">
              <w:rPr>
                <w:rFonts w:hint="eastAsia"/>
              </w:rPr>
              <w:t>，</w:t>
            </w:r>
            <w:r>
              <w:rPr>
                <w:rFonts w:hint="eastAsia"/>
              </w:rPr>
              <w:t>公司在原有技术底座基础上，将人工智能前沿技术与公司技术相结合，在视觉算法研发（无人机光伏巡检、目标监测、行为识别等方面）、点</w:t>
            </w:r>
            <w:proofErr w:type="gramStart"/>
            <w:r>
              <w:rPr>
                <w:rFonts w:hint="eastAsia"/>
              </w:rPr>
              <w:t>云数据</w:t>
            </w:r>
            <w:proofErr w:type="gramEnd"/>
            <w:r>
              <w:rPr>
                <w:rFonts w:hint="eastAsia"/>
              </w:rPr>
              <w:t>分类、大模型技术应用（专题知识库</w:t>
            </w:r>
            <w:r>
              <w:rPr>
                <w:rFonts w:hint="eastAsia"/>
              </w:rPr>
              <w:lastRenderedPageBreak/>
              <w:t>应用建设）等方面取得了一系列的技术成果。</w:t>
            </w:r>
          </w:p>
          <w:p w14:paraId="24743FE0" w14:textId="6E7F97B8" w:rsidR="00986BD7" w:rsidRDefault="00986BD7" w:rsidP="00986BD7">
            <w:pPr>
              <w:ind w:firstLine="480"/>
              <w:rPr>
                <w:b/>
                <w:bCs/>
              </w:rPr>
            </w:pPr>
            <w:r>
              <w:rPr>
                <w:rFonts w:hint="eastAsia"/>
              </w:rPr>
              <w:t>在视觉算法方面，公司完成安徽省通道隐患识别系统的建设并进入试运行阶段；提升了光斑、二极管故障、螺栓松动、浮漂下沉、围栏缺失等缺陷的识别率，实现无人机陆上</w:t>
            </w:r>
            <w:proofErr w:type="gramStart"/>
            <w:r>
              <w:rPr>
                <w:rFonts w:hint="eastAsia"/>
              </w:rPr>
              <w:t>光伏及水电</w:t>
            </w:r>
            <w:proofErr w:type="gramEnd"/>
            <w:r>
              <w:rPr>
                <w:rFonts w:hint="eastAsia"/>
              </w:rPr>
              <w:t>巡检缺陷识别系统的产品化应用。在点云分类方面，公司将人工智能技术应用于大规模高质量数据集，构建了相关模型，实现对线路、杆塔、导线、地线、绝缘子、引流线等复杂电力设施结构的精准识别与分割。同时，公司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技术已应用于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智能引导、超高压输电线路测距、图像变化检测、红外绝缘子检测、导线舞动监测、高光谱图像分类、通航地物正射影像分割及杆塔部件识别等项目。</w:t>
            </w:r>
          </w:p>
          <w:p w14:paraId="792333B0" w14:textId="01C217D4" w:rsidR="003025A2" w:rsidRDefault="00986BD7" w:rsidP="003025A2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4</w:t>
            </w:r>
            <w:r w:rsidR="003025A2">
              <w:rPr>
                <w:b/>
                <w:bCs/>
              </w:rPr>
              <w:t>、</w:t>
            </w:r>
            <w:r w:rsidR="00976342">
              <w:rPr>
                <w:rFonts w:hint="eastAsia"/>
                <w:b/>
                <w:bCs/>
              </w:rPr>
              <w:t>公司</w:t>
            </w:r>
            <w:r w:rsidR="00660E68">
              <w:rPr>
                <w:rFonts w:hint="eastAsia"/>
                <w:b/>
                <w:bCs/>
              </w:rPr>
              <w:t>储能业务有什么新产品吗？</w:t>
            </w:r>
          </w:p>
          <w:p w14:paraId="30C23CB0" w14:textId="2417037A" w:rsidR="00660E68" w:rsidRDefault="003025A2" w:rsidP="00765F9A">
            <w:pPr>
              <w:ind w:firstLine="480"/>
              <w:rPr>
                <w:b/>
                <w:bCs/>
              </w:rPr>
            </w:pPr>
            <w:r>
              <w:rPr>
                <w:rFonts w:hint="eastAsia"/>
              </w:rPr>
              <w:t>答：</w:t>
            </w:r>
            <w:r w:rsidR="00660E68" w:rsidRPr="00660E68">
              <w:rPr>
                <w:rFonts w:hint="eastAsia"/>
              </w:rPr>
              <w:t>2025</w:t>
            </w:r>
            <w:r w:rsidR="00660E68" w:rsidRPr="00660E68">
              <w:rPr>
                <w:rFonts w:hint="eastAsia"/>
              </w:rPr>
              <w:t>年，公司推进储能业务发展，在技术研发、市场拓展、项目交付方面均取得新成绩。成功研发并推出</w:t>
            </w:r>
            <w:r w:rsidR="00660E68" w:rsidRPr="00660E68">
              <w:rPr>
                <w:rFonts w:hint="eastAsia"/>
              </w:rPr>
              <w:t>1P104S</w:t>
            </w:r>
            <w:r w:rsidR="00660E68" w:rsidRPr="00660E68">
              <w:rPr>
                <w:rFonts w:hint="eastAsia"/>
              </w:rPr>
              <w:t>大容量电池</w:t>
            </w:r>
            <w:r w:rsidR="00660E68" w:rsidRPr="00660E68">
              <w:rPr>
                <w:rFonts w:hint="eastAsia"/>
              </w:rPr>
              <w:t>PACK</w:t>
            </w:r>
            <w:r w:rsidR="00660E68" w:rsidRPr="00660E68">
              <w:rPr>
                <w:rFonts w:hint="eastAsia"/>
              </w:rPr>
              <w:t>产品，并通过新国标认证；实现</w:t>
            </w:r>
            <w:r w:rsidR="00660E68" w:rsidRPr="00660E68">
              <w:rPr>
                <w:rFonts w:hint="eastAsia"/>
              </w:rPr>
              <w:t>5MWh</w:t>
            </w:r>
            <w:r w:rsidR="00660E68" w:rsidRPr="00660E68">
              <w:rPr>
                <w:rFonts w:hint="eastAsia"/>
              </w:rPr>
              <w:t>储能电池舱与</w:t>
            </w:r>
            <w:r w:rsidR="00660E68" w:rsidRPr="00660E68">
              <w:rPr>
                <w:rFonts w:hint="eastAsia"/>
              </w:rPr>
              <w:t>261kWh</w:t>
            </w:r>
            <w:r w:rsidR="00660E68" w:rsidRPr="00660E68">
              <w:rPr>
                <w:rFonts w:hint="eastAsia"/>
              </w:rPr>
              <w:t>工商业一体机批量交付，并通过</w:t>
            </w:r>
            <w:r w:rsidR="00660E68" w:rsidRPr="00660E68">
              <w:rPr>
                <w:rFonts w:hint="eastAsia"/>
              </w:rPr>
              <w:t>CE</w:t>
            </w:r>
            <w:r w:rsidR="00660E68" w:rsidRPr="00660E68">
              <w:rPr>
                <w:rFonts w:hint="eastAsia"/>
              </w:rPr>
              <w:t>（欧盟）标准的</w:t>
            </w:r>
            <w:r w:rsidR="00660E68" w:rsidRPr="00660E68">
              <w:rPr>
                <w:rFonts w:hint="eastAsia"/>
              </w:rPr>
              <w:t>TÜV</w:t>
            </w:r>
            <w:r w:rsidR="00660E68" w:rsidRPr="00660E68">
              <w:rPr>
                <w:rFonts w:hint="eastAsia"/>
              </w:rPr>
              <w:t>测试。位于嘉兴市海盐县的金星储能产业园主体建筑建设完成，集装箱大容量储能系统投入生产，同时正加快推进第二条产能</w:t>
            </w:r>
            <w:r w:rsidR="00660E68" w:rsidRPr="00660E68">
              <w:rPr>
                <w:rFonts w:hint="eastAsia"/>
              </w:rPr>
              <w:t>5GWh</w:t>
            </w:r>
            <w:r w:rsidR="00660E68" w:rsidRPr="00660E68">
              <w:rPr>
                <w:rFonts w:hint="eastAsia"/>
              </w:rPr>
              <w:t>电池</w:t>
            </w:r>
            <w:r w:rsidR="00660E68" w:rsidRPr="00660E68">
              <w:rPr>
                <w:rFonts w:hint="eastAsia"/>
              </w:rPr>
              <w:t>PACK</w:t>
            </w:r>
            <w:r w:rsidR="00660E68" w:rsidRPr="00660E68">
              <w:rPr>
                <w:rFonts w:hint="eastAsia"/>
              </w:rPr>
              <w:t>产线、储能集装箱自动</w:t>
            </w:r>
            <w:proofErr w:type="gramStart"/>
            <w:r w:rsidR="00660E68" w:rsidRPr="00660E68">
              <w:rPr>
                <w:rFonts w:hint="eastAsia"/>
              </w:rPr>
              <w:t>装配产线以及</w:t>
            </w:r>
            <w:proofErr w:type="gramEnd"/>
            <w:r w:rsidR="00660E68" w:rsidRPr="00660E68">
              <w:rPr>
                <w:rFonts w:hint="eastAsia"/>
              </w:rPr>
              <w:t>储能系统性能实验室的建设。</w:t>
            </w:r>
          </w:p>
          <w:p w14:paraId="4378390F" w14:textId="21ED1C04" w:rsidR="003025A2" w:rsidRDefault="00660E68" w:rsidP="003025A2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5</w:t>
            </w:r>
            <w:r w:rsidR="003025A2"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公司研发方面有什么新的成果？</w:t>
            </w:r>
          </w:p>
          <w:p w14:paraId="75612EAE" w14:textId="5592C445" w:rsidR="009A2D5C" w:rsidRPr="006C5977" w:rsidRDefault="003025A2" w:rsidP="006C5977">
            <w:pPr>
              <w:ind w:firstLine="480"/>
            </w:pPr>
            <w:r>
              <w:rPr>
                <w:rFonts w:hint="eastAsia"/>
              </w:rPr>
              <w:t>答：</w:t>
            </w:r>
            <w:r w:rsidR="00660E68" w:rsidRPr="00660E68">
              <w:rPr>
                <w:rFonts w:hint="eastAsia"/>
              </w:rPr>
              <w:t>2025</w:t>
            </w:r>
            <w:r w:rsidR="00660E68" w:rsidRPr="00660E68">
              <w:rPr>
                <w:rFonts w:hint="eastAsia"/>
              </w:rPr>
              <w:t>年，公司继续加强技术研发，将其作为提升核心竞争力的重要举措。公司聚焦关键核心技术攻关，加大前沿技术领域资源投入，推动产品研发迭代升级。</w:t>
            </w:r>
            <w:r w:rsidR="00765F9A">
              <w:rPr>
                <w:rFonts w:hint="eastAsia"/>
              </w:rPr>
              <w:t>2025</w:t>
            </w:r>
            <w:r w:rsidR="00765F9A">
              <w:rPr>
                <w:rFonts w:hint="eastAsia"/>
              </w:rPr>
              <w:t>年上半年</w:t>
            </w:r>
            <w:r w:rsidR="00660E68" w:rsidRPr="00660E68">
              <w:rPr>
                <w:rFonts w:hint="eastAsia"/>
              </w:rPr>
              <w:t>，公司研发投入</w:t>
            </w:r>
            <w:r w:rsidR="00660E68" w:rsidRPr="00660E68">
              <w:rPr>
                <w:rFonts w:hint="eastAsia"/>
              </w:rPr>
              <w:t>3,107.92</w:t>
            </w:r>
            <w:r w:rsidR="00660E68" w:rsidRPr="00660E68">
              <w:rPr>
                <w:rFonts w:hint="eastAsia"/>
              </w:rPr>
              <w:t>万元，占营业收入的</w:t>
            </w:r>
            <w:r w:rsidR="00660E68" w:rsidRPr="00660E68">
              <w:rPr>
                <w:rFonts w:hint="eastAsia"/>
              </w:rPr>
              <w:t>8.78%</w:t>
            </w:r>
            <w:r w:rsidR="00660E68" w:rsidRPr="00660E68">
              <w:rPr>
                <w:rFonts w:hint="eastAsia"/>
              </w:rPr>
              <w:t>。</w:t>
            </w:r>
            <w:r w:rsidR="00765F9A" w:rsidRPr="00660E68">
              <w:rPr>
                <w:rFonts w:hint="eastAsia"/>
              </w:rPr>
              <w:t>截至</w:t>
            </w:r>
            <w:r w:rsidR="00976342">
              <w:rPr>
                <w:rFonts w:hint="eastAsia"/>
              </w:rPr>
              <w:t>目前</w:t>
            </w:r>
            <w:r w:rsidR="00660E68" w:rsidRPr="00660E68">
              <w:rPr>
                <w:rFonts w:hint="eastAsia"/>
              </w:rPr>
              <w:t>，公司累计拥有知识产权</w:t>
            </w:r>
            <w:r w:rsidR="00660E68" w:rsidRPr="00660E68">
              <w:rPr>
                <w:rFonts w:hint="eastAsia"/>
              </w:rPr>
              <w:t>395</w:t>
            </w:r>
            <w:r w:rsidR="00660E68" w:rsidRPr="00660E68">
              <w:rPr>
                <w:rFonts w:hint="eastAsia"/>
              </w:rPr>
              <w:t>项，包括专利</w:t>
            </w:r>
            <w:r w:rsidR="00660E68" w:rsidRPr="00660E68">
              <w:rPr>
                <w:rFonts w:hint="eastAsia"/>
              </w:rPr>
              <w:t>161</w:t>
            </w:r>
            <w:r w:rsidR="00660E68" w:rsidRPr="00660E68">
              <w:rPr>
                <w:rFonts w:hint="eastAsia"/>
              </w:rPr>
              <w:t>项、软件著作权</w:t>
            </w:r>
            <w:r w:rsidR="00660E68" w:rsidRPr="00660E68">
              <w:rPr>
                <w:rFonts w:hint="eastAsia"/>
              </w:rPr>
              <w:t>233</w:t>
            </w:r>
            <w:r w:rsidR="00660E68" w:rsidRPr="00660E68">
              <w:rPr>
                <w:rFonts w:hint="eastAsia"/>
              </w:rPr>
              <w:t>项及集成电路布图设计</w:t>
            </w:r>
            <w:r w:rsidR="00660E68" w:rsidRPr="00660E68">
              <w:rPr>
                <w:rFonts w:hint="eastAsia"/>
              </w:rPr>
              <w:t>1</w:t>
            </w:r>
            <w:r w:rsidR="00660E68" w:rsidRPr="00660E68">
              <w:rPr>
                <w:rFonts w:hint="eastAsia"/>
              </w:rPr>
              <w:t>项。</w:t>
            </w:r>
          </w:p>
        </w:tc>
      </w:tr>
      <w:tr w:rsidR="00813EF6" w14:paraId="672D1B98" w14:textId="77777777" w:rsidTr="00CE549E">
        <w:trPr>
          <w:trHeight w:val="10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2D7" w14:textId="77777777" w:rsidR="00813EF6" w:rsidRDefault="00000000" w:rsidP="00CE549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0C3" w14:textId="77777777" w:rsidR="00813EF6" w:rsidRDefault="00000000" w:rsidP="00CE549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color w:val="000000"/>
                <w:kern w:val="0"/>
                <w:lang w:bidi="ar"/>
              </w:rPr>
              <w:t>无</w:t>
            </w:r>
          </w:p>
        </w:tc>
      </w:tr>
      <w:tr w:rsidR="00813EF6" w14:paraId="2689D121" w14:textId="77777777" w:rsidTr="00B45AE8">
        <w:trPr>
          <w:trHeight w:val="5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F7E" w14:textId="77777777" w:rsidR="00813EF6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67B" w14:textId="5CCA25C0" w:rsidR="00813EF6" w:rsidRDefault="00000000" w:rsidP="00B45AE8">
            <w:pPr>
              <w:spacing w:line="240" w:lineRule="auto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年</w:t>
            </w:r>
            <w:r w:rsidR="006C5977">
              <w:rPr>
                <w:rFonts w:hint="eastAsia"/>
                <w:bCs/>
                <w:iCs/>
                <w:color w:val="000000"/>
              </w:rPr>
              <w:t>11</w:t>
            </w:r>
            <w:r>
              <w:rPr>
                <w:bCs/>
                <w:iCs/>
                <w:color w:val="000000"/>
              </w:rPr>
              <w:t>月</w:t>
            </w:r>
            <w:r w:rsidR="006C5977">
              <w:rPr>
                <w:rFonts w:hint="eastAsia"/>
                <w:bCs/>
                <w:iCs/>
                <w:color w:val="000000"/>
              </w:rPr>
              <w:t>18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</w:tbl>
    <w:p w14:paraId="1028ADAB" w14:textId="77777777" w:rsidR="00813EF6" w:rsidRDefault="00813EF6">
      <w:pPr>
        <w:ind w:firstLineChars="0" w:firstLine="0"/>
        <w:rPr>
          <w:rFonts w:ascii="宋体" w:hAnsi="宋体" w:cs="宋体" w:hint="eastAsia"/>
          <w:color w:val="000000"/>
          <w:kern w:val="0"/>
          <w:lang w:bidi="ar"/>
        </w:rPr>
      </w:pPr>
    </w:p>
    <w:sectPr w:rsidR="00813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D670" w14:textId="77777777" w:rsidR="000C70AB" w:rsidRDefault="000C70AB">
      <w:pPr>
        <w:spacing w:line="240" w:lineRule="auto"/>
        <w:ind w:firstLine="480"/>
      </w:pPr>
      <w:r>
        <w:separator/>
      </w:r>
    </w:p>
  </w:endnote>
  <w:endnote w:type="continuationSeparator" w:id="0">
    <w:p w14:paraId="5F604A0E" w14:textId="77777777" w:rsidR="000C70AB" w:rsidRDefault="000C70A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4C74" w14:textId="77777777" w:rsidR="00813EF6" w:rsidRDefault="00813E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60D" w14:textId="77777777" w:rsidR="00813EF6" w:rsidRDefault="00813E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0296" w14:textId="77777777" w:rsidR="00813EF6" w:rsidRDefault="00813E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3783" w14:textId="77777777" w:rsidR="000C70AB" w:rsidRDefault="000C70AB">
      <w:pPr>
        <w:ind w:firstLine="480"/>
      </w:pPr>
      <w:r>
        <w:separator/>
      </w:r>
    </w:p>
  </w:footnote>
  <w:footnote w:type="continuationSeparator" w:id="0">
    <w:p w14:paraId="4CF5436E" w14:textId="77777777" w:rsidR="000C70AB" w:rsidRDefault="000C70A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88AE" w14:textId="77777777" w:rsidR="00813EF6" w:rsidRDefault="00813EF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9F64" w14:textId="77777777" w:rsidR="00813EF6" w:rsidRDefault="00813EF6">
    <w:pPr>
      <w:spacing w:line="240" w:lineRule="auto"/>
      <w:ind w:firstLine="480"/>
      <w:jc w:val="center"/>
      <w:rPr>
        <w:rFonts w:ascii="宋体" w:hAnsi="宋体" w:hint="eastAsia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3F4C" w14:textId="77777777" w:rsidR="00813EF6" w:rsidRDefault="00813E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329697"/>
    <w:multiLevelType w:val="singleLevel"/>
    <w:tmpl w:val="A73296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BFB08F"/>
    <w:multiLevelType w:val="singleLevel"/>
    <w:tmpl w:val="04BFB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3231A3"/>
    <w:multiLevelType w:val="multilevel"/>
    <w:tmpl w:val="3F3231A3"/>
    <w:lvl w:ilvl="0">
      <w:start w:val="1"/>
      <w:numFmt w:val="chineseCountingThousand"/>
      <w:pStyle w:val="2"/>
      <w:lvlText w:val="%1、"/>
      <w:lvlJc w:val="left"/>
      <w:pPr>
        <w:ind w:left="450" w:hanging="450"/>
      </w:pPr>
      <w:rPr>
        <w:rFonts w:hint="default"/>
        <w:color w:val="000000" w:themeColor="text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FE723E"/>
    <w:multiLevelType w:val="hybridMultilevel"/>
    <w:tmpl w:val="78DE828C"/>
    <w:lvl w:ilvl="0" w:tplc="DB40CD08">
      <w:start w:val="1"/>
      <w:numFmt w:val="decimal"/>
      <w:pStyle w:val="a"/>
      <w:lvlText w:val="%1、"/>
      <w:lvlJc w:val="left"/>
      <w:pPr>
        <w:ind w:left="840" w:hanging="36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12040580">
    <w:abstractNumId w:val="2"/>
  </w:num>
  <w:num w:numId="2" w16cid:durableId="1569002222">
    <w:abstractNumId w:val="1"/>
  </w:num>
  <w:num w:numId="3" w16cid:durableId="1906408555">
    <w:abstractNumId w:val="0"/>
  </w:num>
  <w:num w:numId="4" w16cid:durableId="72931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hZGY0ZTViYWQyN2I0ZGJhNDk0OThkMjNkNmQ2MDYifQ=="/>
    <w:docVar w:name="KSO_WPS_MARK_KEY" w:val="c9e77134-38d3-439c-a9fa-6fd0d7276fc5"/>
  </w:docVars>
  <w:rsids>
    <w:rsidRoot w:val="00172A27"/>
    <w:rsid w:val="0005033A"/>
    <w:rsid w:val="00054BD4"/>
    <w:rsid w:val="00067968"/>
    <w:rsid w:val="000738A4"/>
    <w:rsid w:val="000A5975"/>
    <w:rsid w:val="000B0ED7"/>
    <w:rsid w:val="000B6023"/>
    <w:rsid w:val="000C70AB"/>
    <w:rsid w:val="000D6F1B"/>
    <w:rsid w:val="0010748C"/>
    <w:rsid w:val="00111C38"/>
    <w:rsid w:val="001178D6"/>
    <w:rsid w:val="0013039D"/>
    <w:rsid w:val="00172A27"/>
    <w:rsid w:val="00172FFC"/>
    <w:rsid w:val="00176A2D"/>
    <w:rsid w:val="002041AE"/>
    <w:rsid w:val="00206F58"/>
    <w:rsid w:val="00225D75"/>
    <w:rsid w:val="00230255"/>
    <w:rsid w:val="0024064A"/>
    <w:rsid w:val="00244DE9"/>
    <w:rsid w:val="002475A5"/>
    <w:rsid w:val="00280131"/>
    <w:rsid w:val="0028690D"/>
    <w:rsid w:val="00291AFA"/>
    <w:rsid w:val="002B5A04"/>
    <w:rsid w:val="002E5D8B"/>
    <w:rsid w:val="003025A2"/>
    <w:rsid w:val="00307C20"/>
    <w:rsid w:val="00313583"/>
    <w:rsid w:val="00324D9E"/>
    <w:rsid w:val="003478C0"/>
    <w:rsid w:val="0035219C"/>
    <w:rsid w:val="00360592"/>
    <w:rsid w:val="003614AE"/>
    <w:rsid w:val="00364D27"/>
    <w:rsid w:val="00367797"/>
    <w:rsid w:val="003C03B8"/>
    <w:rsid w:val="003E1A15"/>
    <w:rsid w:val="003F1823"/>
    <w:rsid w:val="004022AD"/>
    <w:rsid w:val="00427425"/>
    <w:rsid w:val="00477E7B"/>
    <w:rsid w:val="004A6D07"/>
    <w:rsid w:val="004B749D"/>
    <w:rsid w:val="004D2C93"/>
    <w:rsid w:val="004D4F35"/>
    <w:rsid w:val="004E0AE0"/>
    <w:rsid w:val="004E128D"/>
    <w:rsid w:val="004E1A9F"/>
    <w:rsid w:val="00502DA6"/>
    <w:rsid w:val="00507F59"/>
    <w:rsid w:val="00512B14"/>
    <w:rsid w:val="0054178E"/>
    <w:rsid w:val="00545D6F"/>
    <w:rsid w:val="0057682D"/>
    <w:rsid w:val="00591F26"/>
    <w:rsid w:val="005929E1"/>
    <w:rsid w:val="005C77A7"/>
    <w:rsid w:val="005E043F"/>
    <w:rsid w:val="005F3E45"/>
    <w:rsid w:val="006163DE"/>
    <w:rsid w:val="00622623"/>
    <w:rsid w:val="00623A1F"/>
    <w:rsid w:val="00660E68"/>
    <w:rsid w:val="00663A0F"/>
    <w:rsid w:val="006872A8"/>
    <w:rsid w:val="006C5977"/>
    <w:rsid w:val="006D44B9"/>
    <w:rsid w:val="006E1D17"/>
    <w:rsid w:val="00721D18"/>
    <w:rsid w:val="00765F9A"/>
    <w:rsid w:val="007C0602"/>
    <w:rsid w:val="007F390A"/>
    <w:rsid w:val="007F7938"/>
    <w:rsid w:val="0080185D"/>
    <w:rsid w:val="00811140"/>
    <w:rsid w:val="00812D16"/>
    <w:rsid w:val="00813EF6"/>
    <w:rsid w:val="00816CA2"/>
    <w:rsid w:val="008340F4"/>
    <w:rsid w:val="008C50ED"/>
    <w:rsid w:val="008C5EC8"/>
    <w:rsid w:val="008D72A7"/>
    <w:rsid w:val="008F1ED9"/>
    <w:rsid w:val="0090566B"/>
    <w:rsid w:val="00931709"/>
    <w:rsid w:val="00941FB6"/>
    <w:rsid w:val="00945D4E"/>
    <w:rsid w:val="009633EC"/>
    <w:rsid w:val="00976342"/>
    <w:rsid w:val="00986BD7"/>
    <w:rsid w:val="009A2D5C"/>
    <w:rsid w:val="009E5BB8"/>
    <w:rsid w:val="009E5CBD"/>
    <w:rsid w:val="009E6391"/>
    <w:rsid w:val="00A07DE3"/>
    <w:rsid w:val="00A25F27"/>
    <w:rsid w:val="00A26A25"/>
    <w:rsid w:val="00A3021B"/>
    <w:rsid w:val="00A46227"/>
    <w:rsid w:val="00A64516"/>
    <w:rsid w:val="00A913E1"/>
    <w:rsid w:val="00AC5B85"/>
    <w:rsid w:val="00B134ED"/>
    <w:rsid w:val="00B43CC5"/>
    <w:rsid w:val="00B45AE8"/>
    <w:rsid w:val="00B51B9D"/>
    <w:rsid w:val="00BD7560"/>
    <w:rsid w:val="00C27462"/>
    <w:rsid w:val="00C36DF8"/>
    <w:rsid w:val="00C40F94"/>
    <w:rsid w:val="00C93D71"/>
    <w:rsid w:val="00CC3DE8"/>
    <w:rsid w:val="00CC4106"/>
    <w:rsid w:val="00CD7119"/>
    <w:rsid w:val="00CE549E"/>
    <w:rsid w:val="00CF601E"/>
    <w:rsid w:val="00D07FE0"/>
    <w:rsid w:val="00D259B0"/>
    <w:rsid w:val="00D323B1"/>
    <w:rsid w:val="00D40B66"/>
    <w:rsid w:val="00D41127"/>
    <w:rsid w:val="00D4633A"/>
    <w:rsid w:val="00D53FAB"/>
    <w:rsid w:val="00D66DEA"/>
    <w:rsid w:val="00D87F8B"/>
    <w:rsid w:val="00D912CB"/>
    <w:rsid w:val="00DD3E5A"/>
    <w:rsid w:val="00E00922"/>
    <w:rsid w:val="00E22C38"/>
    <w:rsid w:val="00E3376A"/>
    <w:rsid w:val="00E40C46"/>
    <w:rsid w:val="00E51CD1"/>
    <w:rsid w:val="00E8720F"/>
    <w:rsid w:val="00E96F42"/>
    <w:rsid w:val="00EB5FD4"/>
    <w:rsid w:val="00EF0DF7"/>
    <w:rsid w:val="00F14F34"/>
    <w:rsid w:val="00F66EE8"/>
    <w:rsid w:val="00F7585F"/>
    <w:rsid w:val="00F86366"/>
    <w:rsid w:val="00FC635B"/>
    <w:rsid w:val="00FE484D"/>
    <w:rsid w:val="01234FE0"/>
    <w:rsid w:val="01502D10"/>
    <w:rsid w:val="01B251D8"/>
    <w:rsid w:val="01B76DA6"/>
    <w:rsid w:val="0244428D"/>
    <w:rsid w:val="0289355D"/>
    <w:rsid w:val="04472FBC"/>
    <w:rsid w:val="04D4371E"/>
    <w:rsid w:val="04F670C0"/>
    <w:rsid w:val="04FB15C8"/>
    <w:rsid w:val="06A93138"/>
    <w:rsid w:val="06BE7A2F"/>
    <w:rsid w:val="09623430"/>
    <w:rsid w:val="0A141655"/>
    <w:rsid w:val="0A232419"/>
    <w:rsid w:val="0B527957"/>
    <w:rsid w:val="0B601776"/>
    <w:rsid w:val="0E0B7D94"/>
    <w:rsid w:val="0E3A7A5E"/>
    <w:rsid w:val="0F5172E4"/>
    <w:rsid w:val="0FB45D3D"/>
    <w:rsid w:val="111A7F35"/>
    <w:rsid w:val="11BB005F"/>
    <w:rsid w:val="12E623F4"/>
    <w:rsid w:val="13E94E98"/>
    <w:rsid w:val="13F41679"/>
    <w:rsid w:val="145044DA"/>
    <w:rsid w:val="145D635C"/>
    <w:rsid w:val="14C96AE8"/>
    <w:rsid w:val="1511125D"/>
    <w:rsid w:val="16AF7B64"/>
    <w:rsid w:val="17B179BF"/>
    <w:rsid w:val="1A6525DA"/>
    <w:rsid w:val="1BD91EA9"/>
    <w:rsid w:val="1C8020C6"/>
    <w:rsid w:val="1D4E4D5C"/>
    <w:rsid w:val="1D8A34E9"/>
    <w:rsid w:val="1DA23FF1"/>
    <w:rsid w:val="1EBC1835"/>
    <w:rsid w:val="1F6745C6"/>
    <w:rsid w:val="20255703"/>
    <w:rsid w:val="21582E98"/>
    <w:rsid w:val="21595751"/>
    <w:rsid w:val="22746013"/>
    <w:rsid w:val="22B14FED"/>
    <w:rsid w:val="23214F26"/>
    <w:rsid w:val="2328463F"/>
    <w:rsid w:val="23D90B1A"/>
    <w:rsid w:val="249935AB"/>
    <w:rsid w:val="25137AB5"/>
    <w:rsid w:val="252510E2"/>
    <w:rsid w:val="261A2F71"/>
    <w:rsid w:val="26C84E2F"/>
    <w:rsid w:val="26D03852"/>
    <w:rsid w:val="274C34D5"/>
    <w:rsid w:val="281E2746"/>
    <w:rsid w:val="288558F5"/>
    <w:rsid w:val="28D40A43"/>
    <w:rsid w:val="28E4215B"/>
    <w:rsid w:val="295E47AB"/>
    <w:rsid w:val="2A0B22AF"/>
    <w:rsid w:val="2AAD43DD"/>
    <w:rsid w:val="2AF72FEC"/>
    <w:rsid w:val="2B96237A"/>
    <w:rsid w:val="2BD104DD"/>
    <w:rsid w:val="2C802549"/>
    <w:rsid w:val="2C974366"/>
    <w:rsid w:val="2D0C5076"/>
    <w:rsid w:val="2DAB2A2E"/>
    <w:rsid w:val="2E1A363E"/>
    <w:rsid w:val="2ED83964"/>
    <w:rsid w:val="2F234024"/>
    <w:rsid w:val="2FBC3988"/>
    <w:rsid w:val="2FEE7FD3"/>
    <w:rsid w:val="30506672"/>
    <w:rsid w:val="31472D24"/>
    <w:rsid w:val="31B86E8C"/>
    <w:rsid w:val="31E9479D"/>
    <w:rsid w:val="32FA4514"/>
    <w:rsid w:val="32FB2E93"/>
    <w:rsid w:val="358520A4"/>
    <w:rsid w:val="35E2495D"/>
    <w:rsid w:val="361436B2"/>
    <w:rsid w:val="365B4235"/>
    <w:rsid w:val="36C32AA7"/>
    <w:rsid w:val="36D93CDC"/>
    <w:rsid w:val="36E713FF"/>
    <w:rsid w:val="37382FE8"/>
    <w:rsid w:val="386B36DD"/>
    <w:rsid w:val="3A347BA7"/>
    <w:rsid w:val="3ABC3E96"/>
    <w:rsid w:val="3B3F6CF2"/>
    <w:rsid w:val="3BA935E9"/>
    <w:rsid w:val="3D3D38C7"/>
    <w:rsid w:val="3E546A69"/>
    <w:rsid w:val="3E901EE1"/>
    <w:rsid w:val="3ECC35F3"/>
    <w:rsid w:val="3EDA5D8C"/>
    <w:rsid w:val="3F1E0435"/>
    <w:rsid w:val="3FBA4920"/>
    <w:rsid w:val="40980764"/>
    <w:rsid w:val="40AD49D3"/>
    <w:rsid w:val="40BA6693"/>
    <w:rsid w:val="40D02A3B"/>
    <w:rsid w:val="41C42D5F"/>
    <w:rsid w:val="433C66B4"/>
    <w:rsid w:val="4447737B"/>
    <w:rsid w:val="44680FD8"/>
    <w:rsid w:val="44867AEB"/>
    <w:rsid w:val="45060DC3"/>
    <w:rsid w:val="466E7585"/>
    <w:rsid w:val="475143C5"/>
    <w:rsid w:val="48CF5863"/>
    <w:rsid w:val="49CC144D"/>
    <w:rsid w:val="4BF9574E"/>
    <w:rsid w:val="4C410F9B"/>
    <w:rsid w:val="4C464239"/>
    <w:rsid w:val="4EBC1A16"/>
    <w:rsid w:val="50774629"/>
    <w:rsid w:val="507C320F"/>
    <w:rsid w:val="527E51E3"/>
    <w:rsid w:val="52EB0BC7"/>
    <w:rsid w:val="54980E30"/>
    <w:rsid w:val="553170AF"/>
    <w:rsid w:val="557963A3"/>
    <w:rsid w:val="56903F5F"/>
    <w:rsid w:val="571C73E3"/>
    <w:rsid w:val="57374A11"/>
    <w:rsid w:val="5AF80325"/>
    <w:rsid w:val="5AFD593B"/>
    <w:rsid w:val="5B7B0071"/>
    <w:rsid w:val="5D0D455B"/>
    <w:rsid w:val="5D131F08"/>
    <w:rsid w:val="5E082837"/>
    <w:rsid w:val="5E802817"/>
    <w:rsid w:val="60241B1D"/>
    <w:rsid w:val="622D66DF"/>
    <w:rsid w:val="62535E8B"/>
    <w:rsid w:val="628D3C8A"/>
    <w:rsid w:val="63647270"/>
    <w:rsid w:val="642A25F8"/>
    <w:rsid w:val="654E74BF"/>
    <w:rsid w:val="662F78AA"/>
    <w:rsid w:val="67504A1F"/>
    <w:rsid w:val="677D6C3B"/>
    <w:rsid w:val="679C3CDE"/>
    <w:rsid w:val="67FC5A0D"/>
    <w:rsid w:val="6866618F"/>
    <w:rsid w:val="68727938"/>
    <w:rsid w:val="68A13DAA"/>
    <w:rsid w:val="69617F7B"/>
    <w:rsid w:val="6B6B2A60"/>
    <w:rsid w:val="6D3639C4"/>
    <w:rsid w:val="6E2C05BA"/>
    <w:rsid w:val="6E92241A"/>
    <w:rsid w:val="6ED03AA2"/>
    <w:rsid w:val="6F0B53B7"/>
    <w:rsid w:val="6FB90C23"/>
    <w:rsid w:val="6FD35D9C"/>
    <w:rsid w:val="70801882"/>
    <w:rsid w:val="70A01788"/>
    <w:rsid w:val="72A72905"/>
    <w:rsid w:val="7338479B"/>
    <w:rsid w:val="73D94E13"/>
    <w:rsid w:val="74200A04"/>
    <w:rsid w:val="74C07CAE"/>
    <w:rsid w:val="74CB28DA"/>
    <w:rsid w:val="75E17122"/>
    <w:rsid w:val="766E5C13"/>
    <w:rsid w:val="76B854AE"/>
    <w:rsid w:val="778E68BB"/>
    <w:rsid w:val="79646E59"/>
    <w:rsid w:val="799B4584"/>
    <w:rsid w:val="79A225D4"/>
    <w:rsid w:val="79EF2F14"/>
    <w:rsid w:val="7A2603C8"/>
    <w:rsid w:val="7A4822D7"/>
    <w:rsid w:val="7B013661"/>
    <w:rsid w:val="7B6E3B7C"/>
    <w:rsid w:val="7BE63AA2"/>
    <w:rsid w:val="7D354697"/>
    <w:rsid w:val="7E866635"/>
    <w:rsid w:val="7E9764D0"/>
    <w:rsid w:val="7EF667A6"/>
    <w:rsid w:val="7F477001"/>
    <w:rsid w:val="7FB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69960"/>
  <w15:docId w15:val="{C4D34B45-6424-4805-BCA0-52295E5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60E68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pPr>
      <w:keepNext/>
      <w:keepLines/>
      <w:numPr>
        <w:numId w:val="1"/>
      </w:numPr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qFormat/>
    <w:pPr>
      <w:spacing w:before="180" w:after="180"/>
    </w:pPr>
  </w:style>
  <w:style w:type="paragraph" w:styleId="a7">
    <w:name w:val="footer"/>
    <w:basedOn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0"/>
    <w:qFormat/>
  </w:style>
  <w:style w:type="paragraph" w:styleId="aa">
    <w:name w:val="annotation subject"/>
    <w:basedOn w:val="a4"/>
    <w:next w:val="a4"/>
    <w:link w:val="ab"/>
    <w:autoRedefine/>
    <w:qFormat/>
    <w:rPr>
      <w:b/>
      <w:bCs/>
    </w:rPr>
  </w:style>
  <w:style w:type="table" w:styleId="ac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autoRedefine/>
    <w:qFormat/>
    <w:rPr>
      <w:color w:val="333333"/>
      <w:u w:val="none"/>
    </w:rPr>
  </w:style>
  <w:style w:type="character" w:styleId="ae">
    <w:name w:val="Hyperlink"/>
    <w:basedOn w:val="a1"/>
    <w:autoRedefine/>
    <w:qFormat/>
    <w:rPr>
      <w:color w:val="333333"/>
      <w:u w:val="none"/>
    </w:rPr>
  </w:style>
  <w:style w:type="character" w:styleId="af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rsid w:val="00945D4E"/>
    <w:pPr>
      <w:numPr>
        <w:numId w:val="4"/>
      </w:numPr>
      <w:ind w:left="0" w:firstLineChars="0" w:firstLine="470"/>
    </w:pPr>
  </w:style>
  <w:style w:type="character" w:customStyle="1" w:styleId="a5">
    <w:name w:val="批注文字 字符"/>
    <w:basedOn w:val="a1"/>
    <w:link w:val="a4"/>
    <w:autoRedefine/>
    <w:qFormat/>
    <w:rPr>
      <w:kern w:val="2"/>
      <w:sz w:val="24"/>
      <w:szCs w:val="24"/>
    </w:rPr>
  </w:style>
  <w:style w:type="character" w:customStyle="1" w:styleId="ab">
    <w:name w:val="批注主题 字符"/>
    <w:basedOn w:val="a5"/>
    <w:link w:val="aa"/>
    <w:autoRedefine/>
    <w:qFormat/>
    <w:rPr>
      <w:b/>
      <w:bCs/>
      <w:kern w:val="2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4"/>
      <w:szCs w:val="24"/>
    </w:rPr>
  </w:style>
  <w:style w:type="character" w:customStyle="1" w:styleId="layui-laydate-preview">
    <w:name w:val="layui-laydate-preview"/>
    <w:basedOn w:val="a1"/>
    <w:autoRedefine/>
    <w:qFormat/>
  </w:style>
  <w:style w:type="character" w:customStyle="1" w:styleId="layui-this">
    <w:name w:val="layui-this"/>
    <w:basedOn w:val="a1"/>
    <w:autoRedefine/>
    <w:qFormat/>
    <w:rPr>
      <w:bdr w:val="single" w:sz="4" w:space="0" w:color="EEEEEE"/>
      <w:shd w:val="clear" w:color="auto" w:fill="FFFFFF"/>
    </w:rPr>
  </w:style>
  <w:style w:type="character" w:customStyle="1" w:styleId="hover11">
    <w:name w:val="hover11"/>
    <w:basedOn w:val="a1"/>
    <w:autoRedefine/>
    <w:qFormat/>
    <w:rPr>
      <w:color w:val="5FB878"/>
    </w:rPr>
  </w:style>
  <w:style w:type="character" w:customStyle="1" w:styleId="hover12">
    <w:name w:val="hover12"/>
    <w:basedOn w:val="a1"/>
    <w:autoRedefine/>
    <w:qFormat/>
    <w:rPr>
      <w:color w:val="5FB878"/>
    </w:rPr>
  </w:style>
  <w:style w:type="character" w:customStyle="1" w:styleId="hover13">
    <w:name w:val="hover13"/>
    <w:basedOn w:val="a1"/>
    <w:autoRedefine/>
    <w:qFormat/>
    <w:rPr>
      <w:color w:val="FFFFFF"/>
    </w:rPr>
  </w:style>
  <w:style w:type="character" w:customStyle="1" w:styleId="first-child1">
    <w:name w:val="first-child1"/>
    <w:basedOn w:val="a1"/>
    <w:autoRedefine/>
    <w:qFormat/>
  </w:style>
  <w:style w:type="character" w:customStyle="1" w:styleId="layui-laypage-curr">
    <w:name w:val="layui-laypage-curr"/>
    <w:basedOn w:val="a1"/>
    <w:autoRedefine/>
    <w:qFormat/>
  </w:style>
  <w:style w:type="character" w:customStyle="1" w:styleId="font-gray1">
    <w:name w:val="font-gray1"/>
    <w:basedOn w:val="a1"/>
    <w:autoRedefine/>
    <w:qFormat/>
    <w:rPr>
      <w:color w:val="A7A7A7"/>
    </w:rPr>
  </w:style>
  <w:style w:type="character" w:customStyle="1" w:styleId="hover">
    <w:name w:val="hover"/>
    <w:basedOn w:val="a1"/>
    <w:autoRedefine/>
    <w:qFormat/>
    <w:rPr>
      <w:color w:val="5FB878"/>
    </w:rPr>
  </w:style>
  <w:style w:type="character" w:customStyle="1" w:styleId="hover1">
    <w:name w:val="hover1"/>
    <w:basedOn w:val="a1"/>
    <w:autoRedefine/>
    <w:qFormat/>
    <w:rPr>
      <w:color w:val="FFFFFF"/>
    </w:rPr>
  </w:style>
  <w:style w:type="character" w:customStyle="1" w:styleId="hover2">
    <w:name w:val="hover2"/>
    <w:basedOn w:val="a1"/>
    <w:autoRedefine/>
    <w:qFormat/>
    <w:rPr>
      <w:color w:val="5FB878"/>
    </w:rPr>
  </w:style>
  <w:style w:type="paragraph" w:customStyle="1" w:styleId="A-">
    <w:name w:val="A-正文"/>
    <w:basedOn w:val="a0"/>
    <w:autoRedefine/>
    <w:qFormat/>
    <w:pPr>
      <w:adjustRightInd w:val="0"/>
      <w:snapToGrid w:val="0"/>
    </w:pPr>
    <w:rPr>
      <w:szCs w:val="21"/>
    </w:rPr>
  </w:style>
  <w:style w:type="character" w:customStyle="1" w:styleId="20">
    <w:name w:val="标题 2 字符"/>
    <w:basedOn w:val="a1"/>
    <w:link w:val="2"/>
    <w:autoRedefine/>
    <w:qFormat/>
    <w:rPr>
      <w:b/>
      <w:bCs/>
    </w:rPr>
  </w:style>
  <w:style w:type="paragraph" w:styleId="af0">
    <w:name w:val="Revision"/>
    <w:hidden/>
    <w:uiPriority w:val="99"/>
    <w:unhideWhenUsed/>
    <w:rsid w:val="003025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5DD8-67F4-4749-AAC1-950D1A59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天呈 梁</cp:lastModifiedBy>
  <cp:revision>61</cp:revision>
  <cp:lastPrinted>2025-11-18T07:02:00Z</cp:lastPrinted>
  <dcterms:created xsi:type="dcterms:W3CDTF">2022-04-14T09:02:00Z</dcterms:created>
  <dcterms:modified xsi:type="dcterms:W3CDTF">2025-11-19T08:17:00Z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6662CD73D60C4F3CBA4716AE784B412F</vt:lpwstr>
  </property>
  <property fmtid="{D5CDD505-2E9C-101B-9397-08002B2CF9AE}" pid="4" name="KSOTemplateDocerSaveRecord">
    <vt:lpwstr>eyJoZGlkIjoiYzFhZGY0ZTViYWQyN2I0ZGJhNDk0OThkMjNkNmQ2MDYiLCJ1c2VySWQiOiIxNDU4MTM5MjM0In0=</vt:lpwstr>
  </property>
</Properties>
</file>