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A0FFE">
      <w:pPr>
        <w:pStyle w:val="14"/>
        <w:spacing w:line="36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lang w:eastAsia="zh-Hans"/>
        </w:rPr>
        <w:t>金科环境</w:t>
      </w:r>
      <w:r>
        <w:rPr>
          <w:rFonts w:hint="eastAsia" w:ascii="宋体" w:hAnsi="宋体" w:eastAsia="宋体" w:cs="宋体"/>
          <w:b/>
          <w:bCs/>
          <w:color w:val="auto"/>
          <w:sz w:val="24"/>
          <w:szCs w:val="24"/>
        </w:rPr>
        <w:t>股份有限公司</w:t>
      </w:r>
    </w:p>
    <w:p w14:paraId="21D471CB">
      <w:pPr>
        <w:pStyle w:val="14"/>
        <w:spacing w:line="36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投资者关系活动记录表</w:t>
      </w:r>
    </w:p>
    <w:p w14:paraId="6E1E4F83">
      <w:pPr>
        <w:wordWrap w:val="0"/>
        <w:spacing w:line="360" w:lineRule="auto"/>
        <w:jc w:val="right"/>
        <w:rPr>
          <w:rFonts w:hint="default" w:ascii="宋体" w:hAnsi="宋体" w:eastAsia="宋体" w:cs="Times New Roman"/>
          <w:sz w:val="22"/>
          <w:lang w:val="en-US" w:eastAsia="zh-CN"/>
        </w:rPr>
      </w:pPr>
      <w:r>
        <w:rPr>
          <w:rFonts w:hint="eastAsia" w:ascii="宋体" w:hAnsi="宋体" w:eastAsia="宋体" w:cs="Times New Roman"/>
          <w:sz w:val="22"/>
          <w:lang w:val="en-US" w:eastAsia="zh-CN"/>
        </w:rPr>
        <w:t xml:space="preserve"> </w:t>
      </w:r>
      <w:r>
        <w:rPr>
          <w:rFonts w:hint="eastAsia" w:ascii="宋体" w:hAnsi="宋体" w:eastAsia="宋体" w:cs="Times New Roman"/>
          <w:sz w:val="22"/>
        </w:rPr>
        <w:t>编号</w:t>
      </w:r>
      <w:r>
        <w:rPr>
          <w:rFonts w:ascii="宋体" w:hAnsi="宋体" w:eastAsia="宋体" w:cs="Times New Roman"/>
          <w:sz w:val="22"/>
        </w:rPr>
        <w:t>：</w:t>
      </w:r>
      <w:r>
        <w:rPr>
          <w:rFonts w:hint="eastAsia" w:ascii="宋体" w:hAnsi="宋体" w:eastAsia="宋体" w:cs="Times New Roman"/>
          <w:sz w:val="22"/>
        </w:rPr>
        <w:t>2</w:t>
      </w:r>
      <w:r>
        <w:rPr>
          <w:rFonts w:ascii="宋体" w:hAnsi="宋体" w:eastAsia="宋体" w:cs="Times New Roman"/>
          <w:sz w:val="22"/>
        </w:rPr>
        <w:t>02</w:t>
      </w:r>
      <w:r>
        <w:rPr>
          <w:rFonts w:hint="eastAsia" w:ascii="宋体" w:hAnsi="宋体" w:eastAsia="宋体" w:cs="Times New Roman"/>
          <w:sz w:val="22"/>
          <w:lang w:val="en-US" w:eastAsia="zh-CN"/>
        </w:rPr>
        <w:t>5</w:t>
      </w:r>
      <w:r>
        <w:rPr>
          <w:rFonts w:hint="eastAsia" w:ascii="宋体" w:hAnsi="宋体" w:eastAsia="宋体" w:cs="Times New Roman"/>
          <w:sz w:val="22"/>
        </w:rPr>
        <w:t>-</w:t>
      </w:r>
      <w:r>
        <w:rPr>
          <w:rFonts w:hint="eastAsia" w:ascii="宋体" w:hAnsi="宋体" w:eastAsia="宋体" w:cs="Times New Roman"/>
          <w:sz w:val="22"/>
          <w:lang w:val="en-US" w:eastAsia="zh-CN"/>
        </w:rPr>
        <w:t>09</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6638"/>
      </w:tblGrid>
      <w:tr w14:paraId="51CC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107" w:type="pct"/>
            <w:vAlign w:val="center"/>
          </w:tcPr>
          <w:p w14:paraId="1BDD3B78">
            <w:pPr>
              <w:spacing w:line="360" w:lineRule="exact"/>
              <w:jc w:val="center"/>
              <w:rPr>
                <w:rFonts w:ascii="宋体" w:hAnsi="宋体" w:eastAsia="宋体" w:cs="Times New Roman"/>
                <w:b/>
                <w:bCs/>
                <w:szCs w:val="21"/>
              </w:rPr>
            </w:pPr>
            <w:r>
              <w:rPr>
                <w:rFonts w:hint="eastAsia" w:ascii="宋体" w:hAnsi="宋体" w:eastAsia="宋体" w:cs="Times New Roman"/>
                <w:b/>
                <w:bCs/>
                <w:szCs w:val="21"/>
              </w:rPr>
              <w:t>投资者关系活动类别</w:t>
            </w:r>
          </w:p>
        </w:tc>
        <w:tc>
          <w:tcPr>
            <w:tcW w:w="3892" w:type="pct"/>
          </w:tcPr>
          <w:p w14:paraId="113F2D35">
            <w:pPr>
              <w:spacing w:line="360" w:lineRule="exact"/>
              <w:jc w:val="left"/>
              <w:rPr>
                <w:rFonts w:ascii="宋体" w:hAnsi="宋体" w:eastAsia="宋体" w:cs="Times New Roman"/>
                <w:szCs w:val="21"/>
              </w:rPr>
            </w:pPr>
            <w:r>
              <w:rPr>
                <w:rFonts w:hint="eastAsia" w:ascii="宋体" w:hAnsi="宋体" w:eastAsia="宋体" w:cs="Times New Roman"/>
                <w:szCs w:val="21"/>
              </w:rPr>
              <w:t xml:space="preserve">□特定对象调研 </w:t>
            </w:r>
            <w:r>
              <w:rPr>
                <w:rFonts w:ascii="宋体" w:hAnsi="宋体" w:eastAsia="宋体" w:cs="Times New Roman"/>
                <w:szCs w:val="21"/>
              </w:rPr>
              <w:t xml:space="preserve">       </w:t>
            </w:r>
            <w:r>
              <w:rPr>
                <w:rFonts w:hint="eastAsia" w:ascii="宋体" w:hAnsi="宋体" w:eastAsia="宋体" w:cs="Times New Roman"/>
                <w:szCs w:val="21"/>
              </w:rPr>
              <w:t>□分析师会议</w:t>
            </w:r>
          </w:p>
          <w:p w14:paraId="3FB61016">
            <w:pPr>
              <w:autoSpaceDE w:val="0"/>
              <w:autoSpaceDN w:val="0"/>
              <w:spacing w:line="360" w:lineRule="exact"/>
              <w:jc w:val="left"/>
              <w:rPr>
                <w:rFonts w:ascii="宋体" w:hAnsi="宋体" w:eastAsia="宋体" w:cs="Noto Sans CJK JP Regular"/>
                <w:kern w:val="0"/>
                <w:szCs w:val="21"/>
              </w:rPr>
            </w:pPr>
            <w:r>
              <w:rPr>
                <w:rFonts w:hint="eastAsia" w:ascii="宋体" w:hAnsi="宋体" w:eastAsia="宋体" w:cs="Times New Roman"/>
                <w:szCs w:val="21"/>
              </w:rPr>
              <w:t>□</w:t>
            </w:r>
            <w:r>
              <w:rPr>
                <w:rFonts w:hint="eastAsia" w:ascii="宋体" w:hAnsi="宋体" w:eastAsia="宋体" w:cs="Noto Sans CJK JP Regular"/>
                <w:kern w:val="0"/>
                <w:szCs w:val="21"/>
              </w:rPr>
              <w:t xml:space="preserve">媒体采访 </w:t>
            </w:r>
            <w:r>
              <w:rPr>
                <w:rFonts w:ascii="宋体" w:hAnsi="宋体" w:eastAsia="宋体" w:cs="Noto Sans CJK JP Regular"/>
                <w:kern w:val="0"/>
                <w:szCs w:val="21"/>
              </w:rPr>
              <w:t xml:space="preserve">           </w:t>
            </w:r>
            <w:r>
              <w:rPr>
                <w:rFonts w:hint="eastAsia" w:ascii="宋体" w:hAnsi="宋体" w:eastAsia="宋体" w:cs="Times New Roman"/>
                <w:szCs w:val="21"/>
              </w:rPr>
              <w:t>√</w:t>
            </w:r>
            <w:r>
              <w:rPr>
                <w:rFonts w:hint="eastAsia" w:ascii="宋体" w:hAnsi="宋体" w:eastAsia="宋体" w:cs="Noto Sans CJK JP Regular"/>
                <w:kern w:val="0"/>
                <w:szCs w:val="21"/>
              </w:rPr>
              <w:t>业绩说明会</w:t>
            </w:r>
          </w:p>
          <w:p w14:paraId="469400EC">
            <w:pPr>
              <w:autoSpaceDE w:val="0"/>
              <w:autoSpaceDN w:val="0"/>
              <w:spacing w:line="360" w:lineRule="exact"/>
              <w:jc w:val="left"/>
              <w:rPr>
                <w:rFonts w:ascii="宋体" w:hAnsi="宋体" w:eastAsia="宋体" w:cs="Noto Sans CJK JP Regular"/>
                <w:kern w:val="0"/>
                <w:szCs w:val="21"/>
              </w:rPr>
            </w:pPr>
            <w:r>
              <w:rPr>
                <w:rFonts w:hint="eastAsia" w:ascii="宋体" w:hAnsi="宋体" w:eastAsia="宋体" w:cs="Noto Sans CJK JP Regular"/>
                <w:kern w:val="0"/>
                <w:szCs w:val="21"/>
              </w:rPr>
              <w:t xml:space="preserve">□新闻发布会 </w:t>
            </w:r>
            <w:r>
              <w:rPr>
                <w:rFonts w:ascii="宋体" w:hAnsi="宋体" w:eastAsia="宋体" w:cs="Noto Sans CJK JP Regular"/>
                <w:kern w:val="0"/>
                <w:szCs w:val="21"/>
              </w:rPr>
              <w:t xml:space="preserve">         </w:t>
            </w:r>
            <w:r>
              <w:rPr>
                <w:rFonts w:hint="eastAsia" w:ascii="宋体" w:hAnsi="宋体" w:eastAsia="宋体" w:cs="Noto Sans CJK JP Regular"/>
                <w:kern w:val="0"/>
                <w:szCs w:val="21"/>
              </w:rPr>
              <w:t>□路演活动</w:t>
            </w:r>
          </w:p>
          <w:p w14:paraId="36F42AE9">
            <w:pPr>
              <w:spacing w:line="360" w:lineRule="exact"/>
              <w:jc w:val="left"/>
              <w:rPr>
                <w:rFonts w:ascii="宋体" w:hAnsi="宋体" w:eastAsia="宋体" w:cs="Times New Roman"/>
                <w:szCs w:val="21"/>
              </w:rPr>
            </w:pPr>
            <w:r>
              <w:rPr>
                <w:rFonts w:hint="eastAsia" w:ascii="宋体" w:hAnsi="宋体" w:eastAsia="宋体" w:cs="Times New Roman"/>
                <w:szCs w:val="21"/>
              </w:rPr>
              <w:t>□现场参观</w:t>
            </w:r>
          </w:p>
          <w:p w14:paraId="501F09EE">
            <w:pPr>
              <w:spacing w:line="360" w:lineRule="exact"/>
              <w:jc w:val="left"/>
              <w:rPr>
                <w:rFonts w:ascii="宋体" w:hAnsi="宋体" w:eastAsia="宋体" w:cs="Times New Roman"/>
                <w:szCs w:val="21"/>
              </w:rPr>
            </w:pPr>
            <w:r>
              <w:rPr>
                <w:rFonts w:hint="eastAsia" w:ascii="宋体" w:hAnsi="宋体" w:eastAsia="宋体" w:cs="Times New Roman"/>
                <w:szCs w:val="21"/>
              </w:rPr>
              <w:t>□其他（请文字说明）</w:t>
            </w:r>
          </w:p>
        </w:tc>
      </w:tr>
      <w:tr w14:paraId="63AB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07" w:type="pct"/>
            <w:vAlign w:val="center"/>
          </w:tcPr>
          <w:p w14:paraId="39253734">
            <w:pPr>
              <w:spacing w:line="360" w:lineRule="exact"/>
              <w:jc w:val="center"/>
              <w:rPr>
                <w:rFonts w:ascii="宋体" w:hAnsi="宋体" w:eastAsia="宋体" w:cs="Times New Roman"/>
                <w:b/>
                <w:bCs/>
                <w:szCs w:val="21"/>
              </w:rPr>
            </w:pPr>
            <w:r>
              <w:rPr>
                <w:rFonts w:hint="eastAsia" w:ascii="宋体" w:hAnsi="宋体" w:eastAsia="宋体" w:cs="Times New Roman"/>
                <w:b/>
                <w:bCs/>
                <w:szCs w:val="21"/>
              </w:rPr>
              <w:t>参与</w:t>
            </w:r>
            <w:r>
              <w:rPr>
                <w:rFonts w:ascii="宋体" w:hAnsi="宋体" w:eastAsia="宋体" w:cs="Times New Roman"/>
                <w:b/>
                <w:bCs/>
                <w:szCs w:val="21"/>
              </w:rPr>
              <w:t>单位</w:t>
            </w:r>
          </w:p>
        </w:tc>
        <w:tc>
          <w:tcPr>
            <w:tcW w:w="3892" w:type="pct"/>
            <w:vAlign w:val="center"/>
          </w:tcPr>
          <w:p w14:paraId="63C3A559">
            <w:pPr>
              <w:spacing w:line="276" w:lineRule="auto"/>
              <w:rPr>
                <w:rFonts w:ascii="宋体" w:hAnsi="宋体" w:eastAsia="宋体" w:cs="Times New Roman"/>
                <w:szCs w:val="21"/>
              </w:rPr>
            </w:pPr>
            <w:r>
              <w:rPr>
                <w:rFonts w:hint="eastAsia" w:ascii="宋体" w:hAnsi="宋体" w:eastAsia="宋体" w:cs="Times New Roman"/>
                <w:szCs w:val="21"/>
              </w:rPr>
              <w:t>通过上证路演中心（</w:t>
            </w:r>
            <w:r>
              <w:rPr>
                <w:rFonts w:ascii="宋体" w:hAnsi="宋体" w:eastAsia="宋体" w:cs="Times New Roman"/>
                <w:szCs w:val="21"/>
              </w:rPr>
              <w:t>http://roadshow.sseinfo.com）</w:t>
            </w:r>
            <w:r>
              <w:rPr>
                <w:rFonts w:hint="eastAsia" w:ascii="宋体" w:hAnsi="宋体" w:eastAsia="宋体" w:cs="Times New Roman"/>
                <w:szCs w:val="21"/>
              </w:rPr>
              <w:t>参与“</w:t>
            </w:r>
            <w:r>
              <w:rPr>
                <w:rFonts w:hint="eastAsia" w:ascii="宋体" w:hAnsi="宋体" w:eastAsia="宋体" w:cs="Times New Roman"/>
                <w:szCs w:val="21"/>
                <w:lang w:eastAsia="zh-Hans"/>
              </w:rPr>
              <w:t>金科环境</w:t>
            </w:r>
            <w:r>
              <w:rPr>
                <w:rFonts w:ascii="宋体" w:hAnsi="宋体" w:eastAsia="宋体" w:cs="Times New Roman"/>
                <w:szCs w:val="21"/>
              </w:rPr>
              <w:t>202</w:t>
            </w:r>
            <w:r>
              <w:rPr>
                <w:rFonts w:hint="eastAsia" w:ascii="宋体" w:hAnsi="宋体" w:eastAsia="宋体" w:cs="Times New Roman"/>
                <w:szCs w:val="21"/>
                <w:lang w:val="en-US" w:eastAsia="zh-CN"/>
              </w:rPr>
              <w:t>5</w:t>
            </w:r>
            <w:r>
              <w:rPr>
                <w:rFonts w:ascii="宋体" w:hAnsi="宋体" w:eastAsia="宋体" w:cs="Times New Roman"/>
                <w:szCs w:val="21"/>
              </w:rPr>
              <w:t>年</w:t>
            </w:r>
            <w:r>
              <w:rPr>
                <w:rFonts w:hint="eastAsia" w:ascii="宋体" w:hAnsi="宋体" w:eastAsia="宋体" w:cs="Times New Roman"/>
                <w:szCs w:val="21"/>
              </w:rPr>
              <w:t>第三季度</w:t>
            </w:r>
            <w:r>
              <w:rPr>
                <w:rFonts w:ascii="宋体" w:hAnsi="宋体" w:eastAsia="宋体" w:cs="Times New Roman"/>
                <w:szCs w:val="21"/>
              </w:rPr>
              <w:t>业绩说明会</w:t>
            </w:r>
            <w:r>
              <w:rPr>
                <w:rFonts w:hint="eastAsia" w:ascii="宋体" w:hAnsi="宋体" w:eastAsia="宋体" w:cs="Times New Roman"/>
                <w:szCs w:val="21"/>
              </w:rPr>
              <w:t>”的广大投资者</w:t>
            </w:r>
          </w:p>
        </w:tc>
      </w:tr>
      <w:tr w14:paraId="2450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107" w:type="pct"/>
            <w:vAlign w:val="center"/>
          </w:tcPr>
          <w:p w14:paraId="39800B80">
            <w:pPr>
              <w:spacing w:line="360" w:lineRule="exact"/>
              <w:jc w:val="center"/>
              <w:rPr>
                <w:rFonts w:ascii="宋体" w:hAnsi="宋体" w:eastAsia="宋体" w:cs="Times New Roman"/>
                <w:b/>
                <w:bCs/>
                <w:szCs w:val="21"/>
              </w:rPr>
            </w:pPr>
            <w:r>
              <w:rPr>
                <w:rFonts w:hint="eastAsia" w:ascii="宋体" w:hAnsi="宋体" w:eastAsia="宋体" w:cs="Times New Roman"/>
                <w:b/>
                <w:bCs/>
                <w:szCs w:val="21"/>
              </w:rPr>
              <w:t>公司</w:t>
            </w:r>
            <w:r>
              <w:rPr>
                <w:rFonts w:ascii="宋体" w:hAnsi="宋体" w:eastAsia="宋体" w:cs="Times New Roman"/>
                <w:b/>
                <w:bCs/>
                <w:szCs w:val="21"/>
              </w:rPr>
              <w:t>接待人员姓名</w:t>
            </w:r>
            <w:r>
              <w:rPr>
                <w:rFonts w:hint="eastAsia" w:ascii="宋体" w:hAnsi="宋体" w:eastAsia="宋体" w:cs="Times New Roman"/>
                <w:b/>
                <w:bCs/>
                <w:szCs w:val="21"/>
              </w:rPr>
              <w:t>及职务</w:t>
            </w:r>
          </w:p>
        </w:tc>
        <w:tc>
          <w:tcPr>
            <w:tcW w:w="3892" w:type="pct"/>
            <w:vAlign w:val="center"/>
          </w:tcPr>
          <w:p w14:paraId="0045F177">
            <w:pPr>
              <w:spacing w:line="276" w:lineRule="auto"/>
              <w:rPr>
                <w:rFonts w:ascii="宋体" w:hAnsi="宋体" w:eastAsia="宋体" w:cs="Times New Roman"/>
                <w:szCs w:val="21"/>
              </w:rPr>
            </w:pPr>
            <w:r>
              <w:rPr>
                <w:rFonts w:hint="eastAsia" w:ascii="宋体" w:hAnsi="宋体" w:eastAsia="宋体" w:cs="Times New Roman"/>
                <w:szCs w:val="21"/>
              </w:rPr>
              <w:t>董事长、总经理</w:t>
            </w:r>
            <w:r>
              <w:rPr>
                <w:rFonts w:ascii="宋体" w:hAnsi="宋体" w:eastAsia="宋体" w:cs="Times New Roman"/>
                <w:szCs w:val="21"/>
              </w:rPr>
              <w:t>：</w:t>
            </w:r>
            <w:r>
              <w:rPr>
                <w:rFonts w:hint="eastAsia" w:ascii="宋体" w:hAnsi="宋体" w:eastAsia="宋体" w:cs="Times New Roman"/>
                <w:szCs w:val="21"/>
                <w:lang w:eastAsia="zh-Hans"/>
              </w:rPr>
              <w:t>张慧春</w:t>
            </w:r>
          </w:p>
          <w:p w14:paraId="24D3C31D">
            <w:pPr>
              <w:spacing w:line="276" w:lineRule="auto"/>
              <w:rPr>
                <w:rFonts w:hint="eastAsia" w:ascii="宋体" w:hAnsi="宋体" w:eastAsia="宋体" w:cs="Times New Roman"/>
                <w:szCs w:val="21"/>
              </w:rPr>
            </w:pPr>
            <w:r>
              <w:rPr>
                <w:rFonts w:hint="eastAsia" w:ascii="宋体" w:hAnsi="宋体" w:eastAsia="宋体" w:cs="Times New Roman"/>
                <w:szCs w:val="21"/>
              </w:rPr>
              <w:t>独立董事：陈飞勇</w:t>
            </w:r>
          </w:p>
          <w:p w14:paraId="20958617">
            <w:pPr>
              <w:spacing w:line="276" w:lineRule="auto"/>
              <w:rPr>
                <w:rFonts w:hint="eastAsia" w:ascii="宋体" w:hAnsi="宋体" w:eastAsia="宋体" w:cs="Times New Roman"/>
                <w:szCs w:val="21"/>
                <w:lang w:eastAsia="zh-CN"/>
              </w:rPr>
            </w:pPr>
            <w:r>
              <w:rPr>
                <w:rFonts w:hint="eastAsia" w:ascii="宋体" w:hAnsi="宋体" w:eastAsia="宋体" w:cs="Times New Roman"/>
                <w:szCs w:val="21"/>
              </w:rPr>
              <w:t>独立董事：</w:t>
            </w:r>
            <w:r>
              <w:rPr>
                <w:rFonts w:hint="eastAsia" w:ascii="宋体" w:hAnsi="宋体" w:eastAsia="宋体" w:cs="Times New Roman"/>
                <w:szCs w:val="21"/>
                <w:lang w:val="en-US" w:eastAsia="zh-CN"/>
              </w:rPr>
              <w:t>胡洪营</w:t>
            </w:r>
          </w:p>
          <w:p w14:paraId="6AF0EB75">
            <w:pPr>
              <w:spacing w:line="276" w:lineRule="auto"/>
              <w:rPr>
                <w:rFonts w:ascii="宋体" w:hAnsi="宋体" w:eastAsia="宋体" w:cs="Times New Roman"/>
                <w:szCs w:val="21"/>
                <w:lang w:eastAsia="zh-Hans"/>
              </w:rPr>
            </w:pPr>
            <w:r>
              <w:rPr>
                <w:rFonts w:hint="eastAsia" w:ascii="宋体" w:hAnsi="宋体" w:eastAsia="宋体" w:cs="Times New Roman"/>
                <w:szCs w:val="21"/>
                <w:lang w:eastAsia="zh-Hans"/>
              </w:rPr>
              <w:t>副总经理</w:t>
            </w:r>
            <w:r>
              <w:rPr>
                <w:rFonts w:hint="eastAsia" w:ascii="宋体" w:hAnsi="宋体" w:eastAsia="宋体" w:cs="Times New Roman"/>
                <w:szCs w:val="21"/>
              </w:rPr>
              <w:t>、董事会秘书：</w:t>
            </w:r>
            <w:r>
              <w:rPr>
                <w:rFonts w:hint="eastAsia" w:ascii="宋体" w:hAnsi="宋体" w:eastAsia="宋体" w:cs="Times New Roman"/>
                <w:szCs w:val="21"/>
                <w:lang w:eastAsia="zh-Hans"/>
              </w:rPr>
              <w:t>陈安娜</w:t>
            </w:r>
          </w:p>
          <w:p w14:paraId="3785D533">
            <w:pPr>
              <w:spacing w:line="276" w:lineRule="auto"/>
              <w:rPr>
                <w:rFonts w:ascii="宋体" w:hAnsi="宋体" w:eastAsia="宋体" w:cs="Times New Roman"/>
                <w:szCs w:val="21"/>
              </w:rPr>
            </w:pPr>
            <w:r>
              <w:rPr>
                <w:rFonts w:hint="eastAsia" w:ascii="宋体" w:hAnsi="宋体" w:eastAsia="宋体" w:cs="Times New Roman"/>
                <w:szCs w:val="21"/>
              </w:rPr>
              <w:t>财务</w:t>
            </w:r>
            <w:r>
              <w:rPr>
                <w:rFonts w:hint="eastAsia" w:ascii="宋体" w:hAnsi="宋体" w:eastAsia="宋体" w:cs="Times New Roman"/>
                <w:szCs w:val="21"/>
                <w:lang w:eastAsia="zh-Hans"/>
              </w:rPr>
              <w:t>总监</w:t>
            </w:r>
            <w:r>
              <w:rPr>
                <w:rFonts w:hint="eastAsia" w:ascii="宋体" w:hAnsi="宋体" w:eastAsia="宋体" w:cs="Times New Roman"/>
                <w:szCs w:val="21"/>
              </w:rPr>
              <w:t>：</w:t>
            </w:r>
            <w:r>
              <w:rPr>
                <w:rFonts w:hint="eastAsia" w:ascii="宋体" w:hAnsi="宋体" w:eastAsia="宋体" w:cs="Times New Roman"/>
                <w:szCs w:val="21"/>
                <w:lang w:eastAsia="zh-Hans"/>
              </w:rPr>
              <w:t>谭婷</w:t>
            </w:r>
          </w:p>
        </w:tc>
      </w:tr>
      <w:tr w14:paraId="38D0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07" w:type="pct"/>
            <w:vAlign w:val="center"/>
          </w:tcPr>
          <w:p w14:paraId="4D22EFFE">
            <w:pPr>
              <w:spacing w:line="360" w:lineRule="exact"/>
              <w:jc w:val="center"/>
              <w:rPr>
                <w:rFonts w:ascii="宋体" w:hAnsi="宋体" w:eastAsia="宋体" w:cs="Times New Roman"/>
                <w:b/>
                <w:bCs/>
                <w:szCs w:val="21"/>
              </w:rPr>
            </w:pPr>
            <w:r>
              <w:rPr>
                <w:rFonts w:hint="eastAsia" w:ascii="宋体" w:hAnsi="宋体" w:eastAsia="宋体" w:cs="Times New Roman"/>
                <w:b/>
                <w:bCs/>
                <w:szCs w:val="21"/>
              </w:rPr>
              <w:t>时间</w:t>
            </w:r>
          </w:p>
        </w:tc>
        <w:tc>
          <w:tcPr>
            <w:tcW w:w="3892" w:type="pct"/>
          </w:tcPr>
          <w:p w14:paraId="505DC80D">
            <w:pPr>
              <w:spacing w:line="360" w:lineRule="exact"/>
              <w:jc w:val="left"/>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02</w:t>
            </w:r>
            <w:r>
              <w:rPr>
                <w:rFonts w:hint="eastAsia" w:ascii="宋体" w:hAnsi="宋体" w:eastAsia="宋体" w:cs="Times New Roman"/>
                <w:szCs w:val="21"/>
                <w:lang w:val="en-US" w:eastAsia="zh-CN"/>
              </w:rPr>
              <w:t>5</w:t>
            </w:r>
            <w:r>
              <w:rPr>
                <w:rFonts w:hint="eastAsia" w:ascii="宋体" w:hAnsi="宋体" w:eastAsia="宋体" w:cs="Times New Roman"/>
                <w:szCs w:val="21"/>
              </w:rPr>
              <w:t>年</w:t>
            </w:r>
            <w:r>
              <w:rPr>
                <w:rFonts w:ascii="宋体" w:hAnsi="宋体" w:eastAsia="宋体" w:cs="Times New Roman"/>
                <w:szCs w:val="21"/>
              </w:rPr>
              <w:t>11</w:t>
            </w:r>
            <w:r>
              <w:rPr>
                <w:rFonts w:hint="eastAsia" w:ascii="宋体" w:hAnsi="宋体" w:eastAsia="宋体" w:cs="Times New Roman"/>
                <w:szCs w:val="21"/>
              </w:rPr>
              <w:t>月</w:t>
            </w:r>
            <w:r>
              <w:rPr>
                <w:rFonts w:ascii="宋体" w:hAnsi="宋体" w:eastAsia="宋体" w:cs="Times New Roman"/>
                <w:szCs w:val="21"/>
              </w:rPr>
              <w:t>1</w:t>
            </w:r>
            <w:r>
              <w:rPr>
                <w:rFonts w:hint="eastAsia" w:ascii="宋体" w:hAnsi="宋体" w:eastAsia="宋体" w:cs="Times New Roman"/>
                <w:szCs w:val="21"/>
                <w:lang w:val="en-US" w:eastAsia="zh-CN"/>
              </w:rPr>
              <w:t>9</w:t>
            </w:r>
            <w:r>
              <w:rPr>
                <w:rFonts w:hint="eastAsia" w:ascii="宋体" w:hAnsi="宋体" w:eastAsia="宋体" w:cs="Times New Roman"/>
                <w:szCs w:val="21"/>
              </w:rPr>
              <w:t>日</w:t>
            </w:r>
            <w:r>
              <w:rPr>
                <w:rFonts w:ascii="宋体" w:hAnsi="宋体" w:eastAsia="宋体" w:cs="Times New Roman"/>
                <w:szCs w:val="21"/>
              </w:rPr>
              <w:t>10</w:t>
            </w:r>
            <w:r>
              <w:rPr>
                <w:rFonts w:hint="eastAsia" w:ascii="宋体" w:hAnsi="宋体" w:eastAsia="宋体" w:cs="Times New Roman"/>
                <w:szCs w:val="21"/>
              </w:rPr>
              <w:t>:</w:t>
            </w:r>
            <w:r>
              <w:rPr>
                <w:rFonts w:ascii="宋体" w:hAnsi="宋体" w:eastAsia="宋体" w:cs="Times New Roman"/>
                <w:szCs w:val="21"/>
              </w:rPr>
              <w:t>00-11:00</w:t>
            </w:r>
          </w:p>
        </w:tc>
      </w:tr>
      <w:tr w14:paraId="25CD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7" w:type="pct"/>
            <w:vAlign w:val="center"/>
          </w:tcPr>
          <w:p w14:paraId="31D7D5AE">
            <w:pPr>
              <w:spacing w:line="360" w:lineRule="exact"/>
              <w:jc w:val="center"/>
              <w:rPr>
                <w:rFonts w:ascii="宋体" w:hAnsi="宋体" w:eastAsia="宋体" w:cs="Times New Roman"/>
                <w:b/>
                <w:bCs/>
                <w:szCs w:val="21"/>
              </w:rPr>
            </w:pPr>
            <w:r>
              <w:rPr>
                <w:rFonts w:hint="eastAsia" w:ascii="宋体" w:hAnsi="宋体" w:eastAsia="宋体" w:cs="Times New Roman"/>
                <w:b/>
                <w:bCs/>
                <w:szCs w:val="21"/>
              </w:rPr>
              <w:t>地点</w:t>
            </w:r>
          </w:p>
        </w:tc>
        <w:tc>
          <w:tcPr>
            <w:tcW w:w="3892" w:type="pct"/>
          </w:tcPr>
          <w:p w14:paraId="402D52C5">
            <w:pPr>
              <w:spacing w:line="360" w:lineRule="exact"/>
              <w:jc w:val="left"/>
              <w:rPr>
                <w:rFonts w:ascii="宋体" w:hAnsi="宋体" w:eastAsia="宋体" w:cs="Times New Roman"/>
                <w:szCs w:val="21"/>
              </w:rPr>
            </w:pPr>
            <w:r>
              <w:rPr>
                <w:rFonts w:hint="eastAsia" w:ascii="宋体" w:hAnsi="宋体" w:eastAsia="宋体" w:cs="Times New Roman"/>
                <w:szCs w:val="21"/>
              </w:rPr>
              <w:t>上证路演中心（</w:t>
            </w:r>
            <w:r>
              <w:rPr>
                <w:rFonts w:ascii="宋体" w:hAnsi="宋体" w:eastAsia="宋体" w:cs="Times New Roman"/>
                <w:szCs w:val="21"/>
              </w:rPr>
              <w:t>http://roadshow.sseinfo.com）</w:t>
            </w:r>
          </w:p>
        </w:tc>
      </w:tr>
      <w:tr w14:paraId="40A0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107" w:type="pct"/>
            <w:vAlign w:val="center"/>
          </w:tcPr>
          <w:p w14:paraId="4C0D7D31">
            <w:pPr>
              <w:spacing w:line="360" w:lineRule="exact"/>
              <w:jc w:val="center"/>
              <w:rPr>
                <w:rFonts w:ascii="宋体" w:hAnsi="宋体" w:eastAsia="宋体" w:cs="Times New Roman"/>
                <w:b/>
                <w:bCs/>
                <w:szCs w:val="21"/>
              </w:rPr>
            </w:pPr>
            <w:r>
              <w:rPr>
                <w:rFonts w:hint="eastAsia" w:ascii="宋体" w:hAnsi="宋体" w:eastAsia="宋体" w:cs="Times New Roman"/>
                <w:b/>
                <w:bCs/>
                <w:szCs w:val="21"/>
              </w:rPr>
              <w:t>投资</w:t>
            </w:r>
            <w:r>
              <w:rPr>
                <w:rFonts w:ascii="宋体" w:hAnsi="宋体" w:eastAsia="宋体" w:cs="Times New Roman"/>
                <w:b/>
                <w:bCs/>
                <w:szCs w:val="21"/>
              </w:rPr>
              <w:t>者关系活动</w:t>
            </w:r>
            <w:r>
              <w:rPr>
                <w:rFonts w:hint="eastAsia" w:ascii="宋体" w:hAnsi="宋体" w:eastAsia="宋体" w:cs="Times New Roman"/>
                <w:b/>
                <w:bCs/>
                <w:szCs w:val="21"/>
              </w:rPr>
              <w:t>主要</w:t>
            </w:r>
            <w:r>
              <w:rPr>
                <w:rFonts w:ascii="宋体" w:hAnsi="宋体" w:eastAsia="宋体" w:cs="Times New Roman"/>
                <w:b/>
                <w:bCs/>
                <w:szCs w:val="21"/>
              </w:rPr>
              <w:t>内容</w:t>
            </w:r>
            <w:r>
              <w:rPr>
                <w:rFonts w:hint="eastAsia" w:ascii="宋体" w:hAnsi="宋体" w:eastAsia="宋体" w:cs="Times New Roman"/>
                <w:b/>
                <w:bCs/>
                <w:szCs w:val="21"/>
              </w:rPr>
              <w:t>介绍</w:t>
            </w:r>
          </w:p>
        </w:tc>
        <w:tc>
          <w:tcPr>
            <w:tcW w:w="3892" w:type="pct"/>
          </w:tcPr>
          <w:p w14:paraId="3CA0AC1F">
            <w:pPr>
              <w:numPr>
                <w:ilvl w:val="0"/>
                <w:numId w:val="0"/>
              </w:numPr>
              <w:spacing w:line="276" w:lineRule="auto"/>
              <w:ind w:firstLine="422" w:firstLineChars="200"/>
              <w:rPr>
                <w:rFonts w:hint="eastAsia" w:ascii="宋体" w:hAnsi="宋体" w:eastAsia="宋体"/>
                <w:szCs w:val="21"/>
              </w:rPr>
            </w:pPr>
            <w:r>
              <w:rPr>
                <w:rFonts w:hint="eastAsia" w:ascii="宋体" w:hAnsi="宋体" w:eastAsia="宋体" w:cstheme="minorBidi"/>
                <w:b/>
                <w:kern w:val="2"/>
                <w:sz w:val="21"/>
                <w:szCs w:val="21"/>
                <w:lang w:val="en-US" w:eastAsia="zh-CN" w:bidi="ar-SA"/>
              </w:rPr>
              <w:t>一、</w:t>
            </w:r>
            <w:r>
              <w:rPr>
                <w:rFonts w:hint="eastAsia" w:ascii="宋体" w:hAnsi="宋体" w:eastAsia="宋体"/>
                <w:b/>
                <w:szCs w:val="21"/>
              </w:rPr>
              <w:t>董事长致辞</w:t>
            </w:r>
          </w:p>
          <w:p w14:paraId="616D428E">
            <w:pPr>
              <w:spacing w:line="276" w:lineRule="auto"/>
              <w:ind w:firstLine="420" w:firstLineChars="200"/>
              <w:rPr>
                <w:rFonts w:ascii="宋体" w:hAnsi="宋体" w:eastAsia="宋体"/>
                <w:szCs w:val="21"/>
              </w:rPr>
            </w:pPr>
            <w:r>
              <w:rPr>
                <w:rFonts w:hint="eastAsia" w:ascii="宋体" w:hAnsi="宋体" w:eastAsia="宋体"/>
                <w:szCs w:val="21"/>
              </w:rPr>
              <w:t>尊敬的各位来宾、各位投资者，大家好，我是金科环境的董事长张慧春。感谢大家在百忙中抽空参加本次金科环境股份有限公司</w:t>
            </w:r>
            <w:r>
              <w:rPr>
                <w:rFonts w:ascii="宋体" w:hAnsi="宋体" w:eastAsia="宋体"/>
                <w:szCs w:val="21"/>
              </w:rPr>
              <w:t>业绩说明会，在此我谨代表公司董事会、管理层和全体员工向长期以来关心和支持金科环境的投资者朋友表示热烈的欢迎与衷心的感谢，同时也感谢上交所和上证路演中心对本次活动的大力支持。</w:t>
            </w:r>
          </w:p>
          <w:p w14:paraId="0E421B47">
            <w:pPr>
              <w:spacing w:line="276" w:lineRule="auto"/>
              <w:ind w:firstLine="420" w:firstLineChars="200"/>
              <w:rPr>
                <w:rFonts w:hint="eastAsia" w:ascii="宋体" w:hAnsi="宋体" w:eastAsia="宋体"/>
                <w:szCs w:val="21"/>
              </w:rPr>
            </w:pPr>
            <w:r>
              <w:rPr>
                <w:rFonts w:hint="eastAsia" w:ascii="宋体" w:hAnsi="宋体" w:eastAsia="宋体"/>
                <w:szCs w:val="21"/>
              </w:rPr>
              <w:t>金科环境股份有限公司（股票代码：688466）是持续专注水的深度处理和污废水资源化领域的国家高新技术企业、国家级第五批专精特新“小巨人”企业。为实现全社会拥有可持续、充足、可靠且可负担的高品质水——即“水自由”，金科环境以“AI给人类带来水自由”为使命，以“资源化、AI数智化、产品化”战略为路径，持续推动水资源的高效利用与可持续发展。</w:t>
            </w:r>
          </w:p>
          <w:p w14:paraId="3F09EF6B">
            <w:pPr>
              <w:spacing w:line="276" w:lineRule="auto"/>
              <w:ind w:firstLine="420" w:firstLineChars="200"/>
              <w:rPr>
                <w:rFonts w:hint="eastAsia" w:ascii="宋体" w:hAnsi="宋体" w:eastAsia="宋体"/>
                <w:szCs w:val="21"/>
              </w:rPr>
            </w:pPr>
            <w:r>
              <w:rPr>
                <w:rFonts w:hint="eastAsia" w:ascii="宋体" w:hAnsi="宋体" w:eastAsia="宋体"/>
                <w:szCs w:val="21"/>
              </w:rPr>
              <w:t>AI数智化战略：是水厂实现自动化基础之上的进一步智能化，对于已经实施了自动化的水厂，水萝卜®是其管理、技术人员的AI替代，实现了真正意义上的无人值守，让大小水厂摆脱对管理、技术人员依赖的同时，实现稳定可靠，高效生产，成本最优。</w:t>
            </w:r>
          </w:p>
          <w:p w14:paraId="0C12A11C">
            <w:pPr>
              <w:spacing w:line="276" w:lineRule="auto"/>
              <w:ind w:firstLine="420" w:firstLineChars="200"/>
              <w:rPr>
                <w:rFonts w:hint="eastAsia" w:ascii="宋体" w:hAnsi="宋体" w:eastAsia="宋体"/>
                <w:szCs w:val="21"/>
              </w:rPr>
            </w:pPr>
            <w:r>
              <w:rPr>
                <w:rFonts w:hint="eastAsia" w:ascii="宋体" w:hAnsi="宋体" w:eastAsia="宋体"/>
                <w:szCs w:val="21"/>
              </w:rPr>
              <w:t>产品化战略：依托数智化技术的深度应用，实现了水厂运行的无人值守，为将水处理设备高度集成为装备创造了必要条件，得以迭代成为工业化的模块化产品，在工厂环境中实现生产、组装、调试、试运行、验收，经严格验收后形成具备完整功能的成熟工业制成品，具备出厂即交付的能力。公司的“产品化”战略，践行“标准化设计，模块化组装，工业化生产，像造汽车一样建水厂”的理念，用标准化、批量化、流水线生产、持续迭代升级的工业产品，代替一对一的定制化工程，助力小型至中大型水厂的高品质建设与低成本运营协同发展，实现了水处理模式从原来的工程化建设模式向产品化工业生产模式的根本性转变。</w:t>
            </w:r>
          </w:p>
          <w:p w14:paraId="5EBC6B10">
            <w:pPr>
              <w:spacing w:line="276" w:lineRule="auto"/>
              <w:ind w:firstLine="420" w:firstLineChars="200"/>
              <w:rPr>
                <w:rFonts w:hint="eastAsia" w:ascii="宋体" w:hAnsi="宋体" w:eastAsia="宋体"/>
                <w:szCs w:val="21"/>
              </w:rPr>
            </w:pPr>
            <w:r>
              <w:rPr>
                <w:rFonts w:hint="eastAsia" w:ascii="宋体" w:hAnsi="宋体" w:eastAsia="宋体"/>
                <w:szCs w:val="21"/>
              </w:rPr>
              <w:t>资源化战略：公司认为，水资源的获取方式应当以水的循环再生利用为主，高品质再生水将成为水资源的主力水源（将约70%的水在系统内循环再生使用，只排放30%的达标排放水，新鲜水的需求由原来的100%降低至约30%，而剩余的约30%的水需求可以采用任何就近水源来补充，包括常规水源和其他非常规水源）。公司的“资源化战略”旨在大幅降低新鲜水需求，让有限的新鲜水资源得到最大限度的利用，全面提升水资源的可持续利用水平。</w:t>
            </w:r>
          </w:p>
          <w:p w14:paraId="2D87E7FD">
            <w:pPr>
              <w:spacing w:line="276" w:lineRule="auto"/>
              <w:ind w:firstLine="420" w:firstLineChars="200"/>
              <w:rPr>
                <w:rFonts w:hint="eastAsia" w:ascii="宋体" w:hAnsi="宋体" w:eastAsia="宋体"/>
                <w:szCs w:val="21"/>
              </w:rPr>
            </w:pPr>
            <w:r>
              <w:rPr>
                <w:rFonts w:hint="eastAsia" w:ascii="宋体" w:hAnsi="宋体" w:eastAsia="宋体"/>
                <w:szCs w:val="21"/>
              </w:rPr>
              <w:t>公司肩负“AI为人类带来水自由，AI for water freedom”的使命，致力于最终实现人类的水自由梦想。可以预见，通过公司“三化战略”的实施，城镇、园区和工业企业可实现70%的用水来自再生循环的高品质再生水，其他水源补给30%的新鲜水，整个社会的水资源实现了可持续利用；通过产品化的水厂、分布式布置、资源化再生循环、智能化运营的组合实施，让社会获得充足、可靠、付得起钱的高品质水。</w:t>
            </w:r>
          </w:p>
          <w:p w14:paraId="666A2247">
            <w:pPr>
              <w:spacing w:line="276" w:lineRule="auto"/>
              <w:ind w:firstLine="420" w:firstLineChars="200"/>
              <w:rPr>
                <w:rFonts w:ascii="宋体" w:hAnsi="宋体" w:eastAsia="宋体"/>
                <w:szCs w:val="21"/>
              </w:rPr>
            </w:pPr>
            <w:r>
              <w:rPr>
                <w:rFonts w:hint="eastAsia" w:ascii="宋体" w:hAnsi="宋体" w:eastAsia="宋体"/>
                <w:szCs w:val="21"/>
              </w:rPr>
              <w:t>公司作为科创板上市企业，将以技术创新切实提高核心竞争力，巩固公司在行业的领先地位，努力为股东、客户、员工与投资者不断创造满意的回报！</w:t>
            </w:r>
          </w:p>
          <w:p w14:paraId="567707CD">
            <w:pPr>
              <w:ind w:firstLine="420" w:firstLineChars="200"/>
              <w:rPr>
                <w:rFonts w:hint="default" w:ascii="宋体" w:hAnsi="宋体" w:eastAsia="宋体"/>
                <w:szCs w:val="21"/>
                <w:lang w:val="en-US" w:eastAsia="zh-CN"/>
              </w:rPr>
            </w:pPr>
          </w:p>
          <w:p w14:paraId="4A3F94FF">
            <w:pPr>
              <w:spacing w:line="276" w:lineRule="auto"/>
              <w:ind w:firstLine="422" w:firstLineChars="200"/>
              <w:rPr>
                <w:rFonts w:ascii="宋体" w:hAnsi="宋体" w:eastAsia="宋体"/>
                <w:b/>
                <w:szCs w:val="21"/>
              </w:rPr>
            </w:pPr>
            <w:r>
              <w:rPr>
                <w:rFonts w:hint="eastAsia" w:ascii="宋体" w:hAnsi="宋体" w:eastAsia="宋体"/>
                <w:b/>
                <w:szCs w:val="21"/>
              </w:rPr>
              <w:t>二、</w:t>
            </w:r>
            <w:r>
              <w:rPr>
                <w:rFonts w:ascii="宋体" w:hAnsi="宋体" w:eastAsia="宋体"/>
                <w:b/>
                <w:sz w:val="22"/>
                <w:szCs w:val="21"/>
              </w:rPr>
              <w:t>202</w:t>
            </w:r>
            <w:r>
              <w:rPr>
                <w:rFonts w:hint="eastAsia" w:ascii="宋体" w:hAnsi="宋体" w:eastAsia="宋体"/>
                <w:b/>
                <w:sz w:val="22"/>
                <w:szCs w:val="21"/>
              </w:rPr>
              <w:t>5</w:t>
            </w:r>
            <w:r>
              <w:rPr>
                <w:rFonts w:ascii="宋体" w:hAnsi="宋体" w:eastAsia="宋体"/>
                <w:b/>
                <w:sz w:val="22"/>
                <w:szCs w:val="21"/>
              </w:rPr>
              <w:t>年</w:t>
            </w:r>
            <w:r>
              <w:rPr>
                <w:rFonts w:hint="eastAsia" w:ascii="宋体" w:hAnsi="宋体" w:eastAsia="宋体"/>
                <w:b/>
                <w:sz w:val="22"/>
                <w:szCs w:val="21"/>
                <w:lang w:val="en-US" w:eastAsia="zh-CN"/>
              </w:rPr>
              <w:t>三季度</w:t>
            </w:r>
            <w:r>
              <w:rPr>
                <w:rFonts w:ascii="宋体" w:hAnsi="宋体" w:eastAsia="宋体"/>
                <w:b/>
                <w:sz w:val="22"/>
                <w:szCs w:val="21"/>
              </w:rPr>
              <w:t>公司业绩情况解读与说明</w:t>
            </w:r>
          </w:p>
          <w:p w14:paraId="2F00B50A">
            <w:pPr>
              <w:ind w:firstLine="420" w:firstLineChars="200"/>
              <w:rPr>
                <w:rFonts w:hint="eastAsia" w:ascii="宋体" w:hAnsi="宋体" w:eastAsia="宋体"/>
                <w:szCs w:val="21"/>
              </w:rPr>
            </w:pPr>
            <w:r>
              <w:rPr>
                <w:rFonts w:hint="eastAsia" w:ascii="宋体" w:hAnsi="宋体" w:eastAsia="宋体"/>
                <w:szCs w:val="21"/>
              </w:rPr>
              <w:t>2025年</w:t>
            </w:r>
            <w:r>
              <w:rPr>
                <w:rFonts w:hint="eastAsia" w:ascii="宋体" w:hAnsi="宋体" w:eastAsia="宋体"/>
                <w:szCs w:val="21"/>
                <w:lang w:val="en-US" w:eastAsia="zh-CN"/>
              </w:rPr>
              <w:t>第三季度</w:t>
            </w:r>
            <w:r>
              <w:rPr>
                <w:rFonts w:hint="eastAsia" w:ascii="宋体" w:hAnsi="宋体" w:eastAsia="宋体"/>
                <w:szCs w:val="21"/>
              </w:rPr>
              <w:t xml:space="preserve">，公司持续深化“资源化、AI数智化、产品化”三大核心战略，持续深耕水深度处理及污废水资源化领域。截止公司2025年半年度报告披露日，公司累计交付新水岛®产品8套、水萝卜®AI智能体项目9个。2025年第三季度，公司获取服务于热电企业的高品质再生水项目并中标服务于电子元器件及组件制造业企业的再生水厂项目，共计3套新水岛®产品。新水岛®产品推广呈良好发展态势。 </w:t>
            </w:r>
          </w:p>
          <w:p w14:paraId="14CE5345">
            <w:pPr>
              <w:ind w:firstLine="420" w:firstLineChars="200"/>
              <w:rPr>
                <w:rFonts w:ascii="宋体" w:hAnsi="宋体" w:eastAsia="宋体"/>
                <w:szCs w:val="21"/>
              </w:rPr>
            </w:pPr>
            <w:r>
              <w:rPr>
                <w:rFonts w:hint="eastAsia" w:ascii="宋体" w:hAnsi="宋体" w:eastAsia="宋体"/>
                <w:szCs w:val="21"/>
              </w:rPr>
              <w:t>2025年前三季度，公司实现营业收入394,561,285.36元，同比增加0.30%；实现归属于上市公司股东的净利润40,206,875.57元，同比减少11.18%；归属于上市公司股东的扣除非经常性损益的净利润36,158,269.37元，同比减少10.27%；经营活动产生的现金流量净额为12,810,495.85元。截止2025年9月30日，公司在手订单合计60,765.52万元，同比减少24.23%。</w:t>
            </w:r>
          </w:p>
          <w:p w14:paraId="23AF4425">
            <w:pPr>
              <w:ind w:firstLine="420" w:firstLineChars="200"/>
              <w:rPr>
                <w:rFonts w:hint="eastAsia" w:ascii="宋体" w:hAnsi="宋体" w:eastAsia="宋体" w:cs="宋体"/>
                <w:szCs w:val="21"/>
              </w:rPr>
            </w:pPr>
            <w:r>
              <w:rPr>
                <w:rFonts w:hint="eastAsia" w:ascii="宋体" w:hAnsi="宋体" w:eastAsia="宋体" w:cs="宋体"/>
                <w:szCs w:val="21"/>
              </w:rPr>
              <w:t>收入方面，</w:t>
            </w:r>
            <w:r>
              <w:rPr>
                <w:rFonts w:hint="eastAsia" w:ascii="宋体" w:hAnsi="宋体" w:eastAsia="宋体"/>
                <w:szCs w:val="21"/>
              </w:rPr>
              <w:t>2025年前三季度，</w:t>
            </w:r>
            <w:r>
              <w:rPr>
                <w:rFonts w:hint="eastAsia" w:ascii="宋体" w:hAnsi="宋体" w:eastAsia="宋体" w:cs="宋体"/>
                <w:szCs w:val="21"/>
              </w:rPr>
              <w:t>公司实现营业收入39,456.13万元，同比增加0.30%。</w:t>
            </w:r>
          </w:p>
          <w:p w14:paraId="23B32F0F">
            <w:pPr>
              <w:ind w:firstLine="420" w:firstLineChars="200"/>
              <w:rPr>
                <w:rFonts w:hint="eastAsia" w:ascii="宋体" w:hAnsi="宋体" w:eastAsia="宋体" w:cs="宋体"/>
                <w:szCs w:val="21"/>
              </w:rPr>
            </w:pPr>
            <w:r>
              <w:rPr>
                <w:rFonts w:hint="eastAsia" w:ascii="宋体" w:hAnsi="宋体" w:eastAsia="宋体" w:cs="宋体"/>
                <w:szCs w:val="21"/>
              </w:rPr>
              <w:t>按业务类型划分，本期公司新水岛及水厂运维服务整体收入占比持续提升，共实现收入22,865.60万元，占总收入比例为57.95%，同比增加13.94%，主要系上年度投建的唐山南堡经济开发区污水资源化回用项目和新水岛项目进入运营期。公司新水岛及工艺包产品销售本期实现收入16,562.61万元，占总收入比例为41.98%，同比减少13.73%，主要系本期公司项目增加较少。</w:t>
            </w:r>
          </w:p>
          <w:p w14:paraId="4D74C4CE">
            <w:pPr>
              <w:ind w:firstLine="420" w:firstLineChars="200"/>
              <w:rPr>
                <w:rFonts w:hint="eastAsia" w:ascii="宋体" w:hAnsi="宋体" w:eastAsia="宋体" w:cs="宋体"/>
                <w:szCs w:val="21"/>
              </w:rPr>
            </w:pPr>
            <w:r>
              <w:rPr>
                <w:rFonts w:hint="eastAsia" w:ascii="宋体" w:hAnsi="宋体" w:eastAsia="宋体" w:cs="宋体"/>
                <w:szCs w:val="21"/>
              </w:rPr>
              <w:t>按服务行业划分，公司ToB业务实现收入16,423.44万元，占总收入比例为41.62%，同比增加91.98%；ToG业务实现收入23,004.77万元，占总收入比例为58.30%，同比减少25.09%。</w:t>
            </w:r>
          </w:p>
          <w:p w14:paraId="3320DEFF">
            <w:pPr>
              <w:ind w:firstLine="420" w:firstLineChars="200"/>
              <w:rPr>
                <w:rFonts w:ascii="宋体" w:hAnsi="宋体" w:eastAsia="宋体"/>
                <w:szCs w:val="21"/>
              </w:rPr>
            </w:pPr>
            <w:r>
              <w:rPr>
                <w:rFonts w:hint="eastAsia" w:ascii="宋体" w:hAnsi="宋体" w:eastAsia="宋体" w:cs="宋体"/>
                <w:szCs w:val="21"/>
              </w:rPr>
              <w:t>按服务领域划分，公司高品质饮用水领域实现收入7,924.51万元，占总收入比例为20.08%，同比减少36.89%；污废水资源化领域实现收入31,503.70万元，占总收入比例为79.84%，同比增长17.95%。</w:t>
            </w:r>
          </w:p>
          <w:p w14:paraId="2A640843">
            <w:pPr>
              <w:spacing w:line="276" w:lineRule="auto"/>
              <w:rPr>
                <w:rFonts w:ascii="宋体" w:hAnsi="宋体" w:eastAsia="宋体"/>
                <w:szCs w:val="21"/>
              </w:rPr>
            </w:pPr>
          </w:p>
          <w:p w14:paraId="28516571">
            <w:pPr>
              <w:spacing w:line="276" w:lineRule="auto"/>
              <w:ind w:firstLine="422" w:firstLineChars="200"/>
              <w:rPr>
                <w:rFonts w:ascii="宋体" w:hAnsi="宋体" w:eastAsia="宋体"/>
                <w:b/>
                <w:szCs w:val="21"/>
              </w:rPr>
            </w:pPr>
            <w:r>
              <w:rPr>
                <w:rFonts w:hint="eastAsia" w:ascii="宋体" w:hAnsi="宋体" w:eastAsia="宋体"/>
                <w:b/>
                <w:szCs w:val="21"/>
              </w:rPr>
              <w:t>三、交流问答环节</w:t>
            </w:r>
          </w:p>
          <w:p w14:paraId="709A4B39">
            <w:pPr>
              <w:ind w:firstLine="422" w:firstLineChars="200"/>
              <w:rPr>
                <w:rFonts w:hint="default" w:ascii="宋体" w:hAnsi="宋体" w:eastAsia="宋体"/>
                <w:b/>
                <w:bCs/>
                <w:szCs w:val="21"/>
                <w:lang w:val="en-US" w:eastAsia="zh-CN"/>
              </w:rPr>
            </w:pPr>
            <w:r>
              <w:rPr>
                <w:rFonts w:hint="eastAsia" w:ascii="宋体" w:hAnsi="宋体" w:eastAsia="宋体" w:cs="宋体"/>
                <w:b/>
                <w:bCs/>
                <w:szCs w:val="21"/>
              </w:rPr>
              <w:t>1、</w:t>
            </w:r>
            <w:r>
              <w:rPr>
                <w:rFonts w:hint="eastAsia" w:ascii="宋体" w:hAnsi="宋体" w:eastAsia="宋体"/>
                <w:b/>
                <w:bCs/>
                <w:szCs w:val="21"/>
                <w:lang w:val="en-US" w:eastAsia="zh-CN"/>
              </w:rPr>
              <w:t>与传统工程模式相比，新水岛有何优势？</w:t>
            </w:r>
          </w:p>
          <w:p w14:paraId="3D4BA91C">
            <w:pPr>
              <w:ind w:firstLine="420" w:firstLineChars="200"/>
              <w:rPr>
                <w:rFonts w:hint="eastAsia" w:ascii="宋体" w:hAnsi="宋体" w:eastAsia="宋体"/>
                <w:szCs w:val="21"/>
              </w:rPr>
            </w:pPr>
            <w:r>
              <w:rPr>
                <w:rFonts w:hint="eastAsia" w:ascii="宋体" w:hAnsi="宋体" w:eastAsia="宋体" w:cs="宋体"/>
                <w:b w:val="0"/>
                <w:bCs w:val="0"/>
                <w:szCs w:val="21"/>
              </w:rPr>
              <w:t>答：</w:t>
            </w:r>
            <w:r>
              <w:rPr>
                <w:rFonts w:hint="eastAsia" w:ascii="宋体" w:hAnsi="宋体" w:eastAsia="宋体"/>
                <w:b w:val="0"/>
                <w:bCs w:val="0"/>
                <w:szCs w:val="21"/>
                <w:lang w:val="en-US" w:eastAsia="zh-CN"/>
              </w:rPr>
              <w:t>较传统工程模式，新水岛®实现建设周期节省90%、占地面积减少90%、全生命周期成本大幅降低：通过分布式部署，新水岛®可节省巨额配套管网投资；工业品流水线的批量生产模式以规模效应带来吨水成本的降低；同时，新水岛®实现了从不同工艺单元相互割裂的“组合工艺”向有机融合成一体的“融合工艺”转变突破，为“稳定可靠的短流程工艺”替代“打补丁式的长流程”奠定了坚实基础，进一步削减冗余配置，优化建设成本。此外，新水岛®应用人工智能（AI）技术取代了人员运营管理工作，重构并优化了水厂生产运营流程，有效保障水质水量稳定达标，延长设备寿命，显著降低运营成本。</w:t>
            </w:r>
          </w:p>
          <w:p w14:paraId="4A449BA2">
            <w:pPr>
              <w:ind w:firstLine="420" w:firstLineChars="200"/>
              <w:rPr>
                <w:rFonts w:hint="eastAsia" w:ascii="宋体" w:hAnsi="宋体" w:eastAsia="宋体"/>
                <w:szCs w:val="21"/>
              </w:rPr>
            </w:pPr>
          </w:p>
          <w:p w14:paraId="3E8B7A4F">
            <w:pPr>
              <w:ind w:firstLine="422" w:firstLineChars="200"/>
              <w:rPr>
                <w:rFonts w:ascii="宋体" w:hAnsi="宋体" w:eastAsia="宋体" w:cs="宋体"/>
                <w:b/>
                <w:bCs/>
                <w:szCs w:val="21"/>
              </w:rPr>
            </w:pPr>
            <w:r>
              <w:rPr>
                <w:rFonts w:hint="eastAsia" w:ascii="宋体" w:hAnsi="宋体" w:eastAsia="宋体"/>
                <w:b/>
                <w:bCs/>
                <w:szCs w:val="21"/>
                <w:lang w:val="en-US" w:eastAsia="zh-CN"/>
              </w:rPr>
              <w:t>2、</w:t>
            </w:r>
            <w:r>
              <w:rPr>
                <w:rFonts w:hint="eastAsia" w:ascii="宋体" w:hAnsi="宋体" w:eastAsia="宋体" w:cs="宋体"/>
                <w:b/>
                <w:bCs/>
                <w:szCs w:val="21"/>
              </w:rPr>
              <w:t>新水岛产品</w:t>
            </w:r>
            <w:r>
              <w:rPr>
                <w:rFonts w:hint="eastAsia" w:ascii="宋体" w:hAnsi="宋体" w:eastAsia="宋体" w:cs="宋体"/>
                <w:b/>
                <w:bCs/>
                <w:szCs w:val="21"/>
                <w:lang w:eastAsia="zh-CN"/>
              </w:rPr>
              <w:t>的</w:t>
            </w:r>
            <w:r>
              <w:rPr>
                <w:rFonts w:hint="eastAsia" w:ascii="宋体" w:hAnsi="宋体" w:eastAsia="宋体" w:cs="宋体"/>
                <w:b/>
                <w:bCs/>
                <w:szCs w:val="21"/>
              </w:rPr>
              <w:t>市场认可度如何？</w:t>
            </w:r>
          </w:p>
          <w:p w14:paraId="540D7E7A">
            <w:pPr>
              <w:ind w:firstLine="420" w:firstLineChars="200"/>
              <w:rPr>
                <w:rFonts w:hint="eastAsia" w:ascii="宋体" w:hAnsi="宋体" w:eastAsia="宋体"/>
                <w:szCs w:val="21"/>
              </w:rPr>
            </w:pPr>
            <w:r>
              <w:rPr>
                <w:rFonts w:hint="eastAsia" w:ascii="宋体" w:hAnsi="宋体" w:eastAsia="宋体" w:cs="宋体"/>
                <w:szCs w:val="21"/>
              </w:rPr>
              <w:t>答：</w:t>
            </w:r>
            <w:r>
              <w:rPr>
                <w:rFonts w:hint="eastAsia" w:ascii="宋体" w:hAnsi="宋体" w:eastAsia="宋体"/>
                <w:szCs w:val="21"/>
              </w:rPr>
              <w:t xml:space="preserve">截止公司2025年半年度报告披露日，公司累计交付新水岛产品8套。近期，公司获取服务于热电企业的高品质再生水项目并中标服务于电子元器件及组件制造业企业的再生水厂项目，共计3套新水岛®产品，新水岛®产品推广呈良好发展态势。 </w:t>
            </w:r>
          </w:p>
          <w:p w14:paraId="2C6B494B">
            <w:pPr>
              <w:ind w:firstLine="420" w:firstLineChars="200"/>
              <w:rPr>
                <w:rFonts w:hint="eastAsia" w:ascii="宋体" w:hAnsi="宋体" w:eastAsia="宋体"/>
                <w:b w:val="0"/>
                <w:bCs w:val="0"/>
                <w:szCs w:val="21"/>
                <w:lang w:val="en-US" w:eastAsia="zh-CN"/>
              </w:rPr>
            </w:pPr>
            <w:r>
              <w:rPr>
                <w:rFonts w:hint="eastAsia" w:ascii="宋体" w:hAnsi="宋体" w:eastAsia="宋体"/>
                <w:szCs w:val="21"/>
              </w:rPr>
              <w:t>此外，2025年7月，新水岛®获得由北京市科学技术委员会等部门联合颁发的“北京市新技术新产品（服务）”证书；10月，公司获得中国质量认证中心颁发的“环保产品认证证书”，公司产品的技术先进性、创新性及环保效益再次得到官方权威认可，进一步提升新水岛®品牌的公信力与市场影响力。</w:t>
            </w:r>
          </w:p>
          <w:p w14:paraId="6FE4E8A9">
            <w:pPr>
              <w:ind w:firstLine="420" w:firstLineChars="200"/>
              <w:rPr>
                <w:rFonts w:hint="eastAsia" w:ascii="宋体" w:hAnsi="宋体" w:eastAsia="宋体"/>
                <w:b w:val="0"/>
                <w:bCs w:val="0"/>
                <w:szCs w:val="21"/>
                <w:lang w:val="en-US" w:eastAsia="zh-CN"/>
              </w:rPr>
            </w:pPr>
          </w:p>
          <w:p w14:paraId="47A7FCF9">
            <w:pPr>
              <w:numPr>
                <w:ilvl w:val="0"/>
                <w:numId w:val="0"/>
              </w:numPr>
              <w:ind w:firstLine="422" w:firstLineChars="200"/>
              <w:rPr>
                <w:rFonts w:hint="eastAsia" w:ascii="宋体" w:hAnsi="宋体" w:eastAsia="宋体"/>
                <w:b/>
                <w:bCs/>
                <w:szCs w:val="21"/>
                <w:lang w:val="en-US" w:eastAsia="zh-CN"/>
              </w:rPr>
            </w:pPr>
            <w:r>
              <w:rPr>
                <w:rFonts w:hint="eastAsia" w:ascii="宋体" w:hAnsi="宋体" w:eastAsia="宋体" w:cstheme="minorBidi"/>
                <w:b/>
                <w:bCs/>
                <w:kern w:val="2"/>
                <w:sz w:val="21"/>
                <w:szCs w:val="21"/>
                <w:lang w:val="en-US" w:eastAsia="zh-CN" w:bidi="ar-SA"/>
              </w:rPr>
              <w:t>3、</w:t>
            </w:r>
            <w:r>
              <w:rPr>
                <w:rFonts w:hint="eastAsia" w:ascii="宋体" w:hAnsi="宋体" w:eastAsia="宋体"/>
                <w:b/>
                <w:bCs/>
                <w:szCs w:val="21"/>
                <w:lang w:val="en-US" w:eastAsia="zh-CN"/>
              </w:rPr>
              <w:t>水</w:t>
            </w:r>
            <w:r>
              <w:rPr>
                <w:rFonts w:hint="default" w:ascii="宋体" w:hAnsi="宋体" w:eastAsia="宋体"/>
                <w:b/>
                <w:bCs/>
                <w:szCs w:val="21"/>
                <w:lang w:val="en-US" w:eastAsia="zh-CN"/>
              </w:rPr>
              <w:t>萝卜AI智能体</w:t>
            </w:r>
            <w:r>
              <w:rPr>
                <w:rFonts w:hint="eastAsia" w:ascii="宋体" w:hAnsi="宋体" w:eastAsia="宋体"/>
                <w:b/>
                <w:bCs/>
                <w:szCs w:val="21"/>
                <w:lang w:val="en-US" w:eastAsia="zh-CN"/>
              </w:rPr>
              <w:t>在市场应用方面有何新进展？</w:t>
            </w:r>
          </w:p>
          <w:p w14:paraId="2163D8AD">
            <w:pPr>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答：公司自研的水萝卜®AI智能体是一款通过AI替代水厂人力职能的无人值守运营管理AI智能体系统，融合了公司自研的工艺优化预报与决策模型、计算机视觉、听觉、红外等感知AI模型以及国产大语言推理模型，在Online</w:t>
            </w:r>
            <w:r>
              <w:rPr>
                <w:rFonts w:hint="eastAsia" w:ascii="宋体" w:hAnsi="宋体" w:eastAsia="宋体" w:cs="宋体"/>
                <w:b w:val="0"/>
                <w:bCs w:val="0"/>
                <w:szCs w:val="21"/>
                <w:lang w:val="en-US" w:eastAsia="zh-CN"/>
              </w:rPr>
              <w:t xml:space="preserve"> </w:t>
            </w:r>
            <w:r>
              <w:rPr>
                <w:rFonts w:hint="eastAsia" w:ascii="宋体" w:hAnsi="宋体" w:eastAsia="宋体" w:cs="宋体"/>
                <w:b w:val="0"/>
                <w:bCs w:val="0"/>
                <w:szCs w:val="21"/>
              </w:rPr>
              <w:t>to</w:t>
            </w:r>
            <w:r>
              <w:rPr>
                <w:rFonts w:hint="eastAsia" w:ascii="宋体" w:hAnsi="宋体" w:eastAsia="宋体" w:cs="宋体"/>
                <w:b w:val="0"/>
                <w:bCs w:val="0"/>
                <w:szCs w:val="21"/>
                <w:lang w:val="en-US" w:eastAsia="zh-CN"/>
              </w:rPr>
              <w:t xml:space="preserve"> </w:t>
            </w:r>
            <w:r>
              <w:rPr>
                <w:rFonts w:hint="eastAsia" w:ascii="宋体" w:hAnsi="宋体" w:eastAsia="宋体" w:cs="宋体"/>
                <w:b w:val="0"/>
                <w:bCs w:val="0"/>
                <w:szCs w:val="21"/>
              </w:rPr>
              <w:t>Offline的工作闭环逻辑下，直接为客户交付价值——安全高效运营的无人值守水厂，且成本最优。</w:t>
            </w:r>
          </w:p>
          <w:p w14:paraId="7094932D">
            <w:pPr>
              <w:ind w:firstLine="420" w:firstLineChars="200"/>
              <w:rPr>
                <w:rFonts w:hint="default" w:ascii="宋体" w:hAnsi="宋体" w:eastAsia="宋体" w:cs="宋体"/>
                <w:b w:val="0"/>
                <w:bCs w:val="0"/>
                <w:szCs w:val="21"/>
                <w:lang w:val="en-US" w:eastAsia="zh-CN"/>
              </w:rPr>
            </w:pPr>
            <w:r>
              <w:rPr>
                <w:rFonts w:hint="eastAsia" w:ascii="宋体" w:hAnsi="宋体" w:eastAsia="宋体" w:cs="宋体"/>
                <w:b w:val="0"/>
                <w:bCs w:val="0"/>
                <w:szCs w:val="21"/>
                <w:lang w:val="en-US" w:eastAsia="zh-CN"/>
              </w:rPr>
              <w:t>在</w:t>
            </w:r>
            <w:r>
              <w:rPr>
                <w:rFonts w:hint="default" w:ascii="宋体" w:hAnsi="宋体" w:eastAsia="宋体" w:cs="宋体"/>
                <w:b w:val="0"/>
                <w:bCs w:val="0"/>
                <w:szCs w:val="21"/>
                <w:lang w:val="en-US" w:eastAsia="zh-CN"/>
              </w:rPr>
              <w:t>市场应用方面，</w:t>
            </w:r>
            <w:r>
              <w:rPr>
                <w:rFonts w:hint="eastAsia" w:ascii="宋体" w:hAnsi="宋体" w:eastAsia="宋体" w:cs="宋体"/>
                <w:b w:val="0"/>
                <w:bCs w:val="0"/>
                <w:szCs w:val="21"/>
                <w:lang w:val="en-US" w:eastAsia="zh-CN"/>
              </w:rPr>
              <w:t>2025年第三季度，</w:t>
            </w:r>
            <w:r>
              <w:rPr>
                <w:rFonts w:hint="default" w:ascii="宋体" w:hAnsi="宋体" w:eastAsia="宋体" w:cs="宋体"/>
                <w:b w:val="0"/>
                <w:bCs w:val="0"/>
                <w:szCs w:val="21"/>
                <w:lang w:val="en-US" w:eastAsia="zh-CN"/>
              </w:rPr>
              <w:t>公司参与实施的舟山市虾峙镇湖泥岛海水淡化项目，开展海水淡化无人值守数字化创新研究，研发智能控制模块、智慧运营管理模块、数字孪生管理模块、系统管理模块，以实现成套设备无人值守智能控制，为公司水萝卜®AI智能体的数据沉淀与场景构建方面进一步积攒实战经验。</w:t>
            </w:r>
          </w:p>
          <w:p w14:paraId="6D658769">
            <w:pPr>
              <w:ind w:firstLine="420" w:firstLineChars="200"/>
              <w:rPr>
                <w:rFonts w:hint="eastAsia" w:ascii="宋体" w:hAnsi="宋体" w:eastAsia="宋体" w:cs="宋体"/>
                <w:b w:val="0"/>
                <w:bCs w:val="0"/>
                <w:szCs w:val="21"/>
                <w:lang w:val="en-US" w:eastAsia="zh-CN"/>
              </w:rPr>
            </w:pPr>
          </w:p>
          <w:p w14:paraId="1FC356CC">
            <w:pPr>
              <w:ind w:firstLine="422" w:firstLineChars="200"/>
              <w:rPr>
                <w:rFonts w:hint="default" w:ascii="宋体" w:hAnsi="宋体" w:eastAsia="宋体"/>
                <w:b/>
                <w:szCs w:val="21"/>
                <w:lang w:val="en-US" w:eastAsia="zh-CN"/>
              </w:rPr>
            </w:pPr>
            <w:r>
              <w:rPr>
                <w:rFonts w:hint="eastAsia" w:ascii="宋体" w:hAnsi="宋体" w:eastAsia="宋体"/>
                <w:b/>
                <w:szCs w:val="21"/>
                <w:lang w:val="en-US" w:eastAsia="zh-CN"/>
              </w:rPr>
              <w:t>4、海外市场拓展进度如何？</w:t>
            </w:r>
          </w:p>
          <w:p w14:paraId="19791DCD">
            <w:pPr>
              <w:ind w:firstLine="420" w:firstLineChars="200"/>
              <w:rPr>
                <w:rFonts w:hint="eastAsia" w:ascii="宋体" w:hAnsi="宋体" w:eastAsia="宋体" w:cs="宋体"/>
                <w:szCs w:val="21"/>
              </w:rPr>
            </w:pPr>
            <w:r>
              <w:rPr>
                <w:rFonts w:hint="eastAsia" w:ascii="宋体" w:hAnsi="宋体" w:eastAsia="宋体" w:cs="宋体"/>
                <w:szCs w:val="21"/>
              </w:rPr>
              <w:t>答：</w:t>
            </w:r>
            <w:r>
              <w:rPr>
                <w:rFonts w:hint="eastAsia" w:ascii="宋体" w:hAnsi="宋体" w:eastAsia="宋体" w:cs="宋体"/>
                <w:szCs w:val="21"/>
                <w:lang w:val="en-US" w:eastAsia="zh-CN"/>
              </w:rPr>
              <w:t>2025年第三季度，</w:t>
            </w:r>
            <w:r>
              <w:rPr>
                <w:rFonts w:hint="eastAsia" w:ascii="宋体" w:hAnsi="宋体" w:eastAsia="宋体" w:cs="宋体"/>
                <w:szCs w:val="21"/>
              </w:rPr>
              <w:t>公司与行业领先企业ecooil（壳牌公司旗下子公司）签订设备供货合同，满足客户水质提升需求，用于循环冷却补给水及锅炉补给水。此次合作彰显了公司在石油炼化水处理领域的技术实力，公司将以该项目为标杆示范，通过卓越的技术服务与可靠的产品性能，致力于成为ecooil值得信赖的长期战略供应商，助力清洁燃料生产企业实现降本增效，合力推动绿色可持续发展。</w:t>
            </w:r>
          </w:p>
          <w:p w14:paraId="54495FDC">
            <w:pPr>
              <w:ind w:firstLine="420" w:firstLineChars="200"/>
              <w:rPr>
                <w:rFonts w:hint="eastAsia" w:ascii="宋体" w:hAnsi="宋体" w:eastAsia="宋体" w:cs="宋体"/>
                <w:szCs w:val="21"/>
              </w:rPr>
            </w:pPr>
          </w:p>
          <w:p w14:paraId="43CC78FD">
            <w:pPr>
              <w:ind w:firstLine="422" w:firstLineChars="200"/>
              <w:rPr>
                <w:rFonts w:ascii="宋体" w:hAnsi="宋体" w:eastAsia="宋体" w:cstheme="majorBidi"/>
                <w:szCs w:val="21"/>
              </w:rPr>
            </w:pPr>
            <w:r>
              <w:rPr>
                <w:rFonts w:hint="eastAsia" w:ascii="宋体" w:hAnsi="宋体" w:eastAsia="宋体" w:cstheme="majorBidi"/>
                <w:b/>
                <w:szCs w:val="21"/>
                <w:lang w:val="en-US" w:eastAsia="zh-CN"/>
              </w:rPr>
              <w:t>5</w:t>
            </w:r>
            <w:r>
              <w:rPr>
                <w:rFonts w:hint="eastAsia" w:ascii="宋体" w:hAnsi="宋体" w:eastAsia="宋体" w:cstheme="majorBidi"/>
                <w:b/>
                <w:szCs w:val="21"/>
                <w:lang w:eastAsia="zh-CN"/>
              </w:rPr>
              <w:t>、</w:t>
            </w:r>
            <w:r>
              <w:rPr>
                <w:rFonts w:hint="eastAsia" w:ascii="宋体" w:hAnsi="宋体" w:eastAsia="宋体" w:cstheme="majorBidi"/>
                <w:b/>
                <w:szCs w:val="21"/>
              </w:rPr>
              <w:t>请问公司在研发方面有何进展？</w:t>
            </w:r>
            <w:r>
              <w:rPr>
                <w:rFonts w:ascii="宋体" w:hAnsi="宋体" w:eastAsia="宋体" w:cstheme="majorBidi"/>
                <w:szCs w:val="21"/>
              </w:rPr>
              <w:t xml:space="preserve"> </w:t>
            </w:r>
          </w:p>
          <w:p w14:paraId="3325E68D">
            <w:pPr>
              <w:ind w:firstLine="420" w:firstLineChars="200"/>
              <w:rPr>
                <w:rFonts w:hint="eastAsia" w:ascii="宋体" w:hAnsi="宋体" w:eastAsia="宋体"/>
                <w:szCs w:val="21"/>
              </w:rPr>
            </w:pPr>
            <w:r>
              <w:rPr>
                <w:rFonts w:ascii="宋体" w:hAnsi="宋体" w:eastAsia="宋体" w:cstheme="majorBidi"/>
                <w:szCs w:val="21"/>
              </w:rPr>
              <w:t>答：</w:t>
            </w:r>
            <w:r>
              <w:rPr>
                <w:rFonts w:hint="eastAsia" w:ascii="宋体" w:hAnsi="宋体" w:eastAsia="宋体"/>
                <w:szCs w:val="21"/>
              </w:rPr>
              <w:t>截至2</w:t>
            </w:r>
            <w:r>
              <w:rPr>
                <w:rFonts w:ascii="宋体" w:hAnsi="宋体" w:eastAsia="宋体"/>
                <w:szCs w:val="21"/>
              </w:rPr>
              <w:t>02</w:t>
            </w:r>
            <w:r>
              <w:rPr>
                <w:rFonts w:hint="eastAsia" w:ascii="宋体" w:hAnsi="宋体" w:eastAsia="宋体"/>
                <w:szCs w:val="21"/>
                <w:lang w:val="en-US" w:eastAsia="zh-CN"/>
              </w:rPr>
              <w:t>5</w:t>
            </w:r>
            <w:r>
              <w:rPr>
                <w:rFonts w:hint="eastAsia" w:ascii="宋体" w:hAnsi="宋体" w:eastAsia="宋体"/>
                <w:szCs w:val="21"/>
              </w:rPr>
              <w:t>年9月3</w:t>
            </w:r>
            <w:r>
              <w:rPr>
                <w:rFonts w:ascii="宋体" w:hAnsi="宋体" w:eastAsia="宋体"/>
                <w:szCs w:val="21"/>
              </w:rPr>
              <w:t>0</w:t>
            </w:r>
            <w:r>
              <w:rPr>
                <w:rFonts w:hint="eastAsia" w:ascii="宋体" w:hAnsi="宋体" w:eastAsia="宋体"/>
                <w:szCs w:val="21"/>
              </w:rPr>
              <w:t>日，公司累计获得授权专利123项，包括发明专利46项、PCT专利18项、实用新型专利57项和外观设计专利2项，以及软件著作权9项。</w:t>
            </w:r>
          </w:p>
          <w:p w14:paraId="4AA9F391">
            <w:pPr>
              <w:ind w:firstLine="420" w:firstLineChars="200"/>
              <w:rPr>
                <w:rFonts w:hint="eastAsia" w:ascii="宋体" w:hAnsi="宋体" w:eastAsia="宋体"/>
                <w:szCs w:val="21"/>
              </w:rPr>
            </w:pPr>
            <w:r>
              <w:rPr>
                <w:rFonts w:hint="eastAsia" w:ascii="宋体" w:hAnsi="宋体" w:eastAsia="宋体"/>
                <w:szCs w:val="21"/>
                <w:lang w:val="en-US" w:eastAsia="zh-CN"/>
              </w:rPr>
              <w:t>2025年第三季度</w:t>
            </w:r>
            <w:r>
              <w:rPr>
                <w:rFonts w:hint="eastAsia" w:ascii="宋体" w:hAnsi="宋体" w:eastAsia="宋体"/>
                <w:szCs w:val="21"/>
              </w:rPr>
              <w:t>，公司作为国家高新技术企业，获得北京市朝阳区科学技术和信息化局促进中小企业发展引导资金的支持；凭借“清洁能源废水科技再生及资源化体系建设研究”等工业废水再生类研发课题获得2025年朝阳区科技计划项目专项资金的支持。</w:t>
            </w:r>
          </w:p>
          <w:p w14:paraId="792FECAA">
            <w:pPr>
              <w:ind w:firstLine="420" w:firstLineChars="200"/>
              <w:rPr>
                <w:rFonts w:hint="eastAsia" w:ascii="宋体" w:hAnsi="宋体" w:eastAsia="宋体"/>
                <w:szCs w:val="21"/>
              </w:rPr>
            </w:pPr>
            <w:r>
              <w:rPr>
                <w:rFonts w:hint="eastAsia" w:ascii="宋体" w:hAnsi="宋体" w:eastAsia="宋体"/>
                <w:szCs w:val="21"/>
              </w:rPr>
              <w:t>此外，公司与清华大学深圳研究生院合作开展的国家重点研发计划“污水资源化与新污染物风险控制技术(2022YFE0104900)”通过国家科技部的答辩，正式结题。公司在牵头负责“长污泥龄MBR/活性炭耦合技术”、“MBR/活性炭-微纳米气泡臭氧氧化组合工艺”等子课题的过程中，探究水力学参数对固-液-气界面中臭氧的物理传质的影响，以及曝气速率、气泡直径等参数对臭氧反应比的影响，攻克臭氧利用率受限的难题，在实际市场应用中，将有助于提升复杂有机污染物降解、新型有机物污染物降解等方面的技术能力。</w:t>
            </w:r>
          </w:p>
          <w:p w14:paraId="329E9190">
            <w:pPr>
              <w:ind w:firstLine="420" w:firstLineChars="200"/>
              <w:rPr>
                <w:rFonts w:hint="eastAsia" w:ascii="宋体" w:hAnsi="宋体" w:eastAsia="宋体"/>
                <w:szCs w:val="21"/>
              </w:rPr>
            </w:pPr>
          </w:p>
          <w:p w14:paraId="590C2B84">
            <w:pPr>
              <w:numPr>
                <w:ilvl w:val="0"/>
                <w:numId w:val="0"/>
              </w:numPr>
              <w:ind w:firstLine="422" w:firstLineChars="200"/>
              <w:rPr>
                <w:rFonts w:hint="eastAsia" w:ascii="宋体" w:hAnsi="宋体" w:eastAsia="宋体"/>
                <w:b/>
                <w:bCs/>
                <w:szCs w:val="21"/>
                <w:lang w:val="en-US" w:eastAsia="zh-CN"/>
              </w:rPr>
            </w:pPr>
            <w:r>
              <w:rPr>
                <w:rFonts w:hint="eastAsia" w:ascii="宋体" w:hAnsi="宋体" w:eastAsia="宋体" w:cstheme="minorBidi"/>
                <w:b/>
                <w:bCs/>
                <w:kern w:val="2"/>
                <w:sz w:val="21"/>
                <w:szCs w:val="21"/>
                <w:lang w:val="en-US" w:eastAsia="zh-CN" w:bidi="ar-SA"/>
              </w:rPr>
              <w:t>6、</w:t>
            </w:r>
            <w:r>
              <w:rPr>
                <w:rFonts w:hint="eastAsia" w:ascii="宋体" w:hAnsi="宋体" w:eastAsia="宋体"/>
                <w:b/>
                <w:bCs/>
                <w:szCs w:val="21"/>
                <w:lang w:val="en-US" w:eastAsia="zh-CN"/>
              </w:rPr>
              <w:t>公司与武汉大学成立研究中心有什么目标？主要研究方向是什么？</w:t>
            </w:r>
          </w:p>
          <w:p w14:paraId="5C05C993">
            <w:pPr>
              <w:numPr>
                <w:ilvl w:val="0"/>
                <w:numId w:val="0"/>
              </w:numPr>
              <w:ind w:firstLine="420" w:firstLineChars="200"/>
              <w:rPr>
                <w:rFonts w:hint="eastAsia" w:ascii="宋体" w:hAnsi="宋体" w:eastAsia="宋体"/>
                <w:szCs w:val="21"/>
                <w:lang w:val="en-US" w:eastAsia="zh-CN"/>
              </w:rPr>
            </w:pPr>
            <w:r>
              <w:rPr>
                <w:rFonts w:ascii="宋体" w:hAnsi="宋体" w:eastAsia="宋体" w:cstheme="majorBidi"/>
                <w:szCs w:val="21"/>
              </w:rPr>
              <w:t>答：</w:t>
            </w:r>
            <w:r>
              <w:rPr>
                <w:rFonts w:hint="eastAsia" w:ascii="宋体" w:hAnsi="宋体" w:eastAsia="宋体"/>
                <w:szCs w:val="21"/>
                <w:lang w:val="en-US" w:eastAsia="zh-CN"/>
              </w:rPr>
              <w:t xml:space="preserve">在工业水处理场景中，工艺优化预报与决策的精准度，将直接决定着工业生产的稳定性与高效率。为更好的探索水萝卜®AI智能体在水处理行业的创新价值，推进后续的高效迭代，公司与武汉大学达成战略合作，联合成立“人工智能创新研究中心”。 </w:t>
            </w:r>
          </w:p>
          <w:p w14:paraId="251EE2A5">
            <w:pPr>
              <w:numPr>
                <w:ilvl w:val="0"/>
                <w:numId w:val="0"/>
              </w:numPr>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研究中心的设立将加深加快公司在人工智能领域的相关研究工作，增强人工智能相关产品的市场竞争力，建立人工智能技术与应用创新体系，切实基于AI为用户创造价值。</w:t>
            </w:r>
          </w:p>
          <w:p w14:paraId="77382996">
            <w:pPr>
              <w:numPr>
                <w:ilvl w:val="0"/>
                <w:numId w:val="0"/>
              </w:numPr>
              <w:ind w:firstLine="420" w:firstLineChars="200"/>
              <w:rPr>
                <w:rFonts w:hint="eastAsia" w:ascii="宋体" w:hAnsi="宋体" w:eastAsia="宋体"/>
                <w:szCs w:val="21"/>
                <w:lang w:eastAsia="zh-CN"/>
              </w:rPr>
            </w:pPr>
            <w:r>
              <w:rPr>
                <w:rFonts w:hint="eastAsia" w:ascii="宋体" w:hAnsi="宋体" w:eastAsia="宋体"/>
                <w:szCs w:val="21"/>
                <w:lang w:val="en-US" w:eastAsia="zh-CN"/>
              </w:rPr>
              <w:t>研究开发工作侧重于基于深度强化学习的水处理工艺优化预报与决策模型研究、人工智能技术在水处理相关工艺环节中的创新应用研究、人工智能技术在工业领域中实现无人值守的相关技术研究、基于大语言模型及推理模型的行业智能体系统研究、基于多模型集成融合架构的工业领域多模态大模型研究、人工智能技术应用场景下相关传感设备的研究等应用课题方面。</w:t>
            </w:r>
          </w:p>
        </w:tc>
      </w:tr>
      <w:tr w14:paraId="515B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107" w:type="pct"/>
            <w:vAlign w:val="center"/>
          </w:tcPr>
          <w:p w14:paraId="62D1C96D">
            <w:pPr>
              <w:spacing w:line="360" w:lineRule="exact"/>
              <w:jc w:val="center"/>
              <w:rPr>
                <w:rFonts w:ascii="宋体" w:hAnsi="宋体" w:eastAsia="宋体" w:cs="Times New Roman"/>
                <w:b/>
                <w:bCs/>
                <w:szCs w:val="21"/>
              </w:rPr>
            </w:pPr>
            <w:r>
              <w:rPr>
                <w:rFonts w:hint="eastAsia" w:ascii="宋体" w:hAnsi="宋体" w:eastAsia="宋体" w:cs="Times New Roman"/>
                <w:b/>
                <w:bCs/>
                <w:szCs w:val="21"/>
              </w:rPr>
              <w:t>附件</w:t>
            </w:r>
            <w:r>
              <w:rPr>
                <w:rFonts w:ascii="宋体" w:hAnsi="宋体" w:eastAsia="宋体" w:cs="Times New Roman"/>
                <w:b/>
                <w:bCs/>
                <w:szCs w:val="21"/>
              </w:rPr>
              <w:t>清单</w:t>
            </w:r>
          </w:p>
          <w:p w14:paraId="25295448">
            <w:pPr>
              <w:spacing w:line="360" w:lineRule="exact"/>
              <w:jc w:val="center"/>
              <w:rPr>
                <w:rFonts w:ascii="宋体" w:hAnsi="宋体" w:eastAsia="宋体" w:cs="Times New Roman"/>
                <w:szCs w:val="21"/>
              </w:rPr>
            </w:pPr>
            <w:r>
              <w:rPr>
                <w:rFonts w:hint="eastAsia" w:ascii="宋体" w:hAnsi="宋体" w:eastAsia="宋体" w:cs="Times New Roman"/>
                <w:b/>
                <w:bCs/>
                <w:szCs w:val="21"/>
              </w:rPr>
              <w:t>（</w:t>
            </w:r>
            <w:r>
              <w:rPr>
                <w:rFonts w:ascii="宋体" w:hAnsi="宋体" w:eastAsia="宋体" w:cs="Times New Roman"/>
                <w:b/>
                <w:bCs/>
                <w:szCs w:val="21"/>
              </w:rPr>
              <w:t>如有）</w:t>
            </w:r>
          </w:p>
        </w:tc>
        <w:tc>
          <w:tcPr>
            <w:tcW w:w="3892" w:type="pct"/>
            <w:vAlign w:val="center"/>
          </w:tcPr>
          <w:p w14:paraId="3D932765">
            <w:pPr>
              <w:spacing w:line="360" w:lineRule="exact"/>
              <w:rPr>
                <w:rFonts w:ascii="宋体" w:hAnsi="宋体" w:eastAsia="宋体" w:cs="Times New Roman"/>
                <w:szCs w:val="21"/>
              </w:rPr>
            </w:pPr>
            <w:r>
              <w:rPr>
                <w:rFonts w:hint="eastAsia" w:ascii="宋体" w:hAnsi="宋体" w:eastAsia="宋体" w:cs="Times New Roman"/>
                <w:szCs w:val="21"/>
              </w:rPr>
              <w:t>无</w:t>
            </w:r>
          </w:p>
        </w:tc>
      </w:tr>
      <w:tr w14:paraId="4CE8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107" w:type="pct"/>
            <w:vAlign w:val="center"/>
          </w:tcPr>
          <w:p w14:paraId="32F3E7F7">
            <w:pPr>
              <w:spacing w:line="360" w:lineRule="exact"/>
              <w:jc w:val="center"/>
              <w:rPr>
                <w:rFonts w:ascii="宋体" w:hAnsi="宋体" w:eastAsia="宋体" w:cs="Times New Roman"/>
                <w:b/>
                <w:bCs/>
                <w:szCs w:val="21"/>
              </w:rPr>
            </w:pPr>
            <w:r>
              <w:rPr>
                <w:rFonts w:hint="eastAsia" w:ascii="宋体" w:hAnsi="宋体" w:eastAsia="宋体" w:cs="Times New Roman"/>
                <w:b/>
                <w:bCs/>
                <w:szCs w:val="21"/>
              </w:rPr>
              <w:t>日期</w:t>
            </w:r>
          </w:p>
        </w:tc>
        <w:tc>
          <w:tcPr>
            <w:tcW w:w="3892" w:type="pct"/>
            <w:vAlign w:val="center"/>
          </w:tcPr>
          <w:p w14:paraId="5216B9F5">
            <w:pPr>
              <w:spacing w:line="360" w:lineRule="exact"/>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02</w:t>
            </w:r>
            <w:r>
              <w:rPr>
                <w:rFonts w:hint="eastAsia" w:ascii="宋体" w:hAnsi="宋体" w:eastAsia="宋体" w:cs="Times New Roman"/>
                <w:szCs w:val="21"/>
                <w:lang w:val="en-US" w:eastAsia="zh-CN"/>
              </w:rPr>
              <w:t>5</w:t>
            </w:r>
            <w:r>
              <w:rPr>
                <w:rFonts w:hint="eastAsia" w:ascii="宋体" w:hAnsi="宋体" w:eastAsia="宋体" w:cs="Times New Roman"/>
                <w:szCs w:val="21"/>
              </w:rPr>
              <w:t>年</w:t>
            </w:r>
            <w:r>
              <w:rPr>
                <w:rFonts w:ascii="宋体" w:hAnsi="宋体" w:eastAsia="宋体" w:cs="Times New Roman"/>
                <w:szCs w:val="21"/>
              </w:rPr>
              <w:t>11</w:t>
            </w:r>
            <w:r>
              <w:rPr>
                <w:rFonts w:hint="eastAsia" w:ascii="宋体" w:hAnsi="宋体" w:eastAsia="宋体" w:cs="Times New Roman"/>
                <w:szCs w:val="21"/>
              </w:rPr>
              <w:t>月</w:t>
            </w:r>
            <w:r>
              <w:rPr>
                <w:rFonts w:hint="eastAsia" w:ascii="宋体" w:hAnsi="宋体" w:eastAsia="宋体" w:cs="Times New Roman"/>
                <w:szCs w:val="21"/>
                <w:lang w:val="en-US" w:eastAsia="zh-CN"/>
              </w:rPr>
              <w:t>20</w:t>
            </w:r>
            <w:bookmarkStart w:id="0" w:name="_GoBack"/>
            <w:bookmarkEnd w:id="0"/>
            <w:r>
              <w:rPr>
                <w:rFonts w:hint="eastAsia" w:ascii="宋体" w:hAnsi="宋体" w:eastAsia="宋体" w:cs="Times New Roman"/>
                <w:szCs w:val="21"/>
              </w:rPr>
              <w:t>日</w:t>
            </w:r>
          </w:p>
        </w:tc>
      </w:tr>
    </w:tbl>
    <w:p w14:paraId="1B1728D4">
      <w:pPr>
        <w:rPr>
          <w:rFonts w:ascii="宋体" w:hAnsi="宋体" w:eastAsia="宋体"/>
          <w:sz w:val="22"/>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Noto Sans CJK JP Regular">
    <w:altName w:val="微软雅黑"/>
    <w:panose1 w:val="000000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A5A6">
    <w:pPr>
      <w:pStyle w:val="5"/>
      <w:rPr>
        <w:rFonts w:ascii="宋体" w:hAnsi="宋体" w:eastAsia="宋体"/>
      </w:rPr>
    </w:pPr>
    <w:r>
      <w:rPr>
        <w:rFonts w:hint="eastAsia" w:ascii="宋体" w:hAnsi="宋体" w:eastAsia="宋体"/>
      </w:rPr>
      <w:t>证券代码：6</w:t>
    </w:r>
    <w:r>
      <w:rPr>
        <w:rFonts w:ascii="宋体" w:hAnsi="宋体" w:eastAsia="宋体"/>
      </w:rPr>
      <w:t>88466</w:t>
    </w:r>
    <w:r>
      <w:rPr>
        <w:rFonts w:ascii="宋体" w:hAnsi="宋体" w:eastAsia="宋体"/>
      </w:rPr>
      <w:ptab w:relativeTo="margin" w:alignment="center" w:leader="none"/>
    </w:r>
    <w:r>
      <w:rPr>
        <w:rFonts w:ascii="宋体" w:hAnsi="宋体" w:eastAsia="宋体"/>
      </w:rPr>
      <w:ptab w:relativeTo="margin" w:alignment="right" w:leader="none"/>
    </w:r>
    <w:r>
      <w:rPr>
        <w:rFonts w:hint="eastAsia" w:ascii="宋体" w:hAnsi="宋体" w:eastAsia="宋体"/>
      </w:rPr>
      <w:t>证券简称：</w:t>
    </w:r>
    <w:r>
      <w:rPr>
        <w:rFonts w:hint="eastAsia" w:ascii="宋体" w:hAnsi="宋体" w:eastAsia="宋体"/>
        <w:lang w:eastAsia="zh-Hans"/>
      </w:rPr>
      <w:t>金科环境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F6"/>
    <w:rsid w:val="00000139"/>
    <w:rsid w:val="00006E81"/>
    <w:rsid w:val="0001137E"/>
    <w:rsid w:val="000118F4"/>
    <w:rsid w:val="00011C93"/>
    <w:rsid w:val="00022C33"/>
    <w:rsid w:val="00027983"/>
    <w:rsid w:val="00035424"/>
    <w:rsid w:val="000422BB"/>
    <w:rsid w:val="00056BA4"/>
    <w:rsid w:val="00056D76"/>
    <w:rsid w:val="00060910"/>
    <w:rsid w:val="0006307B"/>
    <w:rsid w:val="00065C64"/>
    <w:rsid w:val="00065DB5"/>
    <w:rsid w:val="00070A00"/>
    <w:rsid w:val="00071508"/>
    <w:rsid w:val="0008117A"/>
    <w:rsid w:val="00082E2E"/>
    <w:rsid w:val="00095562"/>
    <w:rsid w:val="000971E0"/>
    <w:rsid w:val="000A2D18"/>
    <w:rsid w:val="000B0FD6"/>
    <w:rsid w:val="000D1531"/>
    <w:rsid w:val="000D2076"/>
    <w:rsid w:val="000E40F3"/>
    <w:rsid w:val="000E61BF"/>
    <w:rsid w:val="000F78F5"/>
    <w:rsid w:val="00102014"/>
    <w:rsid w:val="0010454E"/>
    <w:rsid w:val="00104D5E"/>
    <w:rsid w:val="001217AD"/>
    <w:rsid w:val="001221B2"/>
    <w:rsid w:val="00124A62"/>
    <w:rsid w:val="001276AE"/>
    <w:rsid w:val="0013199C"/>
    <w:rsid w:val="00133E52"/>
    <w:rsid w:val="001364B7"/>
    <w:rsid w:val="00141380"/>
    <w:rsid w:val="001413DC"/>
    <w:rsid w:val="00162C87"/>
    <w:rsid w:val="00163EEC"/>
    <w:rsid w:val="001A3BD7"/>
    <w:rsid w:val="001A49AC"/>
    <w:rsid w:val="001B2F8E"/>
    <w:rsid w:val="001C1FC8"/>
    <w:rsid w:val="001C295B"/>
    <w:rsid w:val="001C431B"/>
    <w:rsid w:val="001D71AA"/>
    <w:rsid w:val="001E4764"/>
    <w:rsid w:val="001E55CE"/>
    <w:rsid w:val="001F28D9"/>
    <w:rsid w:val="001F3569"/>
    <w:rsid w:val="002015B6"/>
    <w:rsid w:val="00202960"/>
    <w:rsid w:val="00203F23"/>
    <w:rsid w:val="00207D0F"/>
    <w:rsid w:val="00216477"/>
    <w:rsid w:val="00217909"/>
    <w:rsid w:val="00220818"/>
    <w:rsid w:val="002213CC"/>
    <w:rsid w:val="00223383"/>
    <w:rsid w:val="002378D8"/>
    <w:rsid w:val="00241A47"/>
    <w:rsid w:val="002512E2"/>
    <w:rsid w:val="0025323F"/>
    <w:rsid w:val="0026335F"/>
    <w:rsid w:val="00270E7E"/>
    <w:rsid w:val="002770F8"/>
    <w:rsid w:val="00277CB8"/>
    <w:rsid w:val="0028017B"/>
    <w:rsid w:val="0029105D"/>
    <w:rsid w:val="002A025F"/>
    <w:rsid w:val="002B08D5"/>
    <w:rsid w:val="002D42FE"/>
    <w:rsid w:val="002E0EE2"/>
    <w:rsid w:val="002E2605"/>
    <w:rsid w:val="002E56B0"/>
    <w:rsid w:val="002F726C"/>
    <w:rsid w:val="002F7E43"/>
    <w:rsid w:val="0030099D"/>
    <w:rsid w:val="00306E8D"/>
    <w:rsid w:val="003126C1"/>
    <w:rsid w:val="00312EB7"/>
    <w:rsid w:val="003159F4"/>
    <w:rsid w:val="00331402"/>
    <w:rsid w:val="00333EFB"/>
    <w:rsid w:val="00340BA9"/>
    <w:rsid w:val="00350DBE"/>
    <w:rsid w:val="00364AB3"/>
    <w:rsid w:val="00365245"/>
    <w:rsid w:val="00365FCB"/>
    <w:rsid w:val="00367F53"/>
    <w:rsid w:val="003716F9"/>
    <w:rsid w:val="003760D2"/>
    <w:rsid w:val="00384E0B"/>
    <w:rsid w:val="00394149"/>
    <w:rsid w:val="0039414D"/>
    <w:rsid w:val="003A01A7"/>
    <w:rsid w:val="003A4DDB"/>
    <w:rsid w:val="003B2AAF"/>
    <w:rsid w:val="003B30F1"/>
    <w:rsid w:val="003C0BAE"/>
    <w:rsid w:val="003D664C"/>
    <w:rsid w:val="004104AE"/>
    <w:rsid w:val="004228DD"/>
    <w:rsid w:val="004256F6"/>
    <w:rsid w:val="00434402"/>
    <w:rsid w:val="004523E5"/>
    <w:rsid w:val="004561F6"/>
    <w:rsid w:val="0046353E"/>
    <w:rsid w:val="00473152"/>
    <w:rsid w:val="004731C9"/>
    <w:rsid w:val="00476147"/>
    <w:rsid w:val="0049587C"/>
    <w:rsid w:val="004A4107"/>
    <w:rsid w:val="004A5FEA"/>
    <w:rsid w:val="004A6937"/>
    <w:rsid w:val="004C2DAC"/>
    <w:rsid w:val="004D11BB"/>
    <w:rsid w:val="004E5F9B"/>
    <w:rsid w:val="004F4A5D"/>
    <w:rsid w:val="00507F63"/>
    <w:rsid w:val="005114CD"/>
    <w:rsid w:val="00513FBA"/>
    <w:rsid w:val="00525CDD"/>
    <w:rsid w:val="0052664D"/>
    <w:rsid w:val="00543305"/>
    <w:rsid w:val="00543E73"/>
    <w:rsid w:val="005445F5"/>
    <w:rsid w:val="00560DBD"/>
    <w:rsid w:val="00561D72"/>
    <w:rsid w:val="00565297"/>
    <w:rsid w:val="00582C6A"/>
    <w:rsid w:val="005839F5"/>
    <w:rsid w:val="005841A3"/>
    <w:rsid w:val="005856C9"/>
    <w:rsid w:val="00586AB0"/>
    <w:rsid w:val="00590094"/>
    <w:rsid w:val="00590208"/>
    <w:rsid w:val="0059503E"/>
    <w:rsid w:val="005A1BCA"/>
    <w:rsid w:val="005A6AD7"/>
    <w:rsid w:val="005B257C"/>
    <w:rsid w:val="005C0D11"/>
    <w:rsid w:val="005C1513"/>
    <w:rsid w:val="005C68E4"/>
    <w:rsid w:val="005C6AD3"/>
    <w:rsid w:val="005D3CC4"/>
    <w:rsid w:val="005D76D0"/>
    <w:rsid w:val="005D7B60"/>
    <w:rsid w:val="005E1706"/>
    <w:rsid w:val="00601E1A"/>
    <w:rsid w:val="0062025D"/>
    <w:rsid w:val="00627061"/>
    <w:rsid w:val="00633381"/>
    <w:rsid w:val="006364F2"/>
    <w:rsid w:val="00637038"/>
    <w:rsid w:val="0063769C"/>
    <w:rsid w:val="00643A33"/>
    <w:rsid w:val="00644F05"/>
    <w:rsid w:val="0065021A"/>
    <w:rsid w:val="0065179B"/>
    <w:rsid w:val="00651F36"/>
    <w:rsid w:val="00653F4B"/>
    <w:rsid w:val="006547CC"/>
    <w:rsid w:val="0066615A"/>
    <w:rsid w:val="00666858"/>
    <w:rsid w:val="006726E0"/>
    <w:rsid w:val="00677480"/>
    <w:rsid w:val="00683F52"/>
    <w:rsid w:val="00690C7A"/>
    <w:rsid w:val="006A05AF"/>
    <w:rsid w:val="006B0213"/>
    <w:rsid w:val="006B415A"/>
    <w:rsid w:val="006C1D68"/>
    <w:rsid w:val="006C7BB1"/>
    <w:rsid w:val="006E2F5E"/>
    <w:rsid w:val="006F23DE"/>
    <w:rsid w:val="006F29C4"/>
    <w:rsid w:val="006F3657"/>
    <w:rsid w:val="00705B63"/>
    <w:rsid w:val="007104DB"/>
    <w:rsid w:val="007328AA"/>
    <w:rsid w:val="00745FD3"/>
    <w:rsid w:val="00765E57"/>
    <w:rsid w:val="0077224B"/>
    <w:rsid w:val="00780AB7"/>
    <w:rsid w:val="00790A89"/>
    <w:rsid w:val="007A3674"/>
    <w:rsid w:val="007A76E3"/>
    <w:rsid w:val="007B1E7B"/>
    <w:rsid w:val="007C3789"/>
    <w:rsid w:val="007C6146"/>
    <w:rsid w:val="007C79C3"/>
    <w:rsid w:val="007D0F28"/>
    <w:rsid w:val="007D1B32"/>
    <w:rsid w:val="007D74A8"/>
    <w:rsid w:val="007E0003"/>
    <w:rsid w:val="007E0DE7"/>
    <w:rsid w:val="007E556F"/>
    <w:rsid w:val="007E5691"/>
    <w:rsid w:val="007E7F34"/>
    <w:rsid w:val="007F36B4"/>
    <w:rsid w:val="0080357D"/>
    <w:rsid w:val="0080490D"/>
    <w:rsid w:val="00804BD5"/>
    <w:rsid w:val="00804DE4"/>
    <w:rsid w:val="0081053D"/>
    <w:rsid w:val="008201F0"/>
    <w:rsid w:val="008206D0"/>
    <w:rsid w:val="0082225B"/>
    <w:rsid w:val="0082253B"/>
    <w:rsid w:val="00823D01"/>
    <w:rsid w:val="008250DE"/>
    <w:rsid w:val="008324A0"/>
    <w:rsid w:val="00835845"/>
    <w:rsid w:val="00840366"/>
    <w:rsid w:val="008431D3"/>
    <w:rsid w:val="0086029E"/>
    <w:rsid w:val="00860A2F"/>
    <w:rsid w:val="00860E4B"/>
    <w:rsid w:val="008619C0"/>
    <w:rsid w:val="0086222C"/>
    <w:rsid w:val="00863245"/>
    <w:rsid w:val="00873385"/>
    <w:rsid w:val="008820DD"/>
    <w:rsid w:val="0088212B"/>
    <w:rsid w:val="00882EBD"/>
    <w:rsid w:val="00885B40"/>
    <w:rsid w:val="0089250B"/>
    <w:rsid w:val="00897A9D"/>
    <w:rsid w:val="008A43D6"/>
    <w:rsid w:val="008B27FB"/>
    <w:rsid w:val="008B741F"/>
    <w:rsid w:val="008C027A"/>
    <w:rsid w:val="008C46C8"/>
    <w:rsid w:val="008C67F4"/>
    <w:rsid w:val="008D2F49"/>
    <w:rsid w:val="008D4283"/>
    <w:rsid w:val="008D6426"/>
    <w:rsid w:val="008E3189"/>
    <w:rsid w:val="008E4A9A"/>
    <w:rsid w:val="008E5301"/>
    <w:rsid w:val="008F0280"/>
    <w:rsid w:val="008F2074"/>
    <w:rsid w:val="008F37B3"/>
    <w:rsid w:val="008F63AD"/>
    <w:rsid w:val="008F6919"/>
    <w:rsid w:val="008F6B62"/>
    <w:rsid w:val="00900C0A"/>
    <w:rsid w:val="00910E62"/>
    <w:rsid w:val="00911B13"/>
    <w:rsid w:val="00913A59"/>
    <w:rsid w:val="0092475E"/>
    <w:rsid w:val="0093110D"/>
    <w:rsid w:val="00931C82"/>
    <w:rsid w:val="00935FC1"/>
    <w:rsid w:val="00940F7C"/>
    <w:rsid w:val="009413A3"/>
    <w:rsid w:val="00943068"/>
    <w:rsid w:val="00943CF7"/>
    <w:rsid w:val="00952828"/>
    <w:rsid w:val="00961B3C"/>
    <w:rsid w:val="00963367"/>
    <w:rsid w:val="00965EAE"/>
    <w:rsid w:val="00966588"/>
    <w:rsid w:val="00970EF0"/>
    <w:rsid w:val="00975F0C"/>
    <w:rsid w:val="00991761"/>
    <w:rsid w:val="009955CA"/>
    <w:rsid w:val="009B0577"/>
    <w:rsid w:val="009B6A23"/>
    <w:rsid w:val="009C6013"/>
    <w:rsid w:val="009D1E82"/>
    <w:rsid w:val="009D2DAA"/>
    <w:rsid w:val="009D7097"/>
    <w:rsid w:val="009E3C92"/>
    <w:rsid w:val="009F3D60"/>
    <w:rsid w:val="00A06A5F"/>
    <w:rsid w:val="00A07BC9"/>
    <w:rsid w:val="00A136BA"/>
    <w:rsid w:val="00A208F3"/>
    <w:rsid w:val="00A31DAD"/>
    <w:rsid w:val="00A50933"/>
    <w:rsid w:val="00A5109B"/>
    <w:rsid w:val="00A57596"/>
    <w:rsid w:val="00A644DC"/>
    <w:rsid w:val="00A66749"/>
    <w:rsid w:val="00A7391B"/>
    <w:rsid w:val="00A747DF"/>
    <w:rsid w:val="00A80CB0"/>
    <w:rsid w:val="00A81C51"/>
    <w:rsid w:val="00A827C2"/>
    <w:rsid w:val="00A83BE0"/>
    <w:rsid w:val="00A97D70"/>
    <w:rsid w:val="00AA24CF"/>
    <w:rsid w:val="00AA2ED5"/>
    <w:rsid w:val="00AC02E3"/>
    <w:rsid w:val="00AC3B00"/>
    <w:rsid w:val="00AC40FF"/>
    <w:rsid w:val="00AC7948"/>
    <w:rsid w:val="00AE3BEF"/>
    <w:rsid w:val="00AE5C21"/>
    <w:rsid w:val="00B03AAF"/>
    <w:rsid w:val="00B053FB"/>
    <w:rsid w:val="00B10A42"/>
    <w:rsid w:val="00B1628F"/>
    <w:rsid w:val="00B2287F"/>
    <w:rsid w:val="00B301E9"/>
    <w:rsid w:val="00B318EF"/>
    <w:rsid w:val="00B31F91"/>
    <w:rsid w:val="00B36462"/>
    <w:rsid w:val="00B37638"/>
    <w:rsid w:val="00B42F3D"/>
    <w:rsid w:val="00B44141"/>
    <w:rsid w:val="00B62BF7"/>
    <w:rsid w:val="00B63392"/>
    <w:rsid w:val="00B654BC"/>
    <w:rsid w:val="00B76ECC"/>
    <w:rsid w:val="00B85BAA"/>
    <w:rsid w:val="00BA47FD"/>
    <w:rsid w:val="00BA4F14"/>
    <w:rsid w:val="00BB20B3"/>
    <w:rsid w:val="00BC0989"/>
    <w:rsid w:val="00BC521F"/>
    <w:rsid w:val="00BE00B1"/>
    <w:rsid w:val="00BE0EED"/>
    <w:rsid w:val="00BF603E"/>
    <w:rsid w:val="00C01B19"/>
    <w:rsid w:val="00C036D6"/>
    <w:rsid w:val="00C0724F"/>
    <w:rsid w:val="00C15B17"/>
    <w:rsid w:val="00C17EDB"/>
    <w:rsid w:val="00C24E88"/>
    <w:rsid w:val="00C253D9"/>
    <w:rsid w:val="00C3257E"/>
    <w:rsid w:val="00C45BF5"/>
    <w:rsid w:val="00C45E67"/>
    <w:rsid w:val="00C500E8"/>
    <w:rsid w:val="00C51214"/>
    <w:rsid w:val="00C578FE"/>
    <w:rsid w:val="00C71E0C"/>
    <w:rsid w:val="00C73F21"/>
    <w:rsid w:val="00C93874"/>
    <w:rsid w:val="00C93B0F"/>
    <w:rsid w:val="00C95507"/>
    <w:rsid w:val="00CA05E7"/>
    <w:rsid w:val="00CA1C1C"/>
    <w:rsid w:val="00CA4DB0"/>
    <w:rsid w:val="00CA5C16"/>
    <w:rsid w:val="00CB25D2"/>
    <w:rsid w:val="00CD2EDA"/>
    <w:rsid w:val="00CE2BF6"/>
    <w:rsid w:val="00CF7A86"/>
    <w:rsid w:val="00D01314"/>
    <w:rsid w:val="00D11961"/>
    <w:rsid w:val="00D159F1"/>
    <w:rsid w:val="00D172E2"/>
    <w:rsid w:val="00D20A01"/>
    <w:rsid w:val="00D21B68"/>
    <w:rsid w:val="00D22A06"/>
    <w:rsid w:val="00D36F22"/>
    <w:rsid w:val="00D433F3"/>
    <w:rsid w:val="00D62B75"/>
    <w:rsid w:val="00D6476F"/>
    <w:rsid w:val="00D6613A"/>
    <w:rsid w:val="00D66B12"/>
    <w:rsid w:val="00D73292"/>
    <w:rsid w:val="00D742F6"/>
    <w:rsid w:val="00D77598"/>
    <w:rsid w:val="00D81EAF"/>
    <w:rsid w:val="00D84BA2"/>
    <w:rsid w:val="00D90E2C"/>
    <w:rsid w:val="00D91C84"/>
    <w:rsid w:val="00D928E3"/>
    <w:rsid w:val="00D972CA"/>
    <w:rsid w:val="00DA0DAC"/>
    <w:rsid w:val="00DA1B06"/>
    <w:rsid w:val="00DA284C"/>
    <w:rsid w:val="00DA39DC"/>
    <w:rsid w:val="00DC13E5"/>
    <w:rsid w:val="00DC16A6"/>
    <w:rsid w:val="00DD4AC4"/>
    <w:rsid w:val="00DF6423"/>
    <w:rsid w:val="00E07B87"/>
    <w:rsid w:val="00E11464"/>
    <w:rsid w:val="00E200DD"/>
    <w:rsid w:val="00E425A1"/>
    <w:rsid w:val="00E42829"/>
    <w:rsid w:val="00E44737"/>
    <w:rsid w:val="00E447A2"/>
    <w:rsid w:val="00E619CC"/>
    <w:rsid w:val="00E86400"/>
    <w:rsid w:val="00E90D0D"/>
    <w:rsid w:val="00E9582C"/>
    <w:rsid w:val="00EA3EC0"/>
    <w:rsid w:val="00EB14B2"/>
    <w:rsid w:val="00EC2168"/>
    <w:rsid w:val="00EC4D7A"/>
    <w:rsid w:val="00EE6956"/>
    <w:rsid w:val="00EF47C8"/>
    <w:rsid w:val="00EF6AEF"/>
    <w:rsid w:val="00F00C99"/>
    <w:rsid w:val="00F0175E"/>
    <w:rsid w:val="00F1737E"/>
    <w:rsid w:val="00F179C2"/>
    <w:rsid w:val="00F229D9"/>
    <w:rsid w:val="00F24E90"/>
    <w:rsid w:val="00F302D5"/>
    <w:rsid w:val="00F340D0"/>
    <w:rsid w:val="00F3623B"/>
    <w:rsid w:val="00F44432"/>
    <w:rsid w:val="00F523E2"/>
    <w:rsid w:val="00F56CF5"/>
    <w:rsid w:val="00F57369"/>
    <w:rsid w:val="00F70CA7"/>
    <w:rsid w:val="00F71553"/>
    <w:rsid w:val="00F7162B"/>
    <w:rsid w:val="00F74C2D"/>
    <w:rsid w:val="00F808C1"/>
    <w:rsid w:val="00F85411"/>
    <w:rsid w:val="00F87A45"/>
    <w:rsid w:val="00F87C48"/>
    <w:rsid w:val="00F9009E"/>
    <w:rsid w:val="00F93EE2"/>
    <w:rsid w:val="00F94389"/>
    <w:rsid w:val="00FA432B"/>
    <w:rsid w:val="00FA670A"/>
    <w:rsid w:val="00FA73EB"/>
    <w:rsid w:val="00FB0864"/>
    <w:rsid w:val="00FB19DB"/>
    <w:rsid w:val="00FB3E0E"/>
    <w:rsid w:val="00FB5338"/>
    <w:rsid w:val="00FD67C7"/>
    <w:rsid w:val="00FE0769"/>
    <w:rsid w:val="00FE285B"/>
    <w:rsid w:val="00FE3865"/>
    <w:rsid w:val="00FE3D97"/>
    <w:rsid w:val="00FF44A8"/>
    <w:rsid w:val="047343F5"/>
    <w:rsid w:val="11BA4E3E"/>
    <w:rsid w:val="1A404921"/>
    <w:rsid w:val="1DE33F41"/>
    <w:rsid w:val="1E9F77BF"/>
    <w:rsid w:val="20A91E36"/>
    <w:rsid w:val="20CF05C8"/>
    <w:rsid w:val="26E0284D"/>
    <w:rsid w:val="37785E1F"/>
    <w:rsid w:val="38067A99"/>
    <w:rsid w:val="38077E93"/>
    <w:rsid w:val="3D4D5405"/>
    <w:rsid w:val="3D50240F"/>
    <w:rsid w:val="3FA51F98"/>
    <w:rsid w:val="43E84B0D"/>
    <w:rsid w:val="44253167"/>
    <w:rsid w:val="4B3F31DE"/>
    <w:rsid w:val="4DDA10FB"/>
    <w:rsid w:val="55DD5DA2"/>
    <w:rsid w:val="56D66E70"/>
    <w:rsid w:val="58A22166"/>
    <w:rsid w:val="59616525"/>
    <w:rsid w:val="5A893CB7"/>
    <w:rsid w:val="5A8F7DDA"/>
    <w:rsid w:val="5FA17CF9"/>
    <w:rsid w:val="601620D0"/>
    <w:rsid w:val="654E5A48"/>
    <w:rsid w:val="65D76C07"/>
    <w:rsid w:val="683E1A6D"/>
    <w:rsid w:val="6BC501A1"/>
    <w:rsid w:val="6FF9E366"/>
    <w:rsid w:val="78D44D86"/>
    <w:rsid w:val="79843679"/>
    <w:rsid w:val="CEEFA1B1"/>
    <w:rsid w:val="F6633EF2"/>
    <w:rsid w:val="FFFD3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17"/>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75" w:after="75"/>
      <w:jc w:val="left"/>
    </w:pPr>
    <w:rPr>
      <w:rFonts w:ascii="宋体" w:hAnsi="宋体" w:eastAsia="宋体" w:cs="宋体"/>
      <w:kern w:val="0"/>
      <w:sz w:val="24"/>
      <w:szCs w:val="24"/>
    </w:rPr>
  </w:style>
  <w:style w:type="paragraph" w:styleId="7">
    <w:name w:val="Title"/>
    <w:basedOn w:val="1"/>
    <w:next w:val="1"/>
    <w:link w:val="19"/>
    <w:qFormat/>
    <w:uiPriority w:val="10"/>
    <w:pPr>
      <w:spacing w:before="120" w:after="120"/>
      <w:ind w:firstLine="200" w:firstLineChars="200"/>
      <w:jc w:val="left"/>
      <w:outlineLvl w:val="0"/>
    </w:pPr>
    <w:rPr>
      <w:rFonts w:asciiTheme="majorHAnsi" w:hAnsiTheme="majorHAnsi" w:cstheme="majorBidi"/>
      <w:bCs/>
      <w:szCs w:val="32"/>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脚 字符"/>
    <w:basedOn w:val="11"/>
    <w:link w:val="4"/>
    <w:qFormat/>
    <w:uiPriority w:val="99"/>
    <w:rPr>
      <w:sz w:val="18"/>
      <w:szCs w:val="18"/>
    </w:rPr>
  </w:style>
  <w:style w:type="paragraph" w:customStyle="1" w:styleId="14">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table" w:customStyle="1" w:styleId="15">
    <w:name w:val="网格型1"/>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字符"/>
    <w:basedOn w:val="11"/>
    <w:link w:val="5"/>
    <w:qFormat/>
    <w:uiPriority w:val="99"/>
    <w:rPr>
      <w:sz w:val="18"/>
      <w:szCs w:val="18"/>
    </w:rPr>
  </w:style>
  <w:style w:type="character" w:customStyle="1" w:styleId="17">
    <w:name w:val="批注框文本 字符"/>
    <w:basedOn w:val="11"/>
    <w:link w:val="3"/>
    <w:semiHidden/>
    <w:qFormat/>
    <w:uiPriority w:val="99"/>
    <w:rPr>
      <w:sz w:val="18"/>
      <w:szCs w:val="18"/>
    </w:rPr>
  </w:style>
  <w:style w:type="paragraph" w:customStyle="1" w:styleId="18">
    <w:name w:val="列出段落1"/>
    <w:basedOn w:val="1"/>
    <w:qFormat/>
    <w:uiPriority w:val="34"/>
    <w:pPr>
      <w:ind w:firstLine="420" w:firstLineChars="200"/>
    </w:pPr>
  </w:style>
  <w:style w:type="character" w:customStyle="1" w:styleId="19">
    <w:name w:val="标题 字符"/>
    <w:basedOn w:val="11"/>
    <w:link w:val="7"/>
    <w:qFormat/>
    <w:uiPriority w:val="10"/>
    <w:rPr>
      <w:rFonts w:asciiTheme="majorHAnsi" w:hAnsiTheme="majorHAnsi" w:cstheme="majorBidi"/>
      <w:bCs/>
      <w:szCs w:val="32"/>
    </w:rPr>
  </w:style>
  <w:style w:type="character" w:customStyle="1" w:styleId="20">
    <w:name w:val="批注文字 字符"/>
    <w:basedOn w:val="11"/>
    <w:link w:val="2"/>
    <w:semiHidden/>
    <w:qFormat/>
    <w:uiPriority w:val="99"/>
    <w:rPr>
      <w:kern w:val="2"/>
      <w:sz w:val="21"/>
      <w:szCs w:val="22"/>
    </w:rPr>
  </w:style>
  <w:style w:type="character" w:customStyle="1" w:styleId="21">
    <w:name w:val="批注主题 字符"/>
    <w:basedOn w:val="20"/>
    <w:link w:val="8"/>
    <w:semiHidden/>
    <w:qFormat/>
    <w:uiPriority w:val="99"/>
    <w:rPr>
      <w:b/>
      <w:bCs/>
      <w:kern w:val="2"/>
      <w:sz w:val="21"/>
      <w:szCs w:val="22"/>
    </w:rPr>
  </w:style>
  <w:style w:type="paragraph" w:customStyle="1" w:styleId="2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5D9AF-50DB-44E3-9448-28008A6497E4}">
  <ds:schemaRefs/>
</ds:datastoreItem>
</file>

<file path=docProps/app.xml><?xml version="1.0" encoding="utf-8"?>
<Properties xmlns="http://schemas.openxmlformats.org/officeDocument/2006/extended-properties" xmlns:vt="http://schemas.openxmlformats.org/officeDocument/2006/docPropsVTypes">
  <Template>Normal</Template>
  <Pages>4</Pages>
  <Words>3817</Words>
  <Characters>4249</Characters>
  <Lines>29</Lines>
  <Paragraphs>8</Paragraphs>
  <TotalTime>29</TotalTime>
  <ScaleCrop>false</ScaleCrop>
  <LinksUpToDate>false</LinksUpToDate>
  <CharactersWithSpaces>4289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2022-04-29T15:36:00Z</dcterms:created>
  <dc:creator>mao olivia</dc:creator>
  <cp:lastModifiedBy>Z</cp:lastModifiedBy>
  <cp:lastPrinted>2023-05-24T01:29:00Z</cp:lastPrinted>
  <dcterms:modified xsi:type="dcterms:W3CDTF">2025-11-20T09:35:38Z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eyJoZGlkIjoiNTg3YWI2ZGM2NjRlMWQxMmE0MmRjZjU2MTNlOWQ4ZDIiLCJ1c2VySWQiOiIzODI0ODA0MDcifQ==</vt:lpwstr>
  </property>
  <property fmtid="{D5CDD505-2E9C-101B-9397-08002B2CF9AE}" pid="4" name="ICV">
    <vt:lpwstr>925A83117EA844EB9101F190BC5129ED_12</vt:lpwstr>
  </property>
</Properties>
</file>