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7050" w14:textId="234512F3" w:rsidR="00B957B3" w:rsidRDefault="00BD10F5">
      <w:pPr>
        <w:jc w:val="left"/>
        <w:rPr>
          <w:bCs/>
          <w:sz w:val="24"/>
        </w:rPr>
      </w:pPr>
      <w:bookmarkStart w:id="0" w:name="_Toc359483089"/>
      <w:r>
        <w:rPr>
          <w:b/>
          <w:sz w:val="24"/>
        </w:rPr>
        <w:t>证券代码：</w:t>
      </w:r>
      <w:r>
        <w:rPr>
          <w:b/>
          <w:sz w:val="24"/>
        </w:rPr>
        <w:t xml:space="preserve">688623                                             </w:t>
      </w:r>
      <w:r w:rsidR="00D064E8">
        <w:rPr>
          <w:b/>
          <w:sz w:val="24"/>
        </w:rPr>
        <w:t xml:space="preserve"> </w:t>
      </w:r>
      <w:r>
        <w:rPr>
          <w:b/>
          <w:sz w:val="24"/>
        </w:rPr>
        <w:t>证券简称：双元科技</w:t>
      </w:r>
    </w:p>
    <w:p w14:paraId="700D7DD5" w14:textId="77777777" w:rsidR="00B957B3" w:rsidRDefault="00B957B3">
      <w:pPr>
        <w:jc w:val="center"/>
        <w:rPr>
          <w:bCs/>
          <w:sz w:val="24"/>
        </w:rPr>
      </w:pPr>
    </w:p>
    <w:p w14:paraId="50A14D3D" w14:textId="77777777" w:rsidR="00B957B3" w:rsidRDefault="00BD10F5">
      <w:pPr>
        <w:spacing w:line="288" w:lineRule="auto"/>
        <w:jc w:val="center"/>
        <w:rPr>
          <w:b/>
          <w:sz w:val="32"/>
          <w:szCs w:val="32"/>
        </w:rPr>
      </w:pPr>
      <w:r>
        <w:rPr>
          <w:b/>
          <w:sz w:val="32"/>
          <w:szCs w:val="32"/>
        </w:rPr>
        <w:t>浙江双元科技股份有限公司</w:t>
      </w:r>
    </w:p>
    <w:bookmarkEnd w:id="0"/>
    <w:p w14:paraId="571CF68C" w14:textId="77777777" w:rsidR="00B957B3" w:rsidRDefault="00BD10F5">
      <w:pPr>
        <w:spacing w:line="288" w:lineRule="auto"/>
        <w:jc w:val="center"/>
        <w:rPr>
          <w:b/>
          <w:sz w:val="32"/>
          <w:szCs w:val="32"/>
        </w:rPr>
      </w:pPr>
      <w:r>
        <w:rPr>
          <w:b/>
          <w:sz w:val="32"/>
          <w:szCs w:val="32"/>
        </w:rPr>
        <w:t>投资者关系活动记录表</w:t>
      </w:r>
    </w:p>
    <w:p w14:paraId="0D2B4D74" w14:textId="420BAE13" w:rsidR="00B957B3" w:rsidRDefault="00BD10F5">
      <w:pPr>
        <w:spacing w:line="288" w:lineRule="auto"/>
        <w:jc w:val="center"/>
        <w:rPr>
          <w:bCs/>
          <w:sz w:val="24"/>
        </w:rPr>
      </w:pPr>
      <w:r>
        <w:rPr>
          <w:bCs/>
          <w:sz w:val="24"/>
        </w:rPr>
        <w:t xml:space="preserve">                                                          </w:t>
      </w:r>
      <w:r w:rsidR="000A123F">
        <w:rPr>
          <w:rFonts w:hint="eastAsia"/>
          <w:bCs/>
          <w:sz w:val="24"/>
        </w:rPr>
        <w:t xml:space="preserve">  </w:t>
      </w:r>
      <w:r>
        <w:rPr>
          <w:bCs/>
          <w:sz w:val="24"/>
        </w:rPr>
        <w:t xml:space="preserve">    </w:t>
      </w:r>
      <w:r>
        <w:rPr>
          <w:rFonts w:hint="eastAsia"/>
          <w:bCs/>
          <w:sz w:val="24"/>
        </w:rPr>
        <w:t xml:space="preserve">  </w:t>
      </w:r>
      <w:r w:rsidR="00D064E8">
        <w:rPr>
          <w:bCs/>
          <w:sz w:val="24"/>
        </w:rPr>
        <w:t xml:space="preserve"> </w:t>
      </w:r>
      <w:r>
        <w:rPr>
          <w:bCs/>
          <w:sz w:val="24"/>
        </w:rPr>
        <w:t>编号：</w:t>
      </w:r>
      <w:r>
        <w:rPr>
          <w:bCs/>
          <w:sz w:val="24"/>
        </w:rPr>
        <w:t>202</w:t>
      </w:r>
      <w:r w:rsidR="003E47A1">
        <w:rPr>
          <w:rFonts w:hint="eastAsia"/>
          <w:bCs/>
          <w:sz w:val="24"/>
        </w:rPr>
        <w:t>5</w:t>
      </w:r>
      <w:r>
        <w:rPr>
          <w:bCs/>
          <w:sz w:val="24"/>
        </w:rPr>
        <w:t>-00</w:t>
      </w:r>
      <w:r w:rsidR="00F61D82">
        <w:rPr>
          <w:rFonts w:hint="eastAsia"/>
          <w:bCs/>
          <w:sz w:val="24"/>
        </w:rPr>
        <w:t>3</w:t>
      </w:r>
    </w:p>
    <w:tbl>
      <w:tblPr>
        <w:tblStyle w:val="af3"/>
        <w:tblW w:w="0" w:type="auto"/>
        <w:tblInd w:w="91" w:type="dxa"/>
        <w:tblLook w:val="04A0" w:firstRow="1" w:lastRow="0" w:firstColumn="1" w:lastColumn="0" w:noHBand="0" w:noVBand="1"/>
      </w:tblPr>
      <w:tblGrid>
        <w:gridCol w:w="1444"/>
        <w:gridCol w:w="8201"/>
      </w:tblGrid>
      <w:tr w:rsidR="00B957B3" w14:paraId="782B0E90" w14:textId="77777777" w:rsidTr="00D064E8">
        <w:trPr>
          <w:trHeight w:val="2105"/>
        </w:trPr>
        <w:tc>
          <w:tcPr>
            <w:tcW w:w="1459" w:type="dxa"/>
            <w:vAlign w:val="center"/>
          </w:tcPr>
          <w:p w14:paraId="51470087" w14:textId="77777777" w:rsidR="00B957B3" w:rsidRDefault="00BD10F5">
            <w:pPr>
              <w:jc w:val="center"/>
              <w:rPr>
                <w:sz w:val="24"/>
              </w:rPr>
            </w:pPr>
            <w:r>
              <w:rPr>
                <w:sz w:val="24"/>
              </w:rPr>
              <w:t>投资者关系活动类别</w:t>
            </w:r>
          </w:p>
        </w:tc>
        <w:tc>
          <w:tcPr>
            <w:tcW w:w="8297" w:type="dxa"/>
            <w:vAlign w:val="center"/>
          </w:tcPr>
          <w:p w14:paraId="2BEC2D63" w14:textId="198E1D9A" w:rsidR="00B957B3" w:rsidRDefault="00BD10F5">
            <w:pPr>
              <w:spacing w:line="540" w:lineRule="exact"/>
              <w:jc w:val="left"/>
              <w:rPr>
                <w:sz w:val="24"/>
              </w:rPr>
            </w:pPr>
            <w:r>
              <w:rPr>
                <w:sz w:val="24"/>
              </w:rPr>
              <w:sym w:font="Wingdings 2" w:char="00A3"/>
            </w:r>
            <w:r>
              <w:rPr>
                <w:sz w:val="24"/>
              </w:rPr>
              <w:t>特定对象调研</w:t>
            </w:r>
            <w:r>
              <w:rPr>
                <w:sz w:val="24"/>
              </w:rPr>
              <w:t xml:space="preserve">          </w:t>
            </w:r>
            <w:r>
              <w:rPr>
                <w:sz w:val="24"/>
              </w:rPr>
              <w:sym w:font="Wingdings 2" w:char="00A3"/>
            </w:r>
            <w:r>
              <w:rPr>
                <w:sz w:val="24"/>
              </w:rPr>
              <w:t>分析师会议</w:t>
            </w:r>
            <w:r>
              <w:rPr>
                <w:sz w:val="24"/>
              </w:rPr>
              <w:t xml:space="preserve">          </w:t>
            </w:r>
            <w:r>
              <w:rPr>
                <w:sz w:val="24"/>
              </w:rPr>
              <w:sym w:font="Wingdings 2" w:char="00A3"/>
            </w:r>
            <w:r>
              <w:rPr>
                <w:sz w:val="24"/>
              </w:rPr>
              <w:t>媒体采访</w:t>
            </w:r>
            <w:r>
              <w:rPr>
                <w:sz w:val="24"/>
              </w:rPr>
              <w:t xml:space="preserve">                  </w:t>
            </w:r>
            <w:r>
              <w:rPr>
                <w:sz w:val="24"/>
              </w:rPr>
              <w:sym w:font="Wingdings 2" w:char="0052"/>
            </w:r>
            <w:r>
              <w:rPr>
                <w:sz w:val="24"/>
              </w:rPr>
              <w:t>业绩说明会</w:t>
            </w:r>
            <w:r>
              <w:rPr>
                <w:sz w:val="24"/>
              </w:rPr>
              <w:t xml:space="preserve">           </w:t>
            </w:r>
            <w:r>
              <w:rPr>
                <w:sz w:val="24"/>
              </w:rPr>
              <w:sym w:font="Wingdings 2" w:char="00A3"/>
            </w:r>
            <w:r>
              <w:rPr>
                <w:sz w:val="24"/>
              </w:rPr>
              <w:t>新闻发布会</w:t>
            </w:r>
            <w:r>
              <w:rPr>
                <w:sz w:val="24"/>
              </w:rPr>
              <w:t xml:space="preserve">          </w:t>
            </w:r>
            <w:r>
              <w:rPr>
                <w:sz w:val="24"/>
              </w:rPr>
              <w:sym w:font="Wingdings 2" w:char="00A3"/>
            </w:r>
            <w:r>
              <w:rPr>
                <w:sz w:val="24"/>
              </w:rPr>
              <w:t>路演活动</w:t>
            </w:r>
          </w:p>
          <w:p w14:paraId="1E95E97C" w14:textId="77777777" w:rsidR="00B957B3" w:rsidRDefault="00BD10F5">
            <w:pPr>
              <w:spacing w:line="540" w:lineRule="exact"/>
              <w:jc w:val="left"/>
              <w:rPr>
                <w:sz w:val="24"/>
                <w:u w:val="single"/>
              </w:rPr>
            </w:pPr>
            <w:r>
              <w:rPr>
                <w:sz w:val="24"/>
              </w:rPr>
              <w:sym w:font="Wingdings 2" w:char="00A3"/>
            </w:r>
            <w:r>
              <w:rPr>
                <w:sz w:val="24"/>
              </w:rPr>
              <w:t>现场参观</w:t>
            </w:r>
            <w:r>
              <w:rPr>
                <w:sz w:val="24"/>
              </w:rPr>
              <w:t xml:space="preserve">              </w:t>
            </w:r>
            <w:r>
              <w:rPr>
                <w:sz w:val="24"/>
              </w:rPr>
              <w:sym w:font="Wingdings 2" w:char="00A3"/>
            </w:r>
            <w:r>
              <w:rPr>
                <w:sz w:val="24"/>
              </w:rPr>
              <w:t>电话调研</w:t>
            </w:r>
            <w:r>
              <w:rPr>
                <w:sz w:val="24"/>
              </w:rPr>
              <w:t xml:space="preserve">            </w:t>
            </w:r>
            <w:r>
              <w:rPr>
                <w:sz w:val="24"/>
              </w:rPr>
              <w:sym w:font="Wingdings 2" w:char="00A3"/>
            </w:r>
            <w:r>
              <w:rPr>
                <w:sz w:val="24"/>
              </w:rPr>
              <w:t>其他</w:t>
            </w:r>
            <w:r>
              <w:rPr>
                <w:sz w:val="24"/>
                <w:u w:val="single"/>
              </w:rPr>
              <w:t xml:space="preserve">       </w:t>
            </w:r>
          </w:p>
        </w:tc>
      </w:tr>
      <w:tr w:rsidR="00B957B3" w14:paraId="5E0A8EB6" w14:textId="77777777" w:rsidTr="00D064E8">
        <w:trPr>
          <w:trHeight w:val="704"/>
        </w:trPr>
        <w:tc>
          <w:tcPr>
            <w:tcW w:w="1459" w:type="dxa"/>
            <w:vAlign w:val="center"/>
          </w:tcPr>
          <w:p w14:paraId="26DAA652" w14:textId="77777777" w:rsidR="00B957B3" w:rsidRDefault="00BD10F5">
            <w:pPr>
              <w:jc w:val="center"/>
              <w:rPr>
                <w:sz w:val="24"/>
              </w:rPr>
            </w:pPr>
            <w:r>
              <w:rPr>
                <w:sz w:val="24"/>
              </w:rPr>
              <w:t>参与单位</w:t>
            </w:r>
          </w:p>
          <w:p w14:paraId="2D2B62F2" w14:textId="77777777" w:rsidR="00B957B3" w:rsidRDefault="00BD10F5">
            <w:pPr>
              <w:jc w:val="center"/>
              <w:rPr>
                <w:sz w:val="24"/>
              </w:rPr>
            </w:pPr>
            <w:r>
              <w:rPr>
                <w:sz w:val="24"/>
              </w:rPr>
              <w:t>名称</w:t>
            </w:r>
          </w:p>
        </w:tc>
        <w:tc>
          <w:tcPr>
            <w:tcW w:w="8297" w:type="dxa"/>
            <w:vAlign w:val="center"/>
          </w:tcPr>
          <w:p w14:paraId="747F9881" w14:textId="61692E94" w:rsidR="00B957B3" w:rsidRDefault="00BD10F5">
            <w:pPr>
              <w:jc w:val="left"/>
              <w:rPr>
                <w:sz w:val="24"/>
              </w:rPr>
            </w:pPr>
            <w:r>
              <w:rPr>
                <w:sz w:val="24"/>
              </w:rPr>
              <w:t>通过上海证券交易所上证路演中心参与公司</w:t>
            </w:r>
            <w:r w:rsidR="00AB2B6E" w:rsidRPr="00AB2B6E">
              <w:rPr>
                <w:rFonts w:hint="eastAsia"/>
                <w:sz w:val="24"/>
              </w:rPr>
              <w:t>2025</w:t>
            </w:r>
            <w:r w:rsidR="00AB2B6E" w:rsidRPr="00AB2B6E">
              <w:rPr>
                <w:rFonts w:hint="eastAsia"/>
                <w:sz w:val="24"/>
              </w:rPr>
              <w:t>年</w:t>
            </w:r>
            <w:r w:rsidR="00F61D82">
              <w:rPr>
                <w:rFonts w:hint="eastAsia"/>
                <w:sz w:val="24"/>
              </w:rPr>
              <w:t>第三季度业绩说明会</w:t>
            </w:r>
            <w:r>
              <w:rPr>
                <w:sz w:val="24"/>
              </w:rPr>
              <w:t>的投资者</w:t>
            </w:r>
          </w:p>
        </w:tc>
      </w:tr>
      <w:tr w:rsidR="00B957B3" w14:paraId="326F9349" w14:textId="77777777" w:rsidTr="00D064E8">
        <w:trPr>
          <w:trHeight w:val="621"/>
        </w:trPr>
        <w:tc>
          <w:tcPr>
            <w:tcW w:w="1459" w:type="dxa"/>
            <w:vAlign w:val="center"/>
          </w:tcPr>
          <w:p w14:paraId="5611D414" w14:textId="77777777" w:rsidR="00B957B3" w:rsidRDefault="00BD10F5">
            <w:pPr>
              <w:jc w:val="center"/>
              <w:rPr>
                <w:sz w:val="24"/>
              </w:rPr>
            </w:pPr>
            <w:r>
              <w:rPr>
                <w:sz w:val="24"/>
              </w:rPr>
              <w:t>时间</w:t>
            </w:r>
          </w:p>
        </w:tc>
        <w:tc>
          <w:tcPr>
            <w:tcW w:w="8297" w:type="dxa"/>
            <w:vAlign w:val="center"/>
          </w:tcPr>
          <w:p w14:paraId="0501D5B1" w14:textId="506CAAF5" w:rsidR="00B957B3" w:rsidRDefault="00BD10F5">
            <w:pPr>
              <w:jc w:val="left"/>
              <w:rPr>
                <w:sz w:val="24"/>
              </w:rPr>
            </w:pPr>
            <w:r>
              <w:rPr>
                <w:sz w:val="24"/>
              </w:rPr>
              <w:t>202</w:t>
            </w:r>
            <w:r w:rsidR="003E47A1">
              <w:rPr>
                <w:rFonts w:hint="eastAsia"/>
                <w:sz w:val="24"/>
              </w:rPr>
              <w:t>5</w:t>
            </w:r>
            <w:r>
              <w:rPr>
                <w:sz w:val="24"/>
              </w:rPr>
              <w:t>年</w:t>
            </w:r>
            <w:r w:rsidR="00F61D82">
              <w:rPr>
                <w:rFonts w:hint="eastAsia"/>
                <w:sz w:val="24"/>
              </w:rPr>
              <w:t>11</w:t>
            </w:r>
            <w:r>
              <w:rPr>
                <w:sz w:val="24"/>
              </w:rPr>
              <w:t>月</w:t>
            </w:r>
            <w:r w:rsidR="00F61D82">
              <w:rPr>
                <w:rFonts w:hint="eastAsia"/>
                <w:sz w:val="24"/>
              </w:rPr>
              <w:t>21</w:t>
            </w:r>
            <w:r>
              <w:rPr>
                <w:sz w:val="24"/>
              </w:rPr>
              <w:t>日</w:t>
            </w:r>
            <w:r w:rsidR="002C5251" w:rsidRPr="002C5251">
              <w:rPr>
                <w:sz w:val="24"/>
              </w:rPr>
              <w:t>13:00-14:00</w:t>
            </w:r>
          </w:p>
        </w:tc>
      </w:tr>
      <w:tr w:rsidR="00B957B3" w14:paraId="1F7C654A" w14:textId="77777777" w:rsidTr="00D064E8">
        <w:trPr>
          <w:trHeight w:val="656"/>
        </w:trPr>
        <w:tc>
          <w:tcPr>
            <w:tcW w:w="1459" w:type="dxa"/>
            <w:vAlign w:val="center"/>
          </w:tcPr>
          <w:p w14:paraId="7D7222E5" w14:textId="77777777" w:rsidR="00B957B3" w:rsidRDefault="00BD10F5">
            <w:pPr>
              <w:jc w:val="center"/>
              <w:rPr>
                <w:sz w:val="24"/>
              </w:rPr>
            </w:pPr>
            <w:r>
              <w:rPr>
                <w:sz w:val="24"/>
              </w:rPr>
              <w:t>地点</w:t>
            </w:r>
          </w:p>
        </w:tc>
        <w:tc>
          <w:tcPr>
            <w:tcW w:w="8297" w:type="dxa"/>
            <w:vAlign w:val="center"/>
          </w:tcPr>
          <w:p w14:paraId="1EB1A10E" w14:textId="77777777" w:rsidR="00B957B3" w:rsidRDefault="00BD10F5">
            <w:pPr>
              <w:jc w:val="left"/>
              <w:rPr>
                <w:sz w:val="24"/>
              </w:rPr>
            </w:pPr>
            <w:r>
              <w:rPr>
                <w:sz w:val="24"/>
              </w:rPr>
              <w:t>上海证券交易所上证路演中心（网址：</w:t>
            </w:r>
            <w:r>
              <w:rPr>
                <w:sz w:val="24"/>
              </w:rPr>
              <w:t>http://roadshow.sseinfo.com/</w:t>
            </w:r>
            <w:r>
              <w:rPr>
                <w:sz w:val="24"/>
              </w:rPr>
              <w:t>）</w:t>
            </w:r>
          </w:p>
        </w:tc>
      </w:tr>
      <w:tr w:rsidR="00B957B3" w14:paraId="0090FB00" w14:textId="77777777" w:rsidTr="00D064E8">
        <w:trPr>
          <w:trHeight w:val="1148"/>
        </w:trPr>
        <w:tc>
          <w:tcPr>
            <w:tcW w:w="1459" w:type="dxa"/>
            <w:vAlign w:val="center"/>
          </w:tcPr>
          <w:p w14:paraId="02467B23" w14:textId="77777777" w:rsidR="00B957B3" w:rsidRDefault="00BD10F5">
            <w:pPr>
              <w:jc w:val="center"/>
              <w:rPr>
                <w:sz w:val="24"/>
              </w:rPr>
            </w:pPr>
            <w:r>
              <w:rPr>
                <w:sz w:val="24"/>
              </w:rPr>
              <w:t>上市公司接待人员姓名</w:t>
            </w:r>
          </w:p>
        </w:tc>
        <w:tc>
          <w:tcPr>
            <w:tcW w:w="8297" w:type="dxa"/>
            <w:vAlign w:val="center"/>
          </w:tcPr>
          <w:p w14:paraId="64EEAA7B" w14:textId="77777777" w:rsidR="00B957B3" w:rsidRDefault="00BD10F5">
            <w:pPr>
              <w:jc w:val="left"/>
              <w:rPr>
                <w:sz w:val="24"/>
              </w:rPr>
            </w:pPr>
            <w:r>
              <w:rPr>
                <w:sz w:val="24"/>
              </w:rPr>
              <w:t>董事长、总经理：郑建</w:t>
            </w:r>
          </w:p>
          <w:p w14:paraId="0D325141" w14:textId="5287DC7D" w:rsidR="004E40E0" w:rsidRDefault="00BD10F5">
            <w:pPr>
              <w:jc w:val="left"/>
              <w:rPr>
                <w:sz w:val="24"/>
              </w:rPr>
            </w:pPr>
            <w:r>
              <w:rPr>
                <w:sz w:val="24"/>
              </w:rPr>
              <w:t>董事会秘书</w:t>
            </w:r>
            <w:r w:rsidR="004E40E0">
              <w:rPr>
                <w:sz w:val="24"/>
              </w:rPr>
              <w:t>：</w:t>
            </w:r>
            <w:r w:rsidR="004E40E0">
              <w:rPr>
                <w:rFonts w:hint="eastAsia"/>
                <w:sz w:val="24"/>
              </w:rPr>
              <w:t>泮茜茜</w:t>
            </w:r>
          </w:p>
          <w:p w14:paraId="330F1671" w14:textId="3D63F8F4" w:rsidR="00B957B3" w:rsidRDefault="00BD10F5">
            <w:pPr>
              <w:jc w:val="left"/>
              <w:rPr>
                <w:sz w:val="24"/>
              </w:rPr>
            </w:pPr>
            <w:r>
              <w:rPr>
                <w:sz w:val="24"/>
              </w:rPr>
              <w:t>财务总监：</w:t>
            </w:r>
            <w:r w:rsidR="00EA6E6A">
              <w:rPr>
                <w:rFonts w:hint="eastAsia"/>
                <w:sz w:val="24"/>
              </w:rPr>
              <w:t>方东良</w:t>
            </w:r>
          </w:p>
          <w:p w14:paraId="64DCAACA" w14:textId="0F55F822" w:rsidR="00B957B3" w:rsidRDefault="00BD10F5">
            <w:pPr>
              <w:jc w:val="left"/>
              <w:rPr>
                <w:sz w:val="24"/>
              </w:rPr>
            </w:pPr>
            <w:r>
              <w:rPr>
                <w:sz w:val="24"/>
              </w:rPr>
              <w:t>独立董事：</w:t>
            </w:r>
            <w:r w:rsidR="00F61D82">
              <w:rPr>
                <w:rFonts w:hint="eastAsia"/>
                <w:sz w:val="24"/>
              </w:rPr>
              <w:t>郑梦樵</w:t>
            </w:r>
          </w:p>
        </w:tc>
      </w:tr>
      <w:tr w:rsidR="00B957B3" w14:paraId="6FF1A7CC" w14:textId="77777777" w:rsidTr="00D064E8">
        <w:trPr>
          <w:trHeight w:val="691"/>
        </w:trPr>
        <w:tc>
          <w:tcPr>
            <w:tcW w:w="1459" w:type="dxa"/>
            <w:vAlign w:val="center"/>
          </w:tcPr>
          <w:p w14:paraId="54F9ECE4" w14:textId="77777777" w:rsidR="00B957B3" w:rsidRDefault="00BD10F5">
            <w:pPr>
              <w:jc w:val="center"/>
              <w:rPr>
                <w:sz w:val="24"/>
              </w:rPr>
            </w:pPr>
            <w:r>
              <w:rPr>
                <w:sz w:val="24"/>
              </w:rPr>
              <w:t>投资者关系活动主要</w:t>
            </w:r>
          </w:p>
          <w:p w14:paraId="1301C205" w14:textId="77777777" w:rsidR="00B957B3" w:rsidRDefault="00BD10F5">
            <w:pPr>
              <w:jc w:val="center"/>
              <w:rPr>
                <w:sz w:val="24"/>
              </w:rPr>
            </w:pPr>
            <w:r>
              <w:rPr>
                <w:sz w:val="24"/>
              </w:rPr>
              <w:t>内容介绍</w:t>
            </w:r>
          </w:p>
        </w:tc>
        <w:tc>
          <w:tcPr>
            <w:tcW w:w="8297" w:type="dxa"/>
          </w:tcPr>
          <w:p w14:paraId="457CFAEE" w14:textId="69BFB2A2" w:rsidR="00B957B3" w:rsidRDefault="00BD10F5" w:rsidP="00E32D50">
            <w:pPr>
              <w:pStyle w:val="005"/>
              <w:spacing w:beforeLines="0" w:before="0"/>
              <w:ind w:firstLineChars="0" w:firstLine="0"/>
              <w:rPr>
                <w:b/>
                <w:bCs/>
                <w:szCs w:val="24"/>
              </w:rPr>
            </w:pPr>
            <w:r>
              <w:rPr>
                <w:b/>
                <w:bCs/>
                <w:szCs w:val="24"/>
              </w:rPr>
              <w:t>问题</w:t>
            </w:r>
            <w:r>
              <w:rPr>
                <w:rFonts w:hint="eastAsia"/>
                <w:b/>
                <w:bCs/>
                <w:szCs w:val="24"/>
              </w:rPr>
              <w:t>1</w:t>
            </w:r>
            <w:r>
              <w:rPr>
                <w:b/>
                <w:bCs/>
                <w:szCs w:val="24"/>
              </w:rPr>
              <w:t>：</w:t>
            </w:r>
            <w:r w:rsidR="00386CC6" w:rsidRPr="00386CC6">
              <w:rPr>
                <w:b/>
                <w:bCs/>
                <w:szCs w:val="24"/>
              </w:rPr>
              <w:t>想了解公司未来的研发重点是什么？会继续加强现有优势领域，还是投向其他目前尚未涉及的其他前沿领域？</w:t>
            </w:r>
          </w:p>
          <w:p w14:paraId="66B35061" w14:textId="16D4DCC2" w:rsidR="00B957B3" w:rsidRDefault="00BD10F5" w:rsidP="00E32D50">
            <w:pPr>
              <w:pStyle w:val="005"/>
              <w:spacing w:beforeLines="0" w:before="0"/>
              <w:ind w:firstLineChars="0" w:firstLine="0"/>
              <w:rPr>
                <w:szCs w:val="24"/>
              </w:rPr>
            </w:pPr>
            <w:r>
              <w:rPr>
                <w:szCs w:val="24"/>
              </w:rPr>
              <w:t>答：</w:t>
            </w:r>
            <w:r w:rsidR="005365AE" w:rsidRPr="005365AE">
              <w:rPr>
                <w:szCs w:val="24"/>
              </w:rPr>
              <w:t>尊敬的投资者，您好！公司未来的研发重点一是深耕现有技术优势，紧跟国内外产业发展趋势，坚持</w:t>
            </w:r>
            <w:r w:rsidR="005365AE" w:rsidRPr="005365AE">
              <w:rPr>
                <w:szCs w:val="24"/>
              </w:rPr>
              <w:t>“</w:t>
            </w:r>
            <w:r w:rsidR="005365AE" w:rsidRPr="005365AE">
              <w:rPr>
                <w:szCs w:val="24"/>
              </w:rPr>
              <w:t>内生</w:t>
            </w:r>
            <w:r w:rsidR="005365AE" w:rsidRPr="005365AE">
              <w:rPr>
                <w:szCs w:val="24"/>
              </w:rPr>
              <w:t>+</w:t>
            </w:r>
            <w:r w:rsidR="005365AE" w:rsidRPr="005365AE">
              <w:rPr>
                <w:szCs w:val="24"/>
              </w:rPr>
              <w:t>外并</w:t>
            </w:r>
            <w:r w:rsidR="005365AE" w:rsidRPr="005365AE">
              <w:rPr>
                <w:szCs w:val="24"/>
              </w:rPr>
              <w:t>”</w:t>
            </w:r>
            <w:r w:rsidR="005365AE" w:rsidRPr="005365AE">
              <w:rPr>
                <w:szCs w:val="24"/>
              </w:rPr>
              <w:t>的发展模式，通过内生式产业培育和外延式并购扩张加快产业布局优化向集成电路、半导体量检测等领域延伸并已获得少量订单；二是布局未来，瞄准复合集流体、氢燃料电池膜电极、碳纤维等材料生产过程片材检测的市场。谢谢！</w:t>
            </w:r>
          </w:p>
          <w:p w14:paraId="081F83DD" w14:textId="77777777" w:rsidR="00B957B3" w:rsidRDefault="00B957B3" w:rsidP="00E32D50">
            <w:pPr>
              <w:pStyle w:val="005"/>
              <w:spacing w:beforeLines="0" w:before="0"/>
              <w:ind w:firstLineChars="0" w:firstLine="0"/>
              <w:rPr>
                <w:szCs w:val="24"/>
              </w:rPr>
            </w:pPr>
          </w:p>
          <w:p w14:paraId="105866DF" w14:textId="4329A208" w:rsidR="003E47A1" w:rsidRDefault="003E47A1" w:rsidP="00E32D50">
            <w:pPr>
              <w:pStyle w:val="005"/>
              <w:spacing w:beforeLines="0" w:before="0"/>
              <w:ind w:firstLineChars="0" w:firstLine="0"/>
              <w:rPr>
                <w:b/>
                <w:bCs/>
                <w:szCs w:val="24"/>
              </w:rPr>
            </w:pPr>
            <w:r>
              <w:rPr>
                <w:b/>
                <w:bCs/>
                <w:szCs w:val="24"/>
              </w:rPr>
              <w:t>问题</w:t>
            </w:r>
            <w:r>
              <w:rPr>
                <w:rFonts w:hint="eastAsia"/>
                <w:b/>
                <w:bCs/>
                <w:szCs w:val="24"/>
              </w:rPr>
              <w:t>2</w:t>
            </w:r>
            <w:r>
              <w:rPr>
                <w:b/>
                <w:bCs/>
                <w:szCs w:val="24"/>
              </w:rPr>
              <w:t>：</w:t>
            </w:r>
            <w:r w:rsidR="005365AE" w:rsidRPr="005365AE">
              <w:rPr>
                <w:rFonts w:hint="eastAsia"/>
                <w:b/>
                <w:bCs/>
                <w:szCs w:val="24"/>
              </w:rPr>
              <w:t>请问公司研发投入是怎么设定的，每年占多少比例？</w:t>
            </w:r>
          </w:p>
          <w:p w14:paraId="416C8C88" w14:textId="0960EFE7" w:rsidR="004E40E0" w:rsidRDefault="003E47A1" w:rsidP="00E32D50">
            <w:pPr>
              <w:pStyle w:val="005"/>
              <w:spacing w:beforeLines="0" w:before="0"/>
              <w:ind w:firstLineChars="0" w:firstLine="0"/>
              <w:rPr>
                <w:szCs w:val="24"/>
              </w:rPr>
            </w:pPr>
            <w:r>
              <w:rPr>
                <w:szCs w:val="24"/>
              </w:rPr>
              <w:t>答：</w:t>
            </w:r>
            <w:r w:rsidR="005365AE" w:rsidRPr="005365AE">
              <w:rPr>
                <w:szCs w:val="24"/>
              </w:rPr>
              <w:t>尊敬的投资者，您好！公司高度注重研发投入与技术创新，</w:t>
            </w:r>
            <w:r w:rsidR="005365AE" w:rsidRPr="005365AE">
              <w:rPr>
                <w:szCs w:val="24"/>
              </w:rPr>
              <w:t>2023-2024</w:t>
            </w:r>
            <w:r w:rsidR="005365AE" w:rsidRPr="005365AE">
              <w:rPr>
                <w:szCs w:val="24"/>
              </w:rPr>
              <w:t>年，公司年度研发投入分别约为</w:t>
            </w:r>
            <w:r w:rsidR="005365AE" w:rsidRPr="005365AE">
              <w:rPr>
                <w:szCs w:val="24"/>
              </w:rPr>
              <w:t>3,189.97</w:t>
            </w:r>
            <w:r w:rsidR="005365AE" w:rsidRPr="005365AE">
              <w:rPr>
                <w:szCs w:val="24"/>
              </w:rPr>
              <w:t>万元、</w:t>
            </w:r>
            <w:r w:rsidR="005365AE" w:rsidRPr="005365AE">
              <w:rPr>
                <w:szCs w:val="24"/>
              </w:rPr>
              <w:t>4,151.48</w:t>
            </w:r>
            <w:r w:rsidR="005365AE" w:rsidRPr="005365AE">
              <w:rPr>
                <w:szCs w:val="24"/>
              </w:rPr>
              <w:t>万元，分别占当期营业收入比例为</w:t>
            </w:r>
            <w:r w:rsidR="005365AE" w:rsidRPr="005365AE">
              <w:rPr>
                <w:szCs w:val="24"/>
              </w:rPr>
              <w:t>7.43%</w:t>
            </w:r>
            <w:r w:rsidR="005365AE" w:rsidRPr="005365AE">
              <w:rPr>
                <w:szCs w:val="24"/>
              </w:rPr>
              <w:t>、</w:t>
            </w:r>
            <w:r w:rsidR="005365AE" w:rsidRPr="005365AE">
              <w:rPr>
                <w:szCs w:val="24"/>
              </w:rPr>
              <w:t>10.75%</w:t>
            </w:r>
            <w:r w:rsidR="005365AE" w:rsidRPr="005365AE">
              <w:rPr>
                <w:szCs w:val="24"/>
              </w:rPr>
              <w:t>。</w:t>
            </w:r>
            <w:r w:rsidR="005365AE" w:rsidRPr="005365AE">
              <w:rPr>
                <w:szCs w:val="24"/>
              </w:rPr>
              <w:t>2025</w:t>
            </w:r>
            <w:r w:rsidR="005365AE" w:rsidRPr="005365AE">
              <w:rPr>
                <w:szCs w:val="24"/>
              </w:rPr>
              <w:t>年前三季度，公司研发投入</w:t>
            </w:r>
            <w:r w:rsidR="005365AE" w:rsidRPr="005365AE">
              <w:rPr>
                <w:szCs w:val="24"/>
              </w:rPr>
              <w:t>2,997.61</w:t>
            </w:r>
            <w:r w:rsidR="005365AE" w:rsidRPr="005365AE">
              <w:rPr>
                <w:szCs w:val="24"/>
              </w:rPr>
              <w:t>万元，占当期营业收入比例为</w:t>
            </w:r>
            <w:r w:rsidR="005365AE" w:rsidRPr="005365AE">
              <w:rPr>
                <w:szCs w:val="24"/>
              </w:rPr>
              <w:t>12.18%</w:t>
            </w:r>
            <w:r w:rsidR="005365AE" w:rsidRPr="005365AE">
              <w:rPr>
                <w:szCs w:val="24"/>
              </w:rPr>
              <w:t>。谢谢！</w:t>
            </w:r>
          </w:p>
          <w:p w14:paraId="5AE53908" w14:textId="77777777" w:rsidR="003E47A1" w:rsidRDefault="003E47A1" w:rsidP="00E32D50">
            <w:pPr>
              <w:pStyle w:val="005"/>
              <w:spacing w:beforeLines="0" w:before="0"/>
              <w:ind w:firstLineChars="0" w:firstLine="0"/>
              <w:rPr>
                <w:szCs w:val="24"/>
              </w:rPr>
            </w:pPr>
          </w:p>
          <w:p w14:paraId="5B3D7DF0" w14:textId="5E22DFF6" w:rsidR="003E47A1" w:rsidRDefault="003E47A1" w:rsidP="00E32D50">
            <w:pPr>
              <w:pStyle w:val="005"/>
              <w:spacing w:beforeLines="0" w:before="0"/>
              <w:ind w:firstLineChars="0" w:firstLine="0"/>
              <w:rPr>
                <w:b/>
                <w:bCs/>
                <w:szCs w:val="24"/>
              </w:rPr>
            </w:pPr>
            <w:r>
              <w:rPr>
                <w:b/>
                <w:bCs/>
                <w:szCs w:val="24"/>
              </w:rPr>
              <w:t>问题</w:t>
            </w:r>
            <w:r>
              <w:rPr>
                <w:rFonts w:hint="eastAsia"/>
                <w:b/>
                <w:bCs/>
                <w:szCs w:val="24"/>
              </w:rPr>
              <w:t>3</w:t>
            </w:r>
            <w:r>
              <w:rPr>
                <w:b/>
                <w:bCs/>
                <w:szCs w:val="24"/>
              </w:rPr>
              <w:t>：</w:t>
            </w:r>
            <w:r w:rsidR="005365AE" w:rsidRPr="005365AE">
              <w:rPr>
                <w:b/>
                <w:bCs/>
                <w:szCs w:val="24"/>
              </w:rPr>
              <w:t>公司股东数量多少？</w:t>
            </w:r>
          </w:p>
          <w:p w14:paraId="0E857CF4" w14:textId="77777777" w:rsidR="003E47A1" w:rsidRDefault="003E47A1" w:rsidP="00E32D50">
            <w:pPr>
              <w:pStyle w:val="005"/>
              <w:spacing w:beforeLines="0" w:before="0"/>
              <w:ind w:firstLineChars="0" w:firstLine="0"/>
              <w:rPr>
                <w:szCs w:val="24"/>
              </w:rPr>
            </w:pPr>
            <w:r>
              <w:rPr>
                <w:szCs w:val="24"/>
              </w:rPr>
              <w:t>答：</w:t>
            </w:r>
            <w:r w:rsidR="005365AE" w:rsidRPr="005365AE">
              <w:rPr>
                <w:szCs w:val="24"/>
              </w:rPr>
              <w:t>尊敬的投资者，您好！公司在定期报告中披露对应时点的股东总数信息，截至</w:t>
            </w:r>
            <w:r w:rsidR="005365AE" w:rsidRPr="005365AE">
              <w:rPr>
                <w:szCs w:val="24"/>
              </w:rPr>
              <w:t>2025</w:t>
            </w:r>
            <w:r w:rsidR="005365AE" w:rsidRPr="005365AE">
              <w:rPr>
                <w:szCs w:val="24"/>
              </w:rPr>
              <w:t>年</w:t>
            </w:r>
            <w:r w:rsidR="005365AE" w:rsidRPr="005365AE">
              <w:rPr>
                <w:szCs w:val="24"/>
              </w:rPr>
              <w:t>9</w:t>
            </w:r>
            <w:r w:rsidR="005365AE" w:rsidRPr="005365AE">
              <w:rPr>
                <w:szCs w:val="24"/>
              </w:rPr>
              <w:t>月</w:t>
            </w:r>
            <w:r w:rsidR="005365AE" w:rsidRPr="005365AE">
              <w:rPr>
                <w:szCs w:val="24"/>
              </w:rPr>
              <w:t>30</w:t>
            </w:r>
            <w:r w:rsidR="005365AE" w:rsidRPr="005365AE">
              <w:rPr>
                <w:szCs w:val="24"/>
              </w:rPr>
              <w:t>日，公司股东总数</w:t>
            </w:r>
            <w:r w:rsidR="005365AE" w:rsidRPr="005365AE">
              <w:rPr>
                <w:szCs w:val="24"/>
              </w:rPr>
              <w:t>6,922</w:t>
            </w:r>
            <w:r w:rsidR="005365AE" w:rsidRPr="005365AE">
              <w:rPr>
                <w:szCs w:val="24"/>
              </w:rPr>
              <w:t>户。谢谢！</w:t>
            </w:r>
          </w:p>
          <w:p w14:paraId="4429F7E8" w14:textId="77777777" w:rsidR="005365AE" w:rsidRDefault="005365AE" w:rsidP="00E32D50">
            <w:pPr>
              <w:pStyle w:val="005"/>
              <w:spacing w:beforeLines="0" w:before="0"/>
              <w:ind w:firstLineChars="0" w:firstLine="0"/>
              <w:rPr>
                <w:szCs w:val="24"/>
              </w:rPr>
            </w:pPr>
          </w:p>
          <w:p w14:paraId="60EEAB82" w14:textId="60A7D289" w:rsidR="005365AE" w:rsidRDefault="005365AE" w:rsidP="005365AE">
            <w:pPr>
              <w:pStyle w:val="005"/>
              <w:spacing w:beforeLines="0" w:before="0"/>
              <w:ind w:firstLineChars="0" w:firstLine="0"/>
              <w:rPr>
                <w:b/>
                <w:bCs/>
                <w:szCs w:val="24"/>
              </w:rPr>
            </w:pPr>
            <w:r>
              <w:rPr>
                <w:b/>
                <w:bCs/>
                <w:szCs w:val="24"/>
              </w:rPr>
              <w:t>问题</w:t>
            </w:r>
            <w:r>
              <w:rPr>
                <w:rFonts w:hint="eastAsia"/>
                <w:b/>
                <w:bCs/>
                <w:szCs w:val="24"/>
              </w:rPr>
              <w:t>4</w:t>
            </w:r>
            <w:r>
              <w:rPr>
                <w:b/>
                <w:bCs/>
                <w:szCs w:val="24"/>
              </w:rPr>
              <w:t>：</w:t>
            </w:r>
            <w:r w:rsidRPr="005365AE">
              <w:rPr>
                <w:b/>
                <w:bCs/>
                <w:szCs w:val="24"/>
              </w:rPr>
              <w:t>公司有加大分红力度吗？如何回报股东</w:t>
            </w:r>
          </w:p>
          <w:p w14:paraId="200EB991" w14:textId="31E3A80A" w:rsidR="005365AE" w:rsidRDefault="005365AE" w:rsidP="005365AE">
            <w:pPr>
              <w:pStyle w:val="005"/>
              <w:spacing w:beforeLines="0" w:before="0"/>
              <w:ind w:firstLineChars="0" w:firstLine="0"/>
              <w:rPr>
                <w:rFonts w:hint="eastAsia"/>
                <w:szCs w:val="24"/>
              </w:rPr>
            </w:pPr>
            <w:r>
              <w:rPr>
                <w:szCs w:val="24"/>
              </w:rPr>
              <w:t>答：</w:t>
            </w:r>
            <w:r w:rsidRPr="005365AE">
              <w:rPr>
                <w:rFonts w:hint="eastAsia"/>
                <w:szCs w:val="24"/>
              </w:rPr>
              <w:t>尊敬的投资者，您好！</w:t>
            </w:r>
            <w:r w:rsidRPr="005365AE">
              <w:rPr>
                <w:rFonts w:hint="eastAsia"/>
                <w:szCs w:val="24"/>
              </w:rPr>
              <w:t>1</w:t>
            </w:r>
            <w:r w:rsidRPr="005365AE">
              <w:rPr>
                <w:rFonts w:hint="eastAsia"/>
                <w:szCs w:val="24"/>
              </w:rPr>
              <w:t>、公司高度重视股东回报，</w:t>
            </w:r>
            <w:r w:rsidRPr="005365AE">
              <w:rPr>
                <w:rFonts w:hint="eastAsia"/>
                <w:szCs w:val="24"/>
              </w:rPr>
              <w:t>2023</w:t>
            </w:r>
            <w:r w:rsidRPr="005365AE">
              <w:rPr>
                <w:rFonts w:hint="eastAsia"/>
                <w:szCs w:val="24"/>
              </w:rPr>
              <w:t>年度至</w:t>
            </w:r>
            <w:r w:rsidRPr="005365AE">
              <w:rPr>
                <w:rFonts w:hint="eastAsia"/>
                <w:szCs w:val="24"/>
              </w:rPr>
              <w:t>2025</w:t>
            </w:r>
            <w:r w:rsidRPr="005365AE">
              <w:rPr>
                <w:rFonts w:hint="eastAsia"/>
                <w:szCs w:val="24"/>
              </w:rPr>
              <w:t>年半年度现金分红（含税）金额为</w:t>
            </w:r>
            <w:r w:rsidRPr="005365AE">
              <w:rPr>
                <w:rFonts w:hint="eastAsia"/>
                <w:szCs w:val="24"/>
              </w:rPr>
              <w:t>1.79</w:t>
            </w:r>
            <w:r w:rsidRPr="005365AE">
              <w:rPr>
                <w:rFonts w:hint="eastAsia"/>
                <w:szCs w:val="24"/>
              </w:rPr>
              <w:t>亿元；</w:t>
            </w:r>
            <w:r w:rsidRPr="005365AE">
              <w:rPr>
                <w:rFonts w:hint="eastAsia"/>
                <w:szCs w:val="24"/>
              </w:rPr>
              <w:t>2</w:t>
            </w:r>
            <w:r w:rsidRPr="005365AE">
              <w:rPr>
                <w:rFonts w:hint="eastAsia"/>
                <w:szCs w:val="24"/>
              </w:rPr>
              <w:t>、公司已制定“提质增效重回报”行动方案，提出多项举措推动公司实现高质量发展，主要包括提升经营质量、加快发展新质生产力、完善公司治理、强化“关键少数”责任、提升投资者回报、加强投资者沟通。谢谢！</w:t>
            </w:r>
          </w:p>
        </w:tc>
      </w:tr>
      <w:tr w:rsidR="00B957B3" w14:paraId="5B5DF38E" w14:textId="77777777" w:rsidTr="00D064E8">
        <w:trPr>
          <w:trHeight w:val="646"/>
        </w:trPr>
        <w:tc>
          <w:tcPr>
            <w:tcW w:w="1459" w:type="dxa"/>
            <w:vAlign w:val="center"/>
          </w:tcPr>
          <w:p w14:paraId="24BF2FD4" w14:textId="77777777" w:rsidR="00B957B3" w:rsidRDefault="00BD10F5">
            <w:pPr>
              <w:jc w:val="center"/>
              <w:rPr>
                <w:sz w:val="24"/>
              </w:rPr>
            </w:pPr>
            <w:r>
              <w:rPr>
                <w:sz w:val="24"/>
              </w:rPr>
              <w:lastRenderedPageBreak/>
              <w:t>附件清单</w:t>
            </w:r>
          </w:p>
          <w:p w14:paraId="559A8F16" w14:textId="77777777" w:rsidR="00B957B3" w:rsidRDefault="00BD10F5">
            <w:pPr>
              <w:jc w:val="center"/>
              <w:rPr>
                <w:sz w:val="24"/>
              </w:rPr>
            </w:pPr>
            <w:r>
              <w:rPr>
                <w:sz w:val="24"/>
              </w:rPr>
              <w:t>（如有）</w:t>
            </w:r>
          </w:p>
        </w:tc>
        <w:tc>
          <w:tcPr>
            <w:tcW w:w="8297" w:type="dxa"/>
          </w:tcPr>
          <w:p w14:paraId="25702C3D" w14:textId="77777777" w:rsidR="00B957B3" w:rsidRDefault="00BD10F5">
            <w:pPr>
              <w:spacing w:line="540" w:lineRule="exact"/>
              <w:jc w:val="left"/>
              <w:rPr>
                <w:sz w:val="24"/>
              </w:rPr>
            </w:pPr>
            <w:r>
              <w:rPr>
                <w:sz w:val="24"/>
              </w:rPr>
              <w:t>无</w:t>
            </w:r>
          </w:p>
        </w:tc>
      </w:tr>
      <w:tr w:rsidR="00B957B3" w14:paraId="7CB02C29" w14:textId="77777777" w:rsidTr="00D064E8">
        <w:trPr>
          <w:trHeight w:val="681"/>
        </w:trPr>
        <w:tc>
          <w:tcPr>
            <w:tcW w:w="1459" w:type="dxa"/>
          </w:tcPr>
          <w:p w14:paraId="3E556ECB" w14:textId="77777777" w:rsidR="00B957B3" w:rsidRDefault="00BD10F5">
            <w:pPr>
              <w:spacing w:line="540" w:lineRule="exact"/>
              <w:jc w:val="center"/>
              <w:rPr>
                <w:sz w:val="24"/>
              </w:rPr>
            </w:pPr>
            <w:r>
              <w:rPr>
                <w:sz w:val="24"/>
              </w:rPr>
              <w:t>日期</w:t>
            </w:r>
          </w:p>
        </w:tc>
        <w:tc>
          <w:tcPr>
            <w:tcW w:w="8297" w:type="dxa"/>
          </w:tcPr>
          <w:p w14:paraId="6E884446" w14:textId="27FB8ACF" w:rsidR="00B957B3" w:rsidRDefault="00BD10F5">
            <w:pPr>
              <w:spacing w:line="540" w:lineRule="exact"/>
              <w:rPr>
                <w:sz w:val="24"/>
              </w:rPr>
            </w:pPr>
            <w:r>
              <w:rPr>
                <w:sz w:val="24"/>
              </w:rPr>
              <w:t>202</w:t>
            </w:r>
            <w:r w:rsidR="003E47A1">
              <w:rPr>
                <w:rFonts w:hint="eastAsia"/>
                <w:sz w:val="24"/>
              </w:rPr>
              <w:t>5</w:t>
            </w:r>
            <w:r>
              <w:rPr>
                <w:sz w:val="24"/>
              </w:rPr>
              <w:t>年</w:t>
            </w:r>
            <w:r w:rsidR="00F61D82">
              <w:rPr>
                <w:rFonts w:hint="eastAsia"/>
                <w:sz w:val="24"/>
              </w:rPr>
              <w:t>11</w:t>
            </w:r>
            <w:r>
              <w:rPr>
                <w:sz w:val="24"/>
              </w:rPr>
              <w:t>月</w:t>
            </w:r>
            <w:r w:rsidR="00F61D82">
              <w:rPr>
                <w:rFonts w:hint="eastAsia"/>
                <w:sz w:val="24"/>
              </w:rPr>
              <w:t>21</w:t>
            </w:r>
            <w:r>
              <w:rPr>
                <w:sz w:val="24"/>
              </w:rPr>
              <w:t>日</w:t>
            </w:r>
          </w:p>
        </w:tc>
      </w:tr>
    </w:tbl>
    <w:p w14:paraId="0D9B0F1E" w14:textId="77777777" w:rsidR="00B957B3" w:rsidRDefault="00B957B3">
      <w:pPr>
        <w:jc w:val="left"/>
        <w:rPr>
          <w:rFonts w:ascii="宋体" w:hAnsi="宋体" w:hint="eastAsia"/>
          <w:sz w:val="24"/>
        </w:rPr>
      </w:pPr>
    </w:p>
    <w:sectPr w:rsidR="00B957B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8ADA" w14:textId="77777777" w:rsidR="00047CAE" w:rsidRDefault="00047CAE" w:rsidP="00AF2B48">
      <w:r>
        <w:separator/>
      </w:r>
    </w:p>
  </w:endnote>
  <w:endnote w:type="continuationSeparator" w:id="0">
    <w:p w14:paraId="777B7899" w14:textId="77777777" w:rsidR="00047CAE" w:rsidRDefault="00047CAE" w:rsidP="00A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D0CD" w14:textId="77777777" w:rsidR="00047CAE" w:rsidRDefault="00047CAE" w:rsidP="00AF2B48">
      <w:r>
        <w:separator/>
      </w:r>
    </w:p>
  </w:footnote>
  <w:footnote w:type="continuationSeparator" w:id="0">
    <w:p w14:paraId="0F1A11FA" w14:textId="77777777" w:rsidR="00047CAE" w:rsidRDefault="00047CAE" w:rsidP="00AF2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4NWExNjBmMzA5MDg5OTk3ODg5MmU2MTRkNjFiYjAifQ=="/>
  </w:docVars>
  <w:rsids>
    <w:rsidRoot w:val="00955ED9"/>
    <w:rsid w:val="000200C0"/>
    <w:rsid w:val="00022936"/>
    <w:rsid w:val="00032291"/>
    <w:rsid w:val="00043AB6"/>
    <w:rsid w:val="000449F1"/>
    <w:rsid w:val="00045340"/>
    <w:rsid w:val="00047CAE"/>
    <w:rsid w:val="0005158D"/>
    <w:rsid w:val="00056B22"/>
    <w:rsid w:val="00061D23"/>
    <w:rsid w:val="00062098"/>
    <w:rsid w:val="0006239E"/>
    <w:rsid w:val="00063E2A"/>
    <w:rsid w:val="00075B67"/>
    <w:rsid w:val="0008094F"/>
    <w:rsid w:val="000911F1"/>
    <w:rsid w:val="000922A9"/>
    <w:rsid w:val="000A08A7"/>
    <w:rsid w:val="000A123F"/>
    <w:rsid w:val="000A358D"/>
    <w:rsid w:val="000C275D"/>
    <w:rsid w:val="000E193F"/>
    <w:rsid w:val="000F4276"/>
    <w:rsid w:val="0010245D"/>
    <w:rsid w:val="00105829"/>
    <w:rsid w:val="001069B7"/>
    <w:rsid w:val="001407F8"/>
    <w:rsid w:val="001428C3"/>
    <w:rsid w:val="0014394F"/>
    <w:rsid w:val="0015684D"/>
    <w:rsid w:val="00160101"/>
    <w:rsid w:val="00160FA4"/>
    <w:rsid w:val="00162CB4"/>
    <w:rsid w:val="001705D8"/>
    <w:rsid w:val="001C7C8C"/>
    <w:rsid w:val="001E57B0"/>
    <w:rsid w:val="00200E6D"/>
    <w:rsid w:val="00225231"/>
    <w:rsid w:val="00231DD7"/>
    <w:rsid w:val="002457DD"/>
    <w:rsid w:val="00270CE2"/>
    <w:rsid w:val="00283665"/>
    <w:rsid w:val="00284774"/>
    <w:rsid w:val="00285F3A"/>
    <w:rsid w:val="002C5251"/>
    <w:rsid w:val="002D15C0"/>
    <w:rsid w:val="002E0964"/>
    <w:rsid w:val="002E773E"/>
    <w:rsid w:val="002F2765"/>
    <w:rsid w:val="002F3A1A"/>
    <w:rsid w:val="002F6292"/>
    <w:rsid w:val="003035DD"/>
    <w:rsid w:val="003036FD"/>
    <w:rsid w:val="00324BD7"/>
    <w:rsid w:val="00342A06"/>
    <w:rsid w:val="00351CCE"/>
    <w:rsid w:val="00351CD3"/>
    <w:rsid w:val="00357E0C"/>
    <w:rsid w:val="00373B1F"/>
    <w:rsid w:val="00385F1A"/>
    <w:rsid w:val="00386CC6"/>
    <w:rsid w:val="00387483"/>
    <w:rsid w:val="0039232B"/>
    <w:rsid w:val="00397B26"/>
    <w:rsid w:val="003A0914"/>
    <w:rsid w:val="003A363F"/>
    <w:rsid w:val="003A3849"/>
    <w:rsid w:val="003A60F0"/>
    <w:rsid w:val="003A7CCE"/>
    <w:rsid w:val="003E47A1"/>
    <w:rsid w:val="003F36FF"/>
    <w:rsid w:val="00402C40"/>
    <w:rsid w:val="00403155"/>
    <w:rsid w:val="00412089"/>
    <w:rsid w:val="004225D2"/>
    <w:rsid w:val="00423C6D"/>
    <w:rsid w:val="00434B27"/>
    <w:rsid w:val="004644C9"/>
    <w:rsid w:val="00470B7C"/>
    <w:rsid w:val="00481DEF"/>
    <w:rsid w:val="00485C16"/>
    <w:rsid w:val="0049218D"/>
    <w:rsid w:val="004A576F"/>
    <w:rsid w:val="004B237A"/>
    <w:rsid w:val="004B6C1D"/>
    <w:rsid w:val="004C0EB9"/>
    <w:rsid w:val="004C7E35"/>
    <w:rsid w:val="004E40E0"/>
    <w:rsid w:val="004E6DB7"/>
    <w:rsid w:val="004F4FD9"/>
    <w:rsid w:val="00505E11"/>
    <w:rsid w:val="00511909"/>
    <w:rsid w:val="00513EE0"/>
    <w:rsid w:val="005164DF"/>
    <w:rsid w:val="00517925"/>
    <w:rsid w:val="00524F69"/>
    <w:rsid w:val="005302BF"/>
    <w:rsid w:val="005365AE"/>
    <w:rsid w:val="00547C18"/>
    <w:rsid w:val="00552308"/>
    <w:rsid w:val="00594D7E"/>
    <w:rsid w:val="005A2AAA"/>
    <w:rsid w:val="005A7270"/>
    <w:rsid w:val="005B0107"/>
    <w:rsid w:val="005C0C8B"/>
    <w:rsid w:val="005C415D"/>
    <w:rsid w:val="005C5D7C"/>
    <w:rsid w:val="005C776E"/>
    <w:rsid w:val="005F075A"/>
    <w:rsid w:val="005F1AF1"/>
    <w:rsid w:val="00610A40"/>
    <w:rsid w:val="00611636"/>
    <w:rsid w:val="00613E75"/>
    <w:rsid w:val="00614D4D"/>
    <w:rsid w:val="00636F51"/>
    <w:rsid w:val="00646D8A"/>
    <w:rsid w:val="006524AC"/>
    <w:rsid w:val="0065750D"/>
    <w:rsid w:val="00662610"/>
    <w:rsid w:val="006752EA"/>
    <w:rsid w:val="00677C5C"/>
    <w:rsid w:val="00683D36"/>
    <w:rsid w:val="006A3F13"/>
    <w:rsid w:val="006A6018"/>
    <w:rsid w:val="006A63E6"/>
    <w:rsid w:val="006B5B5B"/>
    <w:rsid w:val="006B6A81"/>
    <w:rsid w:val="006C03D2"/>
    <w:rsid w:val="006D55FD"/>
    <w:rsid w:val="006D6B46"/>
    <w:rsid w:val="006E39F7"/>
    <w:rsid w:val="006F2208"/>
    <w:rsid w:val="00701DC4"/>
    <w:rsid w:val="0070316D"/>
    <w:rsid w:val="007063BC"/>
    <w:rsid w:val="00716AB5"/>
    <w:rsid w:val="00722312"/>
    <w:rsid w:val="00730FD8"/>
    <w:rsid w:val="00733BED"/>
    <w:rsid w:val="00747F4E"/>
    <w:rsid w:val="00753350"/>
    <w:rsid w:val="00762620"/>
    <w:rsid w:val="00770E1A"/>
    <w:rsid w:val="00771F07"/>
    <w:rsid w:val="00773D56"/>
    <w:rsid w:val="0078559B"/>
    <w:rsid w:val="007A7B36"/>
    <w:rsid w:val="007B019D"/>
    <w:rsid w:val="007B1E06"/>
    <w:rsid w:val="007C41B7"/>
    <w:rsid w:val="007C477A"/>
    <w:rsid w:val="007C6432"/>
    <w:rsid w:val="007D59D6"/>
    <w:rsid w:val="007F4578"/>
    <w:rsid w:val="008105A2"/>
    <w:rsid w:val="00811BB7"/>
    <w:rsid w:val="00817CB9"/>
    <w:rsid w:val="008336F8"/>
    <w:rsid w:val="0084700E"/>
    <w:rsid w:val="00847507"/>
    <w:rsid w:val="008537DC"/>
    <w:rsid w:val="00872021"/>
    <w:rsid w:val="00883CAE"/>
    <w:rsid w:val="00896BD2"/>
    <w:rsid w:val="008A64FA"/>
    <w:rsid w:val="008A6A75"/>
    <w:rsid w:val="008B0CD2"/>
    <w:rsid w:val="008C042F"/>
    <w:rsid w:val="008C1706"/>
    <w:rsid w:val="008C1C96"/>
    <w:rsid w:val="008D01BF"/>
    <w:rsid w:val="008D6252"/>
    <w:rsid w:val="008E30FC"/>
    <w:rsid w:val="00906FF4"/>
    <w:rsid w:val="009109AC"/>
    <w:rsid w:val="00920CA0"/>
    <w:rsid w:val="0093446B"/>
    <w:rsid w:val="00955ED9"/>
    <w:rsid w:val="009A6DF8"/>
    <w:rsid w:val="009A7936"/>
    <w:rsid w:val="009B209D"/>
    <w:rsid w:val="009C4090"/>
    <w:rsid w:val="009C674D"/>
    <w:rsid w:val="009D1E33"/>
    <w:rsid w:val="009D769E"/>
    <w:rsid w:val="009E358A"/>
    <w:rsid w:val="009E5203"/>
    <w:rsid w:val="009E64A0"/>
    <w:rsid w:val="009E7E8A"/>
    <w:rsid w:val="00A221EB"/>
    <w:rsid w:val="00A322B5"/>
    <w:rsid w:val="00A32B10"/>
    <w:rsid w:val="00A43865"/>
    <w:rsid w:val="00A640BB"/>
    <w:rsid w:val="00A67899"/>
    <w:rsid w:val="00A7003F"/>
    <w:rsid w:val="00A715C4"/>
    <w:rsid w:val="00A83E51"/>
    <w:rsid w:val="00A901B4"/>
    <w:rsid w:val="00A92369"/>
    <w:rsid w:val="00A93129"/>
    <w:rsid w:val="00A978BB"/>
    <w:rsid w:val="00A97B50"/>
    <w:rsid w:val="00AA1868"/>
    <w:rsid w:val="00AA1EC5"/>
    <w:rsid w:val="00AA39A2"/>
    <w:rsid w:val="00AB2B6E"/>
    <w:rsid w:val="00AB53C4"/>
    <w:rsid w:val="00AC0FE4"/>
    <w:rsid w:val="00AC2A4D"/>
    <w:rsid w:val="00AC7F40"/>
    <w:rsid w:val="00AE1F64"/>
    <w:rsid w:val="00AE2135"/>
    <w:rsid w:val="00AE6E40"/>
    <w:rsid w:val="00AF2B48"/>
    <w:rsid w:val="00AF6FC7"/>
    <w:rsid w:val="00B02618"/>
    <w:rsid w:val="00B11C73"/>
    <w:rsid w:val="00B4104B"/>
    <w:rsid w:val="00B41A7D"/>
    <w:rsid w:val="00B45782"/>
    <w:rsid w:val="00B45B21"/>
    <w:rsid w:val="00B47D1A"/>
    <w:rsid w:val="00B507CC"/>
    <w:rsid w:val="00B75549"/>
    <w:rsid w:val="00B82977"/>
    <w:rsid w:val="00B831A6"/>
    <w:rsid w:val="00B83708"/>
    <w:rsid w:val="00B957B3"/>
    <w:rsid w:val="00BA001F"/>
    <w:rsid w:val="00BB689D"/>
    <w:rsid w:val="00BC0F5F"/>
    <w:rsid w:val="00BC3A10"/>
    <w:rsid w:val="00BD10F5"/>
    <w:rsid w:val="00BF0CC9"/>
    <w:rsid w:val="00BF2E82"/>
    <w:rsid w:val="00BF3F10"/>
    <w:rsid w:val="00C0492F"/>
    <w:rsid w:val="00C2292B"/>
    <w:rsid w:val="00C2780A"/>
    <w:rsid w:val="00C31162"/>
    <w:rsid w:val="00C3422C"/>
    <w:rsid w:val="00C473B0"/>
    <w:rsid w:val="00C56D43"/>
    <w:rsid w:val="00C7293C"/>
    <w:rsid w:val="00C950A9"/>
    <w:rsid w:val="00C96EB9"/>
    <w:rsid w:val="00C97046"/>
    <w:rsid w:val="00CB210E"/>
    <w:rsid w:val="00CC67AC"/>
    <w:rsid w:val="00CC6BF3"/>
    <w:rsid w:val="00CE1EC5"/>
    <w:rsid w:val="00D064E8"/>
    <w:rsid w:val="00D14478"/>
    <w:rsid w:val="00D254BA"/>
    <w:rsid w:val="00D322A0"/>
    <w:rsid w:val="00D519CB"/>
    <w:rsid w:val="00D73699"/>
    <w:rsid w:val="00DA1F96"/>
    <w:rsid w:val="00DB19E2"/>
    <w:rsid w:val="00DB2268"/>
    <w:rsid w:val="00DB27E8"/>
    <w:rsid w:val="00DC6918"/>
    <w:rsid w:val="00DD14A2"/>
    <w:rsid w:val="00DD2DBD"/>
    <w:rsid w:val="00DD4AD9"/>
    <w:rsid w:val="00DE1E62"/>
    <w:rsid w:val="00DE7045"/>
    <w:rsid w:val="00DE732D"/>
    <w:rsid w:val="00E01E3E"/>
    <w:rsid w:val="00E02570"/>
    <w:rsid w:val="00E0292C"/>
    <w:rsid w:val="00E05E49"/>
    <w:rsid w:val="00E3061D"/>
    <w:rsid w:val="00E32D50"/>
    <w:rsid w:val="00E74FAE"/>
    <w:rsid w:val="00E81D05"/>
    <w:rsid w:val="00E832B6"/>
    <w:rsid w:val="00E868E1"/>
    <w:rsid w:val="00E912EF"/>
    <w:rsid w:val="00EA2FCB"/>
    <w:rsid w:val="00EA6E6A"/>
    <w:rsid w:val="00EC75FE"/>
    <w:rsid w:val="00ED4979"/>
    <w:rsid w:val="00ED5D58"/>
    <w:rsid w:val="00EF4272"/>
    <w:rsid w:val="00F03B54"/>
    <w:rsid w:val="00F57D55"/>
    <w:rsid w:val="00F61BFD"/>
    <w:rsid w:val="00F61D82"/>
    <w:rsid w:val="00F75FA2"/>
    <w:rsid w:val="00F85B27"/>
    <w:rsid w:val="00F86EFF"/>
    <w:rsid w:val="00FB079F"/>
    <w:rsid w:val="00FB12F8"/>
    <w:rsid w:val="00FB3D2C"/>
    <w:rsid w:val="00FD09E0"/>
    <w:rsid w:val="00FD26E9"/>
    <w:rsid w:val="00FD623C"/>
    <w:rsid w:val="00FE0224"/>
    <w:rsid w:val="00FE0C8F"/>
    <w:rsid w:val="00FE44FD"/>
    <w:rsid w:val="00FF1EF3"/>
    <w:rsid w:val="00FF3A15"/>
    <w:rsid w:val="00FF6380"/>
    <w:rsid w:val="01DD1E9F"/>
    <w:rsid w:val="024B5F91"/>
    <w:rsid w:val="025A34EF"/>
    <w:rsid w:val="03064DAE"/>
    <w:rsid w:val="03653EFA"/>
    <w:rsid w:val="03F2717B"/>
    <w:rsid w:val="046A40FD"/>
    <w:rsid w:val="04A10F62"/>
    <w:rsid w:val="04A23867"/>
    <w:rsid w:val="04E452F2"/>
    <w:rsid w:val="057448C8"/>
    <w:rsid w:val="082A74C0"/>
    <w:rsid w:val="08D631A4"/>
    <w:rsid w:val="0A7A51D9"/>
    <w:rsid w:val="0B9A495D"/>
    <w:rsid w:val="0BEA58E4"/>
    <w:rsid w:val="0C4B5C57"/>
    <w:rsid w:val="0CF06F2A"/>
    <w:rsid w:val="0E3A41D5"/>
    <w:rsid w:val="0E5531FB"/>
    <w:rsid w:val="0E6F0323"/>
    <w:rsid w:val="0E776122"/>
    <w:rsid w:val="0F0C2FD0"/>
    <w:rsid w:val="0F7200CA"/>
    <w:rsid w:val="10AE15C3"/>
    <w:rsid w:val="10C350C1"/>
    <w:rsid w:val="10F231DF"/>
    <w:rsid w:val="1117506F"/>
    <w:rsid w:val="111A4B70"/>
    <w:rsid w:val="11AF4195"/>
    <w:rsid w:val="122E5DFF"/>
    <w:rsid w:val="125910CE"/>
    <w:rsid w:val="12802AFE"/>
    <w:rsid w:val="129B7938"/>
    <w:rsid w:val="14812B5E"/>
    <w:rsid w:val="14BE16BC"/>
    <w:rsid w:val="14C52A4A"/>
    <w:rsid w:val="15FD6214"/>
    <w:rsid w:val="16432F89"/>
    <w:rsid w:val="16EA2C3C"/>
    <w:rsid w:val="173043C7"/>
    <w:rsid w:val="179E7583"/>
    <w:rsid w:val="181066D2"/>
    <w:rsid w:val="1A50511F"/>
    <w:rsid w:val="1B4072CF"/>
    <w:rsid w:val="1B5E6896"/>
    <w:rsid w:val="1BCF41AF"/>
    <w:rsid w:val="1BF63E31"/>
    <w:rsid w:val="1C535F4A"/>
    <w:rsid w:val="1C6E7E6B"/>
    <w:rsid w:val="1CCC6940"/>
    <w:rsid w:val="1CE35C57"/>
    <w:rsid w:val="1DB00010"/>
    <w:rsid w:val="1DE008F5"/>
    <w:rsid w:val="1E075E82"/>
    <w:rsid w:val="1E33787C"/>
    <w:rsid w:val="1E9F430C"/>
    <w:rsid w:val="1ED22B82"/>
    <w:rsid w:val="1F66307C"/>
    <w:rsid w:val="20047259"/>
    <w:rsid w:val="20496733"/>
    <w:rsid w:val="20E05780"/>
    <w:rsid w:val="211D59BC"/>
    <w:rsid w:val="211F46C2"/>
    <w:rsid w:val="21B7196D"/>
    <w:rsid w:val="224D20BA"/>
    <w:rsid w:val="235A6E60"/>
    <w:rsid w:val="23802022"/>
    <w:rsid w:val="23BC14BC"/>
    <w:rsid w:val="25E457F2"/>
    <w:rsid w:val="260D62C5"/>
    <w:rsid w:val="263E08AF"/>
    <w:rsid w:val="26461511"/>
    <w:rsid w:val="2674607E"/>
    <w:rsid w:val="26A12BEB"/>
    <w:rsid w:val="26DB4109"/>
    <w:rsid w:val="27353746"/>
    <w:rsid w:val="27691941"/>
    <w:rsid w:val="28612632"/>
    <w:rsid w:val="288F719F"/>
    <w:rsid w:val="29D82DC8"/>
    <w:rsid w:val="2A410134"/>
    <w:rsid w:val="2A4B4BF1"/>
    <w:rsid w:val="2B4F5948"/>
    <w:rsid w:val="2B5D17D7"/>
    <w:rsid w:val="2BC25ADE"/>
    <w:rsid w:val="2C8E72AF"/>
    <w:rsid w:val="2D621714"/>
    <w:rsid w:val="2E2069F4"/>
    <w:rsid w:val="2F2A5E74"/>
    <w:rsid w:val="30662EDC"/>
    <w:rsid w:val="3102072B"/>
    <w:rsid w:val="31774C75"/>
    <w:rsid w:val="32140715"/>
    <w:rsid w:val="32252923"/>
    <w:rsid w:val="326C2300"/>
    <w:rsid w:val="337771AE"/>
    <w:rsid w:val="341D5FA7"/>
    <w:rsid w:val="3428494C"/>
    <w:rsid w:val="3442156A"/>
    <w:rsid w:val="349B38F8"/>
    <w:rsid w:val="34C53F49"/>
    <w:rsid w:val="357240D1"/>
    <w:rsid w:val="35B30245"/>
    <w:rsid w:val="35F76384"/>
    <w:rsid w:val="36AC53C0"/>
    <w:rsid w:val="36FA25D0"/>
    <w:rsid w:val="376D0FF4"/>
    <w:rsid w:val="38156F95"/>
    <w:rsid w:val="38267F5A"/>
    <w:rsid w:val="38797524"/>
    <w:rsid w:val="38EA6674"/>
    <w:rsid w:val="3AC727C9"/>
    <w:rsid w:val="3AE056A7"/>
    <w:rsid w:val="3B00217F"/>
    <w:rsid w:val="3B563B4D"/>
    <w:rsid w:val="3BC94845"/>
    <w:rsid w:val="3C2E6878"/>
    <w:rsid w:val="3C320116"/>
    <w:rsid w:val="3CFC5A39"/>
    <w:rsid w:val="3DA46DF1"/>
    <w:rsid w:val="3E8C147B"/>
    <w:rsid w:val="3EBB73C7"/>
    <w:rsid w:val="3EF61028"/>
    <w:rsid w:val="3F19744F"/>
    <w:rsid w:val="3F9D28CE"/>
    <w:rsid w:val="40907B01"/>
    <w:rsid w:val="40D1201B"/>
    <w:rsid w:val="41D54F0A"/>
    <w:rsid w:val="426C1EA8"/>
    <w:rsid w:val="42A66AD1"/>
    <w:rsid w:val="43087D58"/>
    <w:rsid w:val="434846C3"/>
    <w:rsid w:val="43E268C5"/>
    <w:rsid w:val="44366C11"/>
    <w:rsid w:val="4476700E"/>
    <w:rsid w:val="449415E2"/>
    <w:rsid w:val="44B76D66"/>
    <w:rsid w:val="44BF6C07"/>
    <w:rsid w:val="454C3CB1"/>
    <w:rsid w:val="45C67B21"/>
    <w:rsid w:val="45E3194E"/>
    <w:rsid w:val="4691012F"/>
    <w:rsid w:val="475B5D5A"/>
    <w:rsid w:val="475D6041"/>
    <w:rsid w:val="4772112D"/>
    <w:rsid w:val="47C00CCC"/>
    <w:rsid w:val="47E9650D"/>
    <w:rsid w:val="48474F56"/>
    <w:rsid w:val="48FB5D34"/>
    <w:rsid w:val="492E7EB7"/>
    <w:rsid w:val="4A9A51B6"/>
    <w:rsid w:val="4AD827D0"/>
    <w:rsid w:val="4AF84095"/>
    <w:rsid w:val="4AFD407E"/>
    <w:rsid w:val="4BAF082E"/>
    <w:rsid w:val="4C83676C"/>
    <w:rsid w:val="4DE4323A"/>
    <w:rsid w:val="4DF60BEA"/>
    <w:rsid w:val="4FE47521"/>
    <w:rsid w:val="503C110B"/>
    <w:rsid w:val="504E15BD"/>
    <w:rsid w:val="50887115"/>
    <w:rsid w:val="515B7CB7"/>
    <w:rsid w:val="516A3A56"/>
    <w:rsid w:val="51887D83"/>
    <w:rsid w:val="518A774A"/>
    <w:rsid w:val="52171E30"/>
    <w:rsid w:val="52481FEA"/>
    <w:rsid w:val="535A5977"/>
    <w:rsid w:val="53E47AF0"/>
    <w:rsid w:val="53E93358"/>
    <w:rsid w:val="54870351"/>
    <w:rsid w:val="54F621D1"/>
    <w:rsid w:val="5509043B"/>
    <w:rsid w:val="55D1679A"/>
    <w:rsid w:val="56821842"/>
    <w:rsid w:val="5798756F"/>
    <w:rsid w:val="57A33C6D"/>
    <w:rsid w:val="58331046"/>
    <w:rsid w:val="585E773A"/>
    <w:rsid w:val="58B73A25"/>
    <w:rsid w:val="58ED38EB"/>
    <w:rsid w:val="593B2894"/>
    <w:rsid w:val="59C96DF2"/>
    <w:rsid w:val="5AA1498D"/>
    <w:rsid w:val="5B0E7B48"/>
    <w:rsid w:val="5B0F0F1D"/>
    <w:rsid w:val="5BA10F5E"/>
    <w:rsid w:val="5C387DB0"/>
    <w:rsid w:val="5C4750C0"/>
    <w:rsid w:val="5C81185E"/>
    <w:rsid w:val="5DBC7D30"/>
    <w:rsid w:val="5DDC06E4"/>
    <w:rsid w:val="5E5B30A5"/>
    <w:rsid w:val="5EAE7678"/>
    <w:rsid w:val="5ECE7E14"/>
    <w:rsid w:val="5F3C2ED6"/>
    <w:rsid w:val="5FE5356E"/>
    <w:rsid w:val="601E25DC"/>
    <w:rsid w:val="60457B68"/>
    <w:rsid w:val="616E30EF"/>
    <w:rsid w:val="61E17D65"/>
    <w:rsid w:val="61EF4230"/>
    <w:rsid w:val="62856942"/>
    <w:rsid w:val="634E31D8"/>
    <w:rsid w:val="635A1B7D"/>
    <w:rsid w:val="636E5628"/>
    <w:rsid w:val="63D61F40"/>
    <w:rsid w:val="63E31B72"/>
    <w:rsid w:val="63E975E8"/>
    <w:rsid w:val="63FA3360"/>
    <w:rsid w:val="64590B37"/>
    <w:rsid w:val="653B3C30"/>
    <w:rsid w:val="65B37C6A"/>
    <w:rsid w:val="65D200F0"/>
    <w:rsid w:val="66186DCB"/>
    <w:rsid w:val="66632CA7"/>
    <w:rsid w:val="6742608D"/>
    <w:rsid w:val="684B1530"/>
    <w:rsid w:val="684D1CB0"/>
    <w:rsid w:val="68AF64C7"/>
    <w:rsid w:val="68CD34B9"/>
    <w:rsid w:val="68FC5484"/>
    <w:rsid w:val="699F29DF"/>
    <w:rsid w:val="6A4B66C3"/>
    <w:rsid w:val="6B095C95"/>
    <w:rsid w:val="6CC30793"/>
    <w:rsid w:val="6CFE20B7"/>
    <w:rsid w:val="6D374CDD"/>
    <w:rsid w:val="6DD61E50"/>
    <w:rsid w:val="6DD662A4"/>
    <w:rsid w:val="6E1B63AC"/>
    <w:rsid w:val="6EB760D5"/>
    <w:rsid w:val="6F7B4CFB"/>
    <w:rsid w:val="6F7B7FF9"/>
    <w:rsid w:val="6FCC5BB0"/>
    <w:rsid w:val="70346FC6"/>
    <w:rsid w:val="70904E30"/>
    <w:rsid w:val="70B64C9A"/>
    <w:rsid w:val="70FF23EA"/>
    <w:rsid w:val="71037A4C"/>
    <w:rsid w:val="71341C5F"/>
    <w:rsid w:val="71B73552"/>
    <w:rsid w:val="71CF29F1"/>
    <w:rsid w:val="72393F24"/>
    <w:rsid w:val="734D092E"/>
    <w:rsid w:val="741D6AA8"/>
    <w:rsid w:val="747B287D"/>
    <w:rsid w:val="74980E3C"/>
    <w:rsid w:val="74F71921"/>
    <w:rsid w:val="753C2EB5"/>
    <w:rsid w:val="7553467E"/>
    <w:rsid w:val="75631015"/>
    <w:rsid w:val="75632737"/>
    <w:rsid w:val="76B86A05"/>
    <w:rsid w:val="7726029C"/>
    <w:rsid w:val="779F004E"/>
    <w:rsid w:val="77C96E79"/>
    <w:rsid w:val="78016613"/>
    <w:rsid w:val="78646965"/>
    <w:rsid w:val="78A23952"/>
    <w:rsid w:val="78E55F35"/>
    <w:rsid w:val="795A422D"/>
    <w:rsid w:val="7AAA4D40"/>
    <w:rsid w:val="7AC34C4F"/>
    <w:rsid w:val="7B7B66DC"/>
    <w:rsid w:val="7BFC4543"/>
    <w:rsid w:val="7C37080D"/>
    <w:rsid w:val="7C40241F"/>
    <w:rsid w:val="7C683105"/>
    <w:rsid w:val="7CAA7279"/>
    <w:rsid w:val="7CCC3693"/>
    <w:rsid w:val="7D7D2BE0"/>
    <w:rsid w:val="7D985324"/>
    <w:rsid w:val="7DC963A8"/>
    <w:rsid w:val="7DFE2A11"/>
    <w:rsid w:val="7EB121D4"/>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989D"/>
  <w15:docId w15:val="{F7F1F73E-CB74-4B63-97A8-FBA35634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pPr>
      <w:ind w:left="220" w:firstLine="479"/>
    </w:pPr>
    <w:rPr>
      <w:rFonts w:ascii="宋体" w:hAnsi="宋体" w:cs="宋体"/>
      <w:sz w:val="24"/>
      <w:lang w:val="zh-CN" w:bidi="zh-CN"/>
    </w:rPr>
  </w:style>
  <w:style w:type="paragraph" w:styleId="a6">
    <w:name w:val="Plain Text"/>
    <w:basedOn w:val="a"/>
    <w:qFormat/>
    <w:pPr>
      <w:jc w:val="left"/>
    </w:pPr>
    <w:rPr>
      <w:rFonts w:ascii="MingLiU" w:eastAsia="MingLiU" w:hAnsi="Courier New"/>
      <w:sz w:val="24"/>
      <w:szCs w:val="20"/>
      <w:lang w:eastAsia="zh-T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footnote text"/>
    <w:basedOn w:val="a"/>
    <w:uiPriority w:val="99"/>
    <w:qFormat/>
    <w:pPr>
      <w:snapToGrid w:val="0"/>
      <w:jc w:val="left"/>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iPriority w:val="99"/>
    <w:semiHidden/>
    <w:unhideWhenUsed/>
    <w:qFormat/>
    <w:pPr>
      <w:spacing w:beforeAutospacing="1" w:afterAutospacing="1"/>
      <w:jc w:val="left"/>
    </w:pPr>
    <w:rPr>
      <w:kern w:val="0"/>
      <w:sz w:val="24"/>
    </w:rPr>
  </w:style>
  <w:style w:type="paragraph" w:styleId="af">
    <w:name w:val="Title"/>
    <w:basedOn w:val="a"/>
    <w:next w:val="a"/>
    <w:link w:val="af0"/>
    <w:qFormat/>
    <w:pPr>
      <w:spacing w:before="240" w:after="60"/>
      <w:jc w:val="center"/>
      <w:outlineLvl w:val="0"/>
    </w:pPr>
    <w:rPr>
      <w:rFonts w:ascii="Cambria" w:hAnsi="Cambria"/>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page number"/>
    <w:basedOn w:val="a0"/>
    <w:qFormat/>
  </w:style>
  <w:style w:type="character" w:styleId="af6">
    <w:name w:val="Hyperlink"/>
    <w:basedOn w:val="a0"/>
    <w:uiPriority w:val="99"/>
    <w:semiHidden/>
    <w:unhideWhenUsed/>
    <w:qFormat/>
    <w:rPr>
      <w:color w:val="0000FF"/>
      <w:u w:val="single"/>
    </w:rPr>
  </w:style>
  <w:style w:type="character" w:styleId="af7">
    <w:name w:val="annotation reference"/>
    <w:basedOn w:val="a0"/>
    <w:uiPriority w:val="99"/>
    <w:semiHidden/>
    <w:unhideWhenUsed/>
    <w:qFormat/>
    <w:rPr>
      <w:sz w:val="21"/>
      <w:szCs w:val="21"/>
    </w:rPr>
  </w:style>
  <w:style w:type="character" w:styleId="af8">
    <w:name w:val="footnote reference"/>
    <w:uiPriority w:val="99"/>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0">
    <w:name w:val="标题 字符"/>
    <w:basedOn w:val="a0"/>
    <w:link w:val="af"/>
    <w:qFormat/>
    <w:rPr>
      <w:rFonts w:ascii="Cambria" w:eastAsia="宋体" w:hAnsi="Cambria" w:cs="Times New Roman"/>
      <w:b/>
      <w:bCs/>
      <w:sz w:val="32"/>
      <w:szCs w:val="32"/>
    </w:rPr>
  </w:style>
  <w:style w:type="paragraph" w:styleId="af9">
    <w:name w:val="List Paragraph"/>
    <w:basedOn w:val="a"/>
    <w:uiPriority w:val="99"/>
    <w:unhideWhenUsed/>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f2">
    <w:name w:val="批注主题 字符"/>
    <w:basedOn w:val="a4"/>
    <w:link w:val="af1"/>
    <w:uiPriority w:val="99"/>
    <w:semiHidden/>
    <w:qFormat/>
    <w:rPr>
      <w:rFonts w:ascii="Times New Roman" w:eastAsia="宋体" w:hAnsi="Times New Roman" w:cs="Times New Roman"/>
      <w:b/>
      <w:bCs/>
      <w:kern w:val="2"/>
      <w:sz w:val="21"/>
      <w:szCs w:val="24"/>
    </w:rPr>
  </w:style>
  <w:style w:type="paragraph" w:customStyle="1" w:styleId="005">
    <w:name w:val="005正文"/>
    <w:qFormat/>
    <w:pPr>
      <w:widowControl w:val="0"/>
      <w:spacing w:beforeLines="50" w:before="50" w:line="360" w:lineRule="auto"/>
      <w:ind w:firstLineChars="200" w:firstLine="200"/>
      <w:jc w:val="both"/>
    </w:pPr>
    <w:rPr>
      <w:kern w:val="2"/>
      <w:sz w:val="24"/>
      <w:szCs w:val="22"/>
    </w:rPr>
  </w:style>
  <w:style w:type="character" w:customStyle="1" w:styleId="HTML0">
    <w:name w:val="HTML 预设格式 字符"/>
    <w:basedOn w:val="a0"/>
    <w:link w:val="HTML"/>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26787">
      <w:bodyDiv w:val="1"/>
      <w:marLeft w:val="0"/>
      <w:marRight w:val="0"/>
      <w:marTop w:val="0"/>
      <w:marBottom w:val="0"/>
      <w:divBdr>
        <w:top w:val="none" w:sz="0" w:space="0" w:color="auto"/>
        <w:left w:val="none" w:sz="0" w:space="0" w:color="auto"/>
        <w:bottom w:val="none" w:sz="0" w:space="0" w:color="auto"/>
        <w:right w:val="none" w:sz="0" w:space="0" w:color="auto"/>
      </w:divBdr>
    </w:div>
    <w:div w:id="114859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98EF-3506-4A27-A3B2-2F6A2479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凌云光-丁文思</dc:creator>
  <cp:lastModifiedBy>黎丹 包</cp:lastModifiedBy>
  <cp:revision>24</cp:revision>
  <cp:lastPrinted>2022-07-14T03:06:00Z</cp:lastPrinted>
  <dcterms:created xsi:type="dcterms:W3CDTF">2022-12-08T07:47:00Z</dcterms:created>
  <dcterms:modified xsi:type="dcterms:W3CDTF">2025-11-21T06:04:00Z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2CD84E9C91614684BE7E44E22CB50D4A</vt:lpwstr>
  </property>
</Properties>
</file>