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C9601" w14:textId="77777777" w:rsidR="00817C7C" w:rsidRDefault="00000000">
      <w:pPr>
        <w:jc w:val="left"/>
        <w:rPr>
          <w:b/>
          <w:bCs/>
          <w:sz w:val="28"/>
          <w:szCs w:val="28"/>
        </w:rPr>
      </w:pPr>
      <w:r>
        <w:rPr>
          <w:rFonts w:hint="eastAsia"/>
          <w:b/>
          <w:bCs/>
          <w:szCs w:val="24"/>
        </w:rPr>
        <w:t>证券简称：赛恩斯</w:t>
      </w:r>
      <w:r>
        <w:rPr>
          <w:b/>
          <w:bCs/>
          <w:szCs w:val="24"/>
        </w:rPr>
        <w:t xml:space="preserve">               </w:t>
      </w:r>
      <w:r>
        <w:rPr>
          <w:rFonts w:hint="eastAsia"/>
          <w:b/>
          <w:bCs/>
          <w:szCs w:val="24"/>
        </w:rPr>
        <w:t xml:space="preserve">        </w:t>
      </w:r>
      <w:r>
        <w:rPr>
          <w:b/>
          <w:bCs/>
          <w:szCs w:val="24"/>
        </w:rPr>
        <w:t xml:space="preserve">     </w:t>
      </w:r>
      <w:r>
        <w:rPr>
          <w:rFonts w:hint="eastAsia"/>
          <w:b/>
          <w:bCs/>
          <w:szCs w:val="24"/>
        </w:rPr>
        <w:t xml:space="preserve">    </w:t>
      </w:r>
      <w:r>
        <w:rPr>
          <w:b/>
          <w:bCs/>
          <w:szCs w:val="24"/>
        </w:rPr>
        <w:t xml:space="preserve">   </w:t>
      </w:r>
      <w:r>
        <w:rPr>
          <w:rFonts w:hint="eastAsia"/>
          <w:b/>
          <w:bCs/>
          <w:szCs w:val="24"/>
        </w:rPr>
        <w:t>证券代码：</w:t>
      </w:r>
      <w:r>
        <w:rPr>
          <w:b/>
          <w:bCs/>
          <w:szCs w:val="24"/>
        </w:rPr>
        <w:t>688480</w:t>
      </w:r>
      <w:r>
        <w:rPr>
          <w:rFonts w:hint="eastAsia"/>
          <w:b/>
          <w:bCs/>
          <w:szCs w:val="24"/>
        </w:rPr>
        <w:t xml:space="preserve"> </w:t>
      </w:r>
      <w:r>
        <w:rPr>
          <w:b/>
          <w:bCs/>
          <w:szCs w:val="24"/>
        </w:rPr>
        <w:t xml:space="preserve">  </w:t>
      </w:r>
    </w:p>
    <w:p w14:paraId="07C38DCB" w14:textId="77777777" w:rsidR="00817C7C" w:rsidRDefault="00000000">
      <w:pPr>
        <w:jc w:val="center"/>
        <w:rPr>
          <w:b/>
          <w:bCs/>
          <w:sz w:val="28"/>
          <w:szCs w:val="28"/>
        </w:rPr>
      </w:pPr>
      <w:r>
        <w:rPr>
          <w:rFonts w:hint="eastAsia"/>
          <w:b/>
          <w:bCs/>
          <w:sz w:val="28"/>
          <w:szCs w:val="28"/>
        </w:rPr>
        <w:t>赛恩斯环保股份有限公司</w:t>
      </w:r>
    </w:p>
    <w:p w14:paraId="742347A9" w14:textId="77777777" w:rsidR="00817C7C" w:rsidRDefault="00000000">
      <w:pPr>
        <w:jc w:val="center"/>
        <w:rPr>
          <w:b/>
          <w:bCs/>
          <w:sz w:val="28"/>
          <w:szCs w:val="28"/>
        </w:rPr>
      </w:pPr>
      <w:r>
        <w:rPr>
          <w:rFonts w:hint="eastAsia"/>
          <w:b/>
          <w:bCs/>
          <w:sz w:val="28"/>
          <w:szCs w:val="28"/>
        </w:rPr>
        <w:t>投资者关系活动记录表</w:t>
      </w:r>
    </w:p>
    <w:p w14:paraId="088110F7" w14:textId="77777777" w:rsidR="00817C7C" w:rsidRDefault="00000000">
      <w:pPr>
        <w:ind w:firstLineChars="100" w:firstLine="241"/>
        <w:rPr>
          <w:rFonts w:cs="Times New Roman"/>
          <w:b/>
          <w:bCs/>
          <w:szCs w:val="24"/>
        </w:rPr>
      </w:pPr>
      <w:r>
        <w:rPr>
          <w:b/>
          <w:bCs/>
          <w:szCs w:val="24"/>
        </w:rPr>
        <w:t xml:space="preserve">         </w:t>
      </w:r>
      <w:r>
        <w:rPr>
          <w:rFonts w:hint="eastAsia"/>
          <w:b/>
          <w:bCs/>
          <w:szCs w:val="24"/>
        </w:rPr>
        <w:t xml:space="preserve">                                            </w:t>
      </w:r>
      <w:r>
        <w:rPr>
          <w:rFonts w:hint="eastAsia"/>
          <w:b/>
          <w:bCs/>
          <w:szCs w:val="24"/>
        </w:rPr>
        <w:t>编号：</w:t>
      </w:r>
      <w:r>
        <w:rPr>
          <w:rFonts w:hint="eastAsia"/>
          <w:b/>
          <w:bCs/>
          <w:szCs w:val="24"/>
        </w:rPr>
        <w:t>2</w:t>
      </w:r>
      <w:r>
        <w:rPr>
          <w:b/>
          <w:bCs/>
          <w:szCs w:val="24"/>
        </w:rPr>
        <w:t>02</w:t>
      </w:r>
      <w:r>
        <w:rPr>
          <w:rFonts w:hint="eastAsia"/>
          <w:b/>
          <w:bCs/>
          <w:szCs w:val="24"/>
        </w:rPr>
        <w:t>5</w:t>
      </w:r>
      <w:r>
        <w:rPr>
          <w:b/>
          <w:bCs/>
          <w:szCs w:val="24"/>
        </w:rPr>
        <w:t>-0</w:t>
      </w:r>
      <w:r>
        <w:rPr>
          <w:rFonts w:hint="eastAsia"/>
          <w:b/>
          <w:bCs/>
          <w:szCs w:val="24"/>
        </w:rPr>
        <w:t>17</w:t>
      </w:r>
    </w:p>
    <w:tbl>
      <w:tblPr>
        <w:tblStyle w:val="ae"/>
        <w:tblW w:w="4999" w:type="pct"/>
        <w:jc w:val="center"/>
        <w:tblLook w:val="04A0" w:firstRow="1" w:lastRow="0" w:firstColumn="1" w:lastColumn="0" w:noHBand="0" w:noVBand="1"/>
      </w:tblPr>
      <w:tblGrid>
        <w:gridCol w:w="2244"/>
        <w:gridCol w:w="6050"/>
      </w:tblGrid>
      <w:tr w:rsidR="00817C7C" w14:paraId="5C45685E" w14:textId="77777777">
        <w:trPr>
          <w:jc w:val="center"/>
        </w:trPr>
        <w:tc>
          <w:tcPr>
            <w:tcW w:w="1353" w:type="pct"/>
            <w:vAlign w:val="center"/>
          </w:tcPr>
          <w:p w14:paraId="5A747CDD" w14:textId="77777777" w:rsidR="00817C7C" w:rsidRDefault="00000000">
            <w:pPr>
              <w:spacing w:line="360" w:lineRule="auto"/>
              <w:jc w:val="center"/>
              <w:rPr>
                <w:b/>
                <w:bCs/>
                <w:szCs w:val="24"/>
              </w:rPr>
            </w:pPr>
            <w:r>
              <w:rPr>
                <w:rFonts w:hint="eastAsia"/>
                <w:b/>
                <w:bCs/>
                <w:szCs w:val="24"/>
              </w:rPr>
              <w:t>投资者关系活动</w:t>
            </w:r>
          </w:p>
          <w:p w14:paraId="41E71FC6" w14:textId="77777777" w:rsidR="00817C7C" w:rsidRDefault="00000000">
            <w:pPr>
              <w:spacing w:line="360" w:lineRule="auto"/>
              <w:jc w:val="center"/>
              <w:rPr>
                <w:b/>
                <w:bCs/>
                <w:szCs w:val="24"/>
              </w:rPr>
            </w:pPr>
            <w:r>
              <w:rPr>
                <w:rFonts w:hint="eastAsia"/>
                <w:b/>
                <w:bCs/>
                <w:szCs w:val="24"/>
              </w:rPr>
              <w:t>类别</w:t>
            </w:r>
          </w:p>
        </w:tc>
        <w:tc>
          <w:tcPr>
            <w:tcW w:w="3646" w:type="pct"/>
            <w:vAlign w:val="center"/>
          </w:tcPr>
          <w:p w14:paraId="5ABAC193" w14:textId="77777777" w:rsidR="00817C7C" w:rsidRDefault="00000000">
            <w:pPr>
              <w:spacing w:line="360" w:lineRule="auto"/>
              <w:rPr>
                <w:rFonts w:ascii="宋体" w:hAnsi="宋体" w:hint="eastAsia"/>
                <w:szCs w:val="24"/>
              </w:rPr>
            </w:pPr>
            <w:r>
              <w:rPr>
                <w:rFonts w:ascii="宋体" w:hAnsi="宋体" w:hint="eastAsia"/>
                <w:szCs w:val="24"/>
              </w:rPr>
              <w:sym w:font="Wingdings 2" w:char="F050"/>
            </w:r>
            <w:r>
              <w:rPr>
                <w:rFonts w:ascii="宋体" w:hAnsi="宋体" w:hint="eastAsia"/>
                <w:szCs w:val="24"/>
              </w:rPr>
              <w:t xml:space="preserve">特定对象调研 </w:t>
            </w:r>
            <w:r>
              <w:rPr>
                <w:rFonts w:ascii="宋体" w:hAnsi="宋体"/>
                <w:szCs w:val="24"/>
              </w:rPr>
              <w:t xml:space="preserve">   </w:t>
            </w:r>
            <w:r>
              <w:rPr>
                <w:rFonts w:ascii="宋体" w:hAnsi="宋体" w:hint="eastAsia"/>
                <w:szCs w:val="24"/>
              </w:rPr>
              <w:t>□分析师会议</w:t>
            </w:r>
          </w:p>
          <w:p w14:paraId="49A10BA7" w14:textId="77777777" w:rsidR="00817C7C" w:rsidRDefault="00000000">
            <w:pPr>
              <w:spacing w:line="360" w:lineRule="auto"/>
              <w:rPr>
                <w:rFonts w:ascii="宋体" w:hAnsi="宋体" w:hint="eastAsia"/>
                <w:szCs w:val="24"/>
              </w:rPr>
            </w:pPr>
            <w:bookmarkStart w:id="0" w:name="OLE_LINK3"/>
            <w:r>
              <w:rPr>
                <w:rFonts w:ascii="宋体" w:hAnsi="宋体" w:hint="eastAsia"/>
                <w:szCs w:val="24"/>
              </w:rPr>
              <w:t>□</w:t>
            </w:r>
            <w:bookmarkEnd w:id="0"/>
            <w:r>
              <w:rPr>
                <w:rFonts w:ascii="宋体" w:hAnsi="宋体" w:hint="eastAsia"/>
                <w:szCs w:val="24"/>
              </w:rPr>
              <w:t xml:space="preserve">媒体采访 </w:t>
            </w:r>
            <w:r>
              <w:rPr>
                <w:rFonts w:ascii="宋体" w:hAnsi="宋体"/>
                <w:szCs w:val="24"/>
              </w:rPr>
              <w:t xml:space="preserve">       </w:t>
            </w:r>
            <w:r>
              <w:rPr>
                <w:rFonts w:ascii="宋体" w:hAnsi="宋体" w:hint="eastAsia"/>
                <w:szCs w:val="24"/>
              </w:rPr>
              <w:t>□业绩说明会</w:t>
            </w:r>
          </w:p>
          <w:p w14:paraId="4248EB0C" w14:textId="77777777" w:rsidR="00817C7C" w:rsidRDefault="00000000">
            <w:pPr>
              <w:spacing w:line="360" w:lineRule="auto"/>
              <w:rPr>
                <w:rFonts w:ascii="宋体" w:hAnsi="宋体" w:hint="eastAsia"/>
                <w:szCs w:val="24"/>
              </w:rPr>
            </w:pPr>
            <w:bookmarkStart w:id="1" w:name="OLE_LINK1"/>
            <w:r>
              <w:rPr>
                <w:rFonts w:ascii="宋体" w:hAnsi="宋体" w:hint="eastAsia"/>
                <w:szCs w:val="24"/>
              </w:rPr>
              <w:t>□</w:t>
            </w:r>
            <w:bookmarkEnd w:id="1"/>
            <w:r>
              <w:rPr>
                <w:rFonts w:ascii="宋体" w:hAnsi="宋体" w:hint="eastAsia"/>
                <w:szCs w:val="24"/>
              </w:rPr>
              <w:t xml:space="preserve">新闻发布会 </w:t>
            </w:r>
            <w:r>
              <w:rPr>
                <w:rFonts w:ascii="宋体" w:hAnsi="宋体"/>
                <w:szCs w:val="24"/>
              </w:rPr>
              <w:t xml:space="preserve">     </w:t>
            </w:r>
            <w:r>
              <w:rPr>
                <w:rFonts w:ascii="宋体" w:hAnsi="宋体" w:hint="eastAsia"/>
                <w:szCs w:val="24"/>
              </w:rPr>
              <w:t>□路演活动</w:t>
            </w:r>
          </w:p>
          <w:p w14:paraId="026DFBFC" w14:textId="77777777" w:rsidR="00817C7C" w:rsidRDefault="00000000">
            <w:pPr>
              <w:spacing w:line="360" w:lineRule="auto"/>
              <w:rPr>
                <w:rFonts w:ascii="宋体" w:hAnsi="宋体" w:hint="eastAsia"/>
                <w:szCs w:val="24"/>
              </w:rPr>
            </w:pPr>
            <w:r>
              <w:rPr>
                <w:rFonts w:ascii="宋体" w:hAnsi="宋体" w:hint="eastAsia"/>
                <w:szCs w:val="24"/>
              </w:rPr>
              <w:sym w:font="Wingdings 2" w:char="F050"/>
            </w:r>
            <w:r>
              <w:rPr>
                <w:rFonts w:ascii="宋体" w:hAnsi="宋体" w:hint="eastAsia"/>
                <w:szCs w:val="24"/>
              </w:rPr>
              <w:t>现场参观</w:t>
            </w:r>
          </w:p>
          <w:p w14:paraId="5068B71B" w14:textId="77777777" w:rsidR="00817C7C" w:rsidRDefault="00000000">
            <w:pPr>
              <w:spacing w:line="360" w:lineRule="auto"/>
              <w:rPr>
                <w:rFonts w:ascii="宋体" w:hAnsi="宋体" w:hint="eastAsia"/>
                <w:szCs w:val="24"/>
              </w:rPr>
            </w:pPr>
            <w:r>
              <w:rPr>
                <w:rFonts w:ascii="宋体" w:hAnsi="宋体" w:hint="eastAsia"/>
                <w:szCs w:val="24"/>
              </w:rPr>
              <w:t>□其他（</w:t>
            </w:r>
            <w:r>
              <w:rPr>
                <w:rFonts w:ascii="宋体" w:hAnsi="宋体" w:hint="eastAsia"/>
                <w:szCs w:val="24"/>
                <w:u w:val="thick"/>
              </w:rPr>
              <w:t>请文字说明其他活动内容</w:t>
            </w:r>
            <w:r>
              <w:rPr>
                <w:rFonts w:ascii="宋体" w:hAnsi="宋体" w:hint="eastAsia"/>
                <w:szCs w:val="24"/>
              </w:rPr>
              <w:t>）</w:t>
            </w:r>
          </w:p>
        </w:tc>
      </w:tr>
      <w:tr w:rsidR="00817C7C" w14:paraId="66A634EB" w14:textId="77777777">
        <w:trPr>
          <w:trHeight w:val="999"/>
          <w:jc w:val="center"/>
        </w:trPr>
        <w:tc>
          <w:tcPr>
            <w:tcW w:w="1353" w:type="pct"/>
            <w:vAlign w:val="center"/>
          </w:tcPr>
          <w:p w14:paraId="6DC1BBA8" w14:textId="77777777" w:rsidR="00817C7C" w:rsidRDefault="00000000">
            <w:pPr>
              <w:spacing w:line="360" w:lineRule="auto"/>
              <w:jc w:val="center"/>
              <w:rPr>
                <w:b/>
                <w:bCs/>
                <w:szCs w:val="24"/>
              </w:rPr>
            </w:pPr>
            <w:r>
              <w:rPr>
                <w:rFonts w:hint="eastAsia"/>
                <w:b/>
                <w:bCs/>
                <w:szCs w:val="24"/>
              </w:rPr>
              <w:t>参与单位名称</w:t>
            </w:r>
          </w:p>
          <w:p w14:paraId="3C49103F" w14:textId="77777777" w:rsidR="00817C7C" w:rsidRDefault="00000000">
            <w:pPr>
              <w:spacing w:line="360" w:lineRule="auto"/>
              <w:jc w:val="center"/>
              <w:rPr>
                <w:b/>
                <w:bCs/>
                <w:szCs w:val="24"/>
              </w:rPr>
            </w:pPr>
            <w:r>
              <w:rPr>
                <w:rFonts w:hint="eastAsia"/>
                <w:b/>
                <w:bCs/>
                <w:szCs w:val="24"/>
              </w:rPr>
              <w:t>及人员姓名</w:t>
            </w:r>
          </w:p>
        </w:tc>
        <w:tc>
          <w:tcPr>
            <w:tcW w:w="3646" w:type="pct"/>
            <w:vAlign w:val="center"/>
          </w:tcPr>
          <w:p w14:paraId="5A01103C" w14:textId="77777777" w:rsidR="00817C7C" w:rsidRDefault="00000000">
            <w:pPr>
              <w:pStyle w:val="af0"/>
              <w:numPr>
                <w:ilvl w:val="0"/>
                <w:numId w:val="1"/>
              </w:numPr>
              <w:spacing w:line="360" w:lineRule="auto"/>
              <w:ind w:firstLineChars="0"/>
              <w:jc w:val="left"/>
              <w:rPr>
                <w:szCs w:val="24"/>
              </w:rPr>
            </w:pPr>
            <w:r>
              <w:rPr>
                <w:rFonts w:hint="eastAsia"/>
                <w:szCs w:val="24"/>
              </w:rPr>
              <w:t>南方基金、国泰海通</w:t>
            </w:r>
          </w:p>
          <w:p w14:paraId="75D8B558" w14:textId="77777777" w:rsidR="00817C7C" w:rsidRDefault="00000000">
            <w:pPr>
              <w:pStyle w:val="af0"/>
              <w:numPr>
                <w:ilvl w:val="0"/>
                <w:numId w:val="1"/>
              </w:numPr>
              <w:spacing w:line="360" w:lineRule="auto"/>
              <w:ind w:firstLineChars="0"/>
              <w:jc w:val="left"/>
              <w:rPr>
                <w:szCs w:val="24"/>
              </w:rPr>
            </w:pPr>
            <w:r>
              <w:rPr>
                <w:rFonts w:hint="eastAsia"/>
                <w:szCs w:val="24"/>
              </w:rPr>
              <w:t>禾其投资</w:t>
            </w:r>
            <w:r>
              <w:rPr>
                <w:rFonts w:hint="eastAsia"/>
                <w:szCs w:val="24"/>
              </w:rPr>
              <w:t xml:space="preserve"> </w:t>
            </w:r>
          </w:p>
          <w:p w14:paraId="15B1F239" w14:textId="77777777" w:rsidR="00817C7C" w:rsidRDefault="00000000">
            <w:pPr>
              <w:pStyle w:val="af0"/>
              <w:numPr>
                <w:ilvl w:val="0"/>
                <w:numId w:val="1"/>
              </w:numPr>
              <w:spacing w:line="360" w:lineRule="auto"/>
              <w:ind w:firstLineChars="0"/>
              <w:jc w:val="left"/>
              <w:rPr>
                <w:szCs w:val="24"/>
              </w:rPr>
            </w:pPr>
            <w:r>
              <w:rPr>
                <w:szCs w:val="24"/>
              </w:rPr>
              <w:t>Millennium Capital Management (Hong Kong) Limited</w:t>
            </w:r>
          </w:p>
        </w:tc>
      </w:tr>
      <w:tr w:rsidR="00817C7C" w14:paraId="3D8C1A9D" w14:textId="77777777">
        <w:trPr>
          <w:trHeight w:val="560"/>
          <w:jc w:val="center"/>
        </w:trPr>
        <w:tc>
          <w:tcPr>
            <w:tcW w:w="1353" w:type="pct"/>
            <w:vAlign w:val="center"/>
          </w:tcPr>
          <w:p w14:paraId="11490EC4" w14:textId="77777777" w:rsidR="00817C7C" w:rsidRDefault="00000000">
            <w:pPr>
              <w:spacing w:line="360" w:lineRule="auto"/>
              <w:jc w:val="center"/>
              <w:rPr>
                <w:b/>
                <w:bCs/>
                <w:szCs w:val="24"/>
              </w:rPr>
            </w:pPr>
            <w:r>
              <w:rPr>
                <w:rFonts w:hint="eastAsia"/>
                <w:b/>
                <w:bCs/>
                <w:szCs w:val="24"/>
              </w:rPr>
              <w:t>时间</w:t>
            </w:r>
          </w:p>
        </w:tc>
        <w:tc>
          <w:tcPr>
            <w:tcW w:w="3646" w:type="pct"/>
            <w:vAlign w:val="center"/>
          </w:tcPr>
          <w:p w14:paraId="3AC81E31" w14:textId="77777777" w:rsidR="00817C7C" w:rsidRDefault="00000000">
            <w:pPr>
              <w:spacing w:line="360" w:lineRule="auto"/>
              <w:jc w:val="left"/>
              <w:rPr>
                <w:szCs w:val="24"/>
              </w:rPr>
            </w:pPr>
            <w:r>
              <w:rPr>
                <w:rFonts w:hint="eastAsia"/>
                <w:szCs w:val="24"/>
              </w:rPr>
              <w:t>1</w:t>
            </w:r>
            <w:r>
              <w:rPr>
                <w:rFonts w:hint="eastAsia"/>
                <w:szCs w:val="24"/>
              </w:rPr>
              <w:t>、</w:t>
            </w:r>
            <w:r>
              <w:rPr>
                <w:rFonts w:hint="eastAsia"/>
                <w:szCs w:val="24"/>
              </w:rPr>
              <w:t>2</w:t>
            </w:r>
            <w:r>
              <w:rPr>
                <w:szCs w:val="24"/>
              </w:rPr>
              <w:t>02</w:t>
            </w:r>
            <w:r>
              <w:rPr>
                <w:rFonts w:hint="eastAsia"/>
                <w:szCs w:val="24"/>
              </w:rPr>
              <w:t>5</w:t>
            </w:r>
            <w:r>
              <w:rPr>
                <w:rFonts w:hint="eastAsia"/>
                <w:szCs w:val="24"/>
              </w:rPr>
              <w:t>年</w:t>
            </w:r>
            <w:r>
              <w:rPr>
                <w:rFonts w:hint="eastAsia"/>
                <w:szCs w:val="24"/>
              </w:rPr>
              <w:t>11</w:t>
            </w:r>
            <w:r>
              <w:rPr>
                <w:rFonts w:hint="eastAsia"/>
                <w:szCs w:val="24"/>
              </w:rPr>
              <w:t>月</w:t>
            </w:r>
            <w:r>
              <w:rPr>
                <w:rFonts w:hint="eastAsia"/>
                <w:szCs w:val="24"/>
              </w:rPr>
              <w:t>19</w:t>
            </w:r>
            <w:r>
              <w:rPr>
                <w:rFonts w:hint="eastAsia"/>
                <w:szCs w:val="24"/>
              </w:rPr>
              <w:t>日（周三）下午</w:t>
            </w:r>
            <w:r>
              <w:rPr>
                <w:rFonts w:hint="eastAsia"/>
                <w:szCs w:val="24"/>
              </w:rPr>
              <w:t>15</w:t>
            </w:r>
            <w:r>
              <w:rPr>
                <w:rFonts w:hint="eastAsia"/>
                <w:szCs w:val="24"/>
              </w:rPr>
              <w:t>：</w:t>
            </w:r>
            <w:r>
              <w:rPr>
                <w:rFonts w:hint="eastAsia"/>
                <w:szCs w:val="24"/>
              </w:rPr>
              <w:t>00-16</w:t>
            </w:r>
            <w:r>
              <w:rPr>
                <w:rFonts w:hint="eastAsia"/>
                <w:szCs w:val="24"/>
              </w:rPr>
              <w:t>：</w:t>
            </w:r>
            <w:r>
              <w:rPr>
                <w:rFonts w:hint="eastAsia"/>
                <w:szCs w:val="24"/>
              </w:rPr>
              <w:t>00</w:t>
            </w:r>
          </w:p>
          <w:p w14:paraId="2A3AFEFD" w14:textId="77777777" w:rsidR="00817C7C" w:rsidRDefault="00000000">
            <w:pPr>
              <w:spacing w:line="360" w:lineRule="auto"/>
              <w:jc w:val="left"/>
              <w:rPr>
                <w:szCs w:val="24"/>
              </w:rPr>
            </w:pPr>
            <w:r>
              <w:rPr>
                <w:rFonts w:hint="eastAsia"/>
                <w:szCs w:val="24"/>
              </w:rPr>
              <w:t>2</w:t>
            </w:r>
            <w:r>
              <w:rPr>
                <w:rFonts w:hint="eastAsia"/>
                <w:szCs w:val="24"/>
              </w:rPr>
              <w:t>、</w:t>
            </w:r>
            <w:bookmarkStart w:id="2" w:name="OLE_LINK4"/>
            <w:r>
              <w:rPr>
                <w:rFonts w:hint="eastAsia"/>
                <w:szCs w:val="24"/>
              </w:rPr>
              <w:t>2</w:t>
            </w:r>
            <w:r>
              <w:rPr>
                <w:szCs w:val="24"/>
              </w:rPr>
              <w:t>02</w:t>
            </w:r>
            <w:r>
              <w:rPr>
                <w:rFonts w:hint="eastAsia"/>
                <w:szCs w:val="24"/>
              </w:rPr>
              <w:t>5</w:t>
            </w:r>
            <w:r>
              <w:rPr>
                <w:rFonts w:hint="eastAsia"/>
                <w:szCs w:val="24"/>
              </w:rPr>
              <w:t>年</w:t>
            </w:r>
            <w:r>
              <w:rPr>
                <w:rFonts w:hint="eastAsia"/>
                <w:szCs w:val="24"/>
              </w:rPr>
              <w:t>11</w:t>
            </w:r>
            <w:r>
              <w:rPr>
                <w:rFonts w:hint="eastAsia"/>
                <w:szCs w:val="24"/>
              </w:rPr>
              <w:t>月</w:t>
            </w:r>
            <w:r>
              <w:rPr>
                <w:rFonts w:hint="eastAsia"/>
                <w:szCs w:val="24"/>
              </w:rPr>
              <w:t>21</w:t>
            </w:r>
            <w:r>
              <w:rPr>
                <w:rFonts w:hint="eastAsia"/>
                <w:szCs w:val="24"/>
              </w:rPr>
              <w:t>日（周五）下午</w:t>
            </w:r>
            <w:r>
              <w:rPr>
                <w:rFonts w:hint="eastAsia"/>
                <w:szCs w:val="24"/>
              </w:rPr>
              <w:t>15</w:t>
            </w:r>
            <w:r>
              <w:rPr>
                <w:rFonts w:hint="eastAsia"/>
                <w:szCs w:val="24"/>
              </w:rPr>
              <w:t>：</w:t>
            </w:r>
            <w:r>
              <w:rPr>
                <w:rFonts w:hint="eastAsia"/>
                <w:szCs w:val="24"/>
              </w:rPr>
              <w:t>30-16</w:t>
            </w:r>
            <w:r>
              <w:rPr>
                <w:rFonts w:hint="eastAsia"/>
                <w:szCs w:val="24"/>
              </w:rPr>
              <w:t>：</w:t>
            </w:r>
            <w:r>
              <w:rPr>
                <w:rFonts w:hint="eastAsia"/>
                <w:szCs w:val="24"/>
              </w:rPr>
              <w:t>30</w:t>
            </w:r>
            <w:bookmarkEnd w:id="2"/>
          </w:p>
          <w:p w14:paraId="34550ACD" w14:textId="77777777" w:rsidR="00817C7C" w:rsidRDefault="00000000">
            <w:pPr>
              <w:spacing w:line="360" w:lineRule="auto"/>
              <w:jc w:val="left"/>
              <w:rPr>
                <w:szCs w:val="24"/>
              </w:rPr>
            </w:pPr>
            <w:r>
              <w:rPr>
                <w:rFonts w:hint="eastAsia"/>
                <w:szCs w:val="24"/>
              </w:rPr>
              <w:t>3</w:t>
            </w:r>
            <w:r>
              <w:rPr>
                <w:rFonts w:hint="eastAsia"/>
                <w:szCs w:val="24"/>
              </w:rPr>
              <w:t>、</w:t>
            </w:r>
            <w:r>
              <w:rPr>
                <w:rFonts w:hint="eastAsia"/>
                <w:szCs w:val="24"/>
              </w:rPr>
              <w:t>2</w:t>
            </w:r>
            <w:r>
              <w:rPr>
                <w:szCs w:val="24"/>
              </w:rPr>
              <w:t>02</w:t>
            </w:r>
            <w:r>
              <w:rPr>
                <w:rFonts w:hint="eastAsia"/>
                <w:szCs w:val="24"/>
              </w:rPr>
              <w:t>5</w:t>
            </w:r>
            <w:r>
              <w:rPr>
                <w:rFonts w:hint="eastAsia"/>
                <w:szCs w:val="24"/>
              </w:rPr>
              <w:t>年</w:t>
            </w:r>
            <w:r>
              <w:rPr>
                <w:rFonts w:hint="eastAsia"/>
                <w:szCs w:val="24"/>
              </w:rPr>
              <w:t>11</w:t>
            </w:r>
            <w:r>
              <w:rPr>
                <w:rFonts w:hint="eastAsia"/>
                <w:szCs w:val="24"/>
              </w:rPr>
              <w:t>月</w:t>
            </w:r>
            <w:r>
              <w:rPr>
                <w:rFonts w:hint="eastAsia"/>
                <w:szCs w:val="24"/>
              </w:rPr>
              <w:t>24</w:t>
            </w:r>
            <w:r>
              <w:rPr>
                <w:rFonts w:hint="eastAsia"/>
                <w:szCs w:val="24"/>
              </w:rPr>
              <w:t>日（周一）下午</w:t>
            </w:r>
            <w:r>
              <w:rPr>
                <w:rFonts w:hint="eastAsia"/>
                <w:szCs w:val="24"/>
              </w:rPr>
              <w:t>15</w:t>
            </w:r>
            <w:r>
              <w:rPr>
                <w:rFonts w:hint="eastAsia"/>
                <w:szCs w:val="24"/>
              </w:rPr>
              <w:t>：</w:t>
            </w:r>
            <w:r>
              <w:rPr>
                <w:rFonts w:hint="eastAsia"/>
                <w:szCs w:val="24"/>
              </w:rPr>
              <w:t>00-17</w:t>
            </w:r>
            <w:r>
              <w:rPr>
                <w:rFonts w:hint="eastAsia"/>
                <w:szCs w:val="24"/>
              </w:rPr>
              <w:t>：</w:t>
            </w:r>
            <w:r>
              <w:rPr>
                <w:rFonts w:hint="eastAsia"/>
                <w:szCs w:val="24"/>
              </w:rPr>
              <w:t>00</w:t>
            </w:r>
          </w:p>
        </w:tc>
      </w:tr>
      <w:tr w:rsidR="00817C7C" w14:paraId="05794B9E" w14:textId="77777777">
        <w:trPr>
          <w:trHeight w:val="568"/>
          <w:jc w:val="center"/>
        </w:trPr>
        <w:tc>
          <w:tcPr>
            <w:tcW w:w="1353" w:type="pct"/>
            <w:vAlign w:val="center"/>
          </w:tcPr>
          <w:p w14:paraId="42E5BF18" w14:textId="77777777" w:rsidR="00817C7C" w:rsidRDefault="00000000">
            <w:pPr>
              <w:spacing w:line="360" w:lineRule="auto"/>
              <w:jc w:val="center"/>
              <w:rPr>
                <w:b/>
                <w:bCs/>
                <w:szCs w:val="24"/>
              </w:rPr>
            </w:pPr>
            <w:r>
              <w:rPr>
                <w:rFonts w:hint="eastAsia"/>
                <w:b/>
                <w:bCs/>
                <w:szCs w:val="24"/>
              </w:rPr>
              <w:t>地点</w:t>
            </w:r>
          </w:p>
        </w:tc>
        <w:tc>
          <w:tcPr>
            <w:tcW w:w="3646" w:type="pct"/>
            <w:vAlign w:val="center"/>
          </w:tcPr>
          <w:p w14:paraId="02E0CF31" w14:textId="77777777" w:rsidR="00817C7C" w:rsidRDefault="00000000">
            <w:pPr>
              <w:spacing w:line="360" w:lineRule="auto"/>
              <w:jc w:val="left"/>
              <w:rPr>
                <w:szCs w:val="24"/>
              </w:rPr>
            </w:pPr>
            <w:r>
              <w:rPr>
                <w:rFonts w:hint="eastAsia"/>
                <w:szCs w:val="24"/>
              </w:rPr>
              <w:t>公司会议室</w:t>
            </w:r>
          </w:p>
        </w:tc>
      </w:tr>
      <w:tr w:rsidR="00817C7C" w14:paraId="74E88D70" w14:textId="77777777">
        <w:trPr>
          <w:jc w:val="center"/>
        </w:trPr>
        <w:tc>
          <w:tcPr>
            <w:tcW w:w="1353" w:type="pct"/>
            <w:vAlign w:val="center"/>
          </w:tcPr>
          <w:p w14:paraId="1956A473" w14:textId="77777777" w:rsidR="00817C7C" w:rsidRDefault="00000000">
            <w:pPr>
              <w:spacing w:line="360" w:lineRule="auto"/>
              <w:jc w:val="center"/>
              <w:rPr>
                <w:b/>
                <w:bCs/>
                <w:szCs w:val="24"/>
              </w:rPr>
            </w:pPr>
            <w:r>
              <w:rPr>
                <w:rFonts w:hint="eastAsia"/>
                <w:b/>
                <w:bCs/>
                <w:szCs w:val="24"/>
              </w:rPr>
              <w:t>上市公司接待人员</w:t>
            </w:r>
          </w:p>
          <w:p w14:paraId="2BEF9527" w14:textId="77777777" w:rsidR="00817C7C" w:rsidRDefault="00000000">
            <w:pPr>
              <w:spacing w:line="360" w:lineRule="auto"/>
              <w:jc w:val="center"/>
              <w:rPr>
                <w:b/>
                <w:bCs/>
                <w:szCs w:val="24"/>
              </w:rPr>
            </w:pPr>
            <w:r>
              <w:rPr>
                <w:rFonts w:hint="eastAsia"/>
                <w:b/>
                <w:bCs/>
                <w:szCs w:val="24"/>
              </w:rPr>
              <w:t>姓名</w:t>
            </w:r>
          </w:p>
        </w:tc>
        <w:tc>
          <w:tcPr>
            <w:tcW w:w="3646" w:type="pct"/>
            <w:vAlign w:val="center"/>
          </w:tcPr>
          <w:p w14:paraId="2139CB67" w14:textId="77777777" w:rsidR="00817C7C" w:rsidRDefault="00000000">
            <w:pPr>
              <w:spacing w:line="360" w:lineRule="auto"/>
              <w:jc w:val="left"/>
              <w:rPr>
                <w:rFonts w:ascii="宋体" w:hAnsi="宋体" w:cs="宋体" w:hint="eastAsia"/>
                <w:szCs w:val="24"/>
              </w:rPr>
            </w:pPr>
            <w:r>
              <w:rPr>
                <w:rFonts w:ascii="宋体" w:hAnsi="宋体" w:cs="宋体" w:hint="eastAsia"/>
                <w:szCs w:val="24"/>
              </w:rPr>
              <w:t>1、董事、副总经理、董秘：邱江传</w:t>
            </w:r>
          </w:p>
          <w:p w14:paraId="413D0286" w14:textId="77777777" w:rsidR="00817C7C" w:rsidRDefault="00000000">
            <w:pPr>
              <w:spacing w:line="360" w:lineRule="auto"/>
              <w:jc w:val="left"/>
              <w:rPr>
                <w:rFonts w:ascii="宋体" w:hAnsi="宋体" w:cs="宋体" w:hint="eastAsia"/>
                <w:szCs w:val="24"/>
              </w:rPr>
            </w:pPr>
            <w:r>
              <w:rPr>
                <w:rFonts w:ascii="宋体" w:hAnsi="宋体" w:cs="宋体" w:hint="eastAsia"/>
                <w:szCs w:val="24"/>
              </w:rPr>
              <w:t>2、证券事务代表：肖波</w:t>
            </w:r>
          </w:p>
          <w:p w14:paraId="5C96B78A" w14:textId="77777777" w:rsidR="00817C7C" w:rsidRDefault="00000000">
            <w:pPr>
              <w:spacing w:line="360" w:lineRule="auto"/>
              <w:jc w:val="left"/>
              <w:rPr>
                <w:rFonts w:ascii="宋体" w:hAnsi="宋体" w:cs="宋体" w:hint="eastAsia"/>
                <w:szCs w:val="24"/>
              </w:rPr>
            </w:pPr>
            <w:r>
              <w:rPr>
                <w:rFonts w:ascii="宋体" w:hAnsi="宋体" w:cs="宋体" w:hint="eastAsia"/>
                <w:szCs w:val="24"/>
              </w:rPr>
              <w:t>3、投资者关系主管：史秋霞</w:t>
            </w:r>
          </w:p>
          <w:p w14:paraId="1D0C1E06" w14:textId="77777777" w:rsidR="00817C7C" w:rsidRDefault="00000000">
            <w:pPr>
              <w:spacing w:line="360" w:lineRule="auto"/>
              <w:jc w:val="left"/>
              <w:rPr>
                <w:rFonts w:ascii="宋体" w:hAnsi="宋体" w:cs="宋体" w:hint="eastAsia"/>
                <w:szCs w:val="24"/>
              </w:rPr>
            </w:pPr>
            <w:r>
              <w:rPr>
                <w:rFonts w:ascii="宋体" w:hAnsi="宋体" w:cs="宋体" w:hint="eastAsia"/>
                <w:szCs w:val="24"/>
              </w:rPr>
              <w:t>4、证券事务专员：马玉婷</w:t>
            </w:r>
          </w:p>
        </w:tc>
      </w:tr>
      <w:tr w:rsidR="00817C7C" w14:paraId="4E9CB142" w14:textId="77777777">
        <w:trPr>
          <w:jc w:val="center"/>
        </w:trPr>
        <w:tc>
          <w:tcPr>
            <w:tcW w:w="1353" w:type="pct"/>
            <w:vAlign w:val="center"/>
          </w:tcPr>
          <w:p w14:paraId="188709E9" w14:textId="77777777" w:rsidR="00817C7C" w:rsidRDefault="00000000">
            <w:pPr>
              <w:spacing w:line="360" w:lineRule="auto"/>
              <w:jc w:val="center"/>
              <w:rPr>
                <w:b/>
                <w:bCs/>
                <w:szCs w:val="24"/>
              </w:rPr>
            </w:pPr>
            <w:r>
              <w:rPr>
                <w:rFonts w:hint="eastAsia"/>
                <w:b/>
                <w:bCs/>
                <w:szCs w:val="24"/>
              </w:rPr>
              <w:t>投资者关系活动主要内容介绍</w:t>
            </w:r>
          </w:p>
        </w:tc>
        <w:tc>
          <w:tcPr>
            <w:tcW w:w="3646" w:type="pct"/>
            <w:vAlign w:val="center"/>
          </w:tcPr>
          <w:p w14:paraId="0F93EBD1" w14:textId="77777777" w:rsidR="00817C7C" w:rsidRDefault="00000000">
            <w:pPr>
              <w:spacing w:line="360" w:lineRule="auto"/>
              <w:ind w:firstLineChars="200" w:firstLine="480"/>
              <w:rPr>
                <w:szCs w:val="24"/>
              </w:rPr>
            </w:pPr>
            <w:bookmarkStart w:id="3" w:name="_Hlk135125494"/>
            <w:r>
              <w:rPr>
                <w:rFonts w:hint="eastAsia"/>
                <w:szCs w:val="24"/>
              </w:rPr>
              <w:t>一、公司基本情况介绍</w:t>
            </w:r>
          </w:p>
          <w:p w14:paraId="38CA5EEF" w14:textId="77777777" w:rsidR="00817C7C" w:rsidRDefault="00000000">
            <w:pPr>
              <w:spacing w:line="360" w:lineRule="auto"/>
              <w:ind w:firstLineChars="200" w:firstLine="480"/>
              <w:rPr>
                <w:szCs w:val="24"/>
              </w:rPr>
            </w:pPr>
            <w:r>
              <w:rPr>
                <w:rFonts w:hint="eastAsia"/>
                <w:szCs w:val="24"/>
              </w:rPr>
              <w:t>赛恩斯环保股份有限公司（以下简称“公司”）是一家专业从事重金属污染防治的专精特新“小巨人”企业，以成为全球重金属污染防治领域的领航者为核心发展目标，长期专注于解决含重金属污酸、废水、废渣治理以及重金属污染环境修复的痛点、难点，攻克了有色金属行业污酸资源化治理、重金属废水深度处理与回用、含砷危废无害化处置等难题。公司的重金属污染防治技术已广泛应用于全国上百家采、选、冶大中型企业，取得显著成效，</w:t>
            </w:r>
            <w:r>
              <w:rPr>
                <w:rFonts w:hint="eastAsia"/>
                <w:szCs w:val="24"/>
              </w:rPr>
              <w:lastRenderedPageBreak/>
              <w:t>被市场高度认可。</w:t>
            </w:r>
          </w:p>
          <w:p w14:paraId="46A8BE88" w14:textId="77777777" w:rsidR="00817C7C" w:rsidRDefault="00000000">
            <w:pPr>
              <w:spacing w:line="360" w:lineRule="auto"/>
              <w:ind w:firstLineChars="200" w:firstLine="480"/>
              <w:rPr>
                <w:szCs w:val="24"/>
              </w:rPr>
            </w:pPr>
            <w:r>
              <w:rPr>
                <w:rFonts w:hint="eastAsia"/>
                <w:szCs w:val="24"/>
              </w:rPr>
              <w:t>公司主营业务对应的产品及服务主要为重金属污染防治综合解决方案、产品销售（环保药剂、铜萃取剂、一体化设备</w:t>
            </w:r>
            <w:r>
              <w:rPr>
                <w:szCs w:val="24"/>
              </w:rPr>
              <w:t>以及其他定制化产品等</w:t>
            </w:r>
            <w:r>
              <w:rPr>
                <w:rFonts w:hint="eastAsia"/>
                <w:szCs w:val="24"/>
              </w:rPr>
              <w:t>）、运营服务。公司经营策略为：以核心技术为基础，以重金属污染防治综合解决方案项目为载体，以产品销售及运营服务为抓手，为有色金属行业及政府部门提供全方位重金属污染防治服务，即“三位一体”的经营体系。公司三大业务板块逐渐形成相互促进，相互补充的格局，增量型的解决方案类项目不断带动存量型的产品销售与运营服务业务的增长，而长期稳定和利润较高的产品销售与运营服务业务也平滑了公司综合解决方案业务的波动，促进公司长期稳定发展。</w:t>
            </w:r>
          </w:p>
          <w:p w14:paraId="52A23ABA" w14:textId="77777777" w:rsidR="00817C7C" w:rsidRDefault="00000000">
            <w:pPr>
              <w:spacing w:line="360" w:lineRule="auto"/>
              <w:ind w:firstLineChars="200" w:firstLine="480"/>
              <w:rPr>
                <w:szCs w:val="24"/>
              </w:rPr>
            </w:pPr>
            <w:bookmarkStart w:id="4" w:name="OLE_LINK2"/>
            <w:r>
              <w:rPr>
                <w:rFonts w:hint="eastAsia"/>
                <w:szCs w:val="24"/>
              </w:rPr>
              <w:t>公司积极响应技术创新号召，开展战略转型，打造了“矿冶环保</w:t>
            </w:r>
            <w:r>
              <w:rPr>
                <w:rFonts w:hint="eastAsia"/>
                <w:szCs w:val="24"/>
              </w:rPr>
              <w:t>+</w:t>
            </w:r>
            <w:r>
              <w:rPr>
                <w:rFonts w:hint="eastAsia"/>
                <w:szCs w:val="24"/>
              </w:rPr>
              <w:t>新材料”双主业驱动的新生态局面。通过以技术创新为核心，持续加大研发投入，加速技术成果产业化落地，打造以新型选矿药剂、铜萃取剂、高纯硫化钠、铼合金等新材料为新增长极，构建“技术</w:t>
            </w:r>
            <w:r>
              <w:rPr>
                <w:rFonts w:hint="eastAsia"/>
                <w:szCs w:val="24"/>
              </w:rPr>
              <w:t>-</w:t>
            </w:r>
            <w:r>
              <w:rPr>
                <w:rFonts w:hint="eastAsia"/>
                <w:szCs w:val="24"/>
              </w:rPr>
              <w:t>产品</w:t>
            </w:r>
            <w:r>
              <w:rPr>
                <w:rFonts w:hint="eastAsia"/>
                <w:szCs w:val="24"/>
              </w:rPr>
              <w:t>-</w:t>
            </w:r>
            <w:r>
              <w:rPr>
                <w:rFonts w:hint="eastAsia"/>
                <w:szCs w:val="24"/>
              </w:rPr>
              <w:t>服务”一体化创新生态，致力于成为全球最大的矿冶技术服务公司。</w:t>
            </w:r>
            <w:bookmarkEnd w:id="4"/>
          </w:p>
          <w:p w14:paraId="34B3CAD0" w14:textId="77777777" w:rsidR="00817C7C" w:rsidRDefault="00000000">
            <w:pPr>
              <w:spacing w:line="360" w:lineRule="auto"/>
              <w:ind w:firstLineChars="200" w:firstLine="480"/>
              <w:rPr>
                <w:szCs w:val="24"/>
              </w:rPr>
            </w:pPr>
            <w:r>
              <w:rPr>
                <w:rFonts w:hint="eastAsia"/>
                <w:szCs w:val="24"/>
              </w:rPr>
              <w:t>二、问答交流</w:t>
            </w:r>
          </w:p>
          <w:bookmarkEnd w:id="3"/>
          <w:p w14:paraId="70784DD9" w14:textId="77777777" w:rsidR="00817C7C" w:rsidRDefault="00000000">
            <w:pPr>
              <w:spacing w:line="360" w:lineRule="auto"/>
              <w:ind w:firstLineChars="200" w:firstLine="480"/>
              <w:rPr>
                <w:szCs w:val="24"/>
              </w:rPr>
            </w:pPr>
            <w:r>
              <w:rPr>
                <w:szCs w:val="24"/>
              </w:rPr>
              <w:t>1</w:t>
            </w:r>
            <w:r>
              <w:rPr>
                <w:szCs w:val="24"/>
              </w:rPr>
              <w:t>、请简单介绍公司铼酸铵项目情况？</w:t>
            </w:r>
          </w:p>
          <w:p w14:paraId="524F7830" w14:textId="4B09BBFE" w:rsidR="00817C7C" w:rsidRDefault="00000000">
            <w:pPr>
              <w:spacing w:line="360" w:lineRule="auto"/>
              <w:ind w:firstLineChars="200" w:firstLine="480"/>
              <w:rPr>
                <w:szCs w:val="24"/>
              </w:rPr>
            </w:pPr>
            <w:r>
              <w:rPr>
                <w:rFonts w:hint="eastAsia"/>
                <w:szCs w:val="24"/>
              </w:rPr>
              <w:t>公司与吉林紫金合作生产的铼酸铵项目，目前已经建设完成，</w:t>
            </w:r>
            <w:r>
              <w:rPr>
                <w:szCs w:val="24"/>
              </w:rPr>
              <w:t>并</w:t>
            </w:r>
            <w:r>
              <w:rPr>
                <w:rFonts w:hint="eastAsia"/>
                <w:szCs w:val="24"/>
              </w:rPr>
              <w:t>正式投产，设计产能</w:t>
            </w:r>
            <w:r>
              <w:rPr>
                <w:rFonts w:hint="eastAsia"/>
                <w:szCs w:val="24"/>
              </w:rPr>
              <w:t>2</w:t>
            </w:r>
            <w:r>
              <w:rPr>
                <w:rFonts w:hint="eastAsia"/>
                <w:szCs w:val="24"/>
              </w:rPr>
              <w:t>吨</w:t>
            </w:r>
            <w:r>
              <w:rPr>
                <w:rFonts w:hint="eastAsia"/>
                <w:szCs w:val="24"/>
              </w:rPr>
              <w:t>/</w:t>
            </w:r>
            <w:r>
              <w:rPr>
                <w:rFonts w:hint="eastAsia"/>
                <w:szCs w:val="24"/>
              </w:rPr>
              <w:t>年。</w:t>
            </w:r>
          </w:p>
          <w:p w14:paraId="4DC2BB1A" w14:textId="77777777" w:rsidR="00817C7C" w:rsidRDefault="00817C7C">
            <w:pPr>
              <w:spacing w:line="360" w:lineRule="auto"/>
              <w:ind w:firstLineChars="200" w:firstLine="480"/>
              <w:rPr>
                <w:szCs w:val="24"/>
              </w:rPr>
            </w:pPr>
          </w:p>
          <w:p w14:paraId="4290C357" w14:textId="77777777" w:rsidR="00817C7C" w:rsidRDefault="00000000">
            <w:pPr>
              <w:spacing w:line="360" w:lineRule="auto"/>
              <w:ind w:firstLineChars="200" w:firstLine="480"/>
              <w:rPr>
                <w:szCs w:val="24"/>
              </w:rPr>
            </w:pPr>
            <w:r>
              <w:rPr>
                <w:szCs w:val="24"/>
              </w:rPr>
              <w:t>2</w:t>
            </w:r>
            <w:r>
              <w:rPr>
                <w:szCs w:val="24"/>
              </w:rPr>
              <w:t>、目前公司是否会有铼酸铵或者铼的销售计划？</w:t>
            </w:r>
          </w:p>
          <w:p w14:paraId="46A2B3DA" w14:textId="4F7DE6D3" w:rsidR="00817C7C" w:rsidRDefault="00000000">
            <w:pPr>
              <w:spacing w:line="360" w:lineRule="auto"/>
              <w:ind w:firstLineChars="200" w:firstLine="480"/>
              <w:rPr>
                <w:szCs w:val="24"/>
              </w:rPr>
            </w:pPr>
            <w:r>
              <w:rPr>
                <w:rFonts w:hint="eastAsia"/>
                <w:szCs w:val="24"/>
              </w:rPr>
              <w:t>在当前阶段，公司短期内将以战略资源储备为主要方向，控制铼酸铵的销售节奏。</w:t>
            </w:r>
          </w:p>
          <w:p w14:paraId="0AE71FA3" w14:textId="77777777" w:rsidR="0040420E" w:rsidRDefault="0040420E">
            <w:pPr>
              <w:spacing w:line="360" w:lineRule="auto"/>
              <w:ind w:firstLineChars="200" w:firstLine="480"/>
              <w:rPr>
                <w:szCs w:val="24"/>
              </w:rPr>
            </w:pPr>
          </w:p>
          <w:p w14:paraId="6ADA8477" w14:textId="77777777" w:rsidR="00817C7C" w:rsidRDefault="00000000">
            <w:pPr>
              <w:spacing w:line="360" w:lineRule="auto"/>
              <w:ind w:firstLineChars="200" w:firstLine="480"/>
              <w:rPr>
                <w:szCs w:val="24"/>
              </w:rPr>
            </w:pPr>
            <w:r>
              <w:rPr>
                <w:szCs w:val="24"/>
              </w:rPr>
              <w:t>3</w:t>
            </w:r>
            <w:r>
              <w:rPr>
                <w:szCs w:val="24"/>
              </w:rPr>
              <w:t>、为什么考虑现在开展铼回收项目？</w:t>
            </w:r>
          </w:p>
          <w:p w14:paraId="5C18B400" w14:textId="77777777" w:rsidR="00817C7C" w:rsidRDefault="00000000">
            <w:pPr>
              <w:spacing w:line="360" w:lineRule="auto"/>
              <w:ind w:firstLineChars="200" w:firstLine="480"/>
              <w:rPr>
                <w:szCs w:val="24"/>
              </w:rPr>
            </w:pPr>
            <w:r>
              <w:rPr>
                <w:rFonts w:hint="eastAsia"/>
                <w:szCs w:val="24"/>
              </w:rPr>
              <w:lastRenderedPageBreak/>
              <w:t>铼是国家重要的战略资源，全球储量极为有限。目前，铼仅能从铜钼冶炼过程中加以回收，其产量一方面受主矿产资源逐渐枯竭的制约，另一方面也存在地缘政治和供应垄断所带来的风险，整体供给呈现较强的刚性。与此同时，随着全球航空业复苏以及军工领域列装进程加快，高温合金对铼的需求正在快速提升。基于此背景，公司早期已对污酸中铼回收进行研究，逐渐掌握该技术的核心工艺参数并形成自主知识产权的专利技术，这也是公司污酸资源化治理系列技术的重要组成之一。因此，现在公司开展铼回收项目是基于公司多年的技术积累和铼回收的经济效益的综合考量。</w:t>
            </w:r>
          </w:p>
          <w:p w14:paraId="3ABE5E0F" w14:textId="77777777" w:rsidR="00817C7C" w:rsidRDefault="00817C7C">
            <w:pPr>
              <w:spacing w:line="360" w:lineRule="auto"/>
              <w:ind w:firstLineChars="200" w:firstLine="480"/>
              <w:rPr>
                <w:szCs w:val="24"/>
              </w:rPr>
            </w:pPr>
          </w:p>
          <w:p w14:paraId="342B3B2B" w14:textId="77777777" w:rsidR="00817C7C" w:rsidRDefault="00000000">
            <w:pPr>
              <w:spacing w:line="360" w:lineRule="auto"/>
              <w:ind w:firstLineChars="200" w:firstLine="480"/>
              <w:rPr>
                <w:szCs w:val="24"/>
              </w:rPr>
            </w:pPr>
            <w:r>
              <w:rPr>
                <w:szCs w:val="24"/>
              </w:rPr>
              <w:t>4</w:t>
            </w:r>
            <w:r>
              <w:rPr>
                <w:szCs w:val="24"/>
              </w:rPr>
              <w:t>、公司与紫金关于铼酸铵项目的分成模式？</w:t>
            </w:r>
          </w:p>
          <w:p w14:paraId="7989B2AA" w14:textId="77777777" w:rsidR="00817C7C" w:rsidRDefault="00000000">
            <w:pPr>
              <w:spacing w:line="360" w:lineRule="auto"/>
              <w:ind w:firstLineChars="200" w:firstLine="480"/>
              <w:rPr>
                <w:szCs w:val="24"/>
              </w:rPr>
            </w:pPr>
            <w:r>
              <w:rPr>
                <w:rFonts w:hint="eastAsia"/>
                <w:szCs w:val="24"/>
              </w:rPr>
              <w:t>与吉林紫金的分成模式为根据铼酸铵销售金额同时结合协议约定的分成比例计算方法进行分成。</w:t>
            </w:r>
          </w:p>
          <w:p w14:paraId="32981FFD" w14:textId="77777777" w:rsidR="00817C7C" w:rsidRDefault="00817C7C">
            <w:pPr>
              <w:spacing w:line="360" w:lineRule="auto"/>
              <w:ind w:firstLineChars="200" w:firstLine="480"/>
              <w:rPr>
                <w:szCs w:val="24"/>
              </w:rPr>
            </w:pPr>
          </w:p>
          <w:p w14:paraId="11100D0C" w14:textId="77777777" w:rsidR="00817C7C" w:rsidRDefault="00000000">
            <w:pPr>
              <w:spacing w:line="360" w:lineRule="auto"/>
              <w:ind w:firstLineChars="200" w:firstLine="480"/>
              <w:rPr>
                <w:szCs w:val="24"/>
              </w:rPr>
            </w:pPr>
            <w:r>
              <w:rPr>
                <w:szCs w:val="24"/>
              </w:rPr>
              <w:t>5</w:t>
            </w:r>
            <w:r>
              <w:rPr>
                <w:szCs w:val="24"/>
              </w:rPr>
              <w:t>、如果关于铼酸铵有新项目，是否会考虑延用与</w:t>
            </w:r>
            <w:r>
              <w:rPr>
                <w:rFonts w:hint="eastAsia"/>
                <w:szCs w:val="24"/>
              </w:rPr>
              <w:t>吉林</w:t>
            </w:r>
            <w:r>
              <w:rPr>
                <w:szCs w:val="24"/>
              </w:rPr>
              <w:t>紫金的合作模式？</w:t>
            </w:r>
          </w:p>
          <w:p w14:paraId="2FD13A8F" w14:textId="77777777" w:rsidR="00817C7C" w:rsidRDefault="00000000">
            <w:pPr>
              <w:spacing w:line="360" w:lineRule="auto"/>
              <w:ind w:firstLineChars="200" w:firstLine="480"/>
              <w:rPr>
                <w:szCs w:val="24"/>
              </w:rPr>
            </w:pPr>
            <w:r>
              <w:rPr>
                <w:rFonts w:hint="eastAsia"/>
                <w:szCs w:val="24"/>
              </w:rPr>
              <w:t>公司与紫林紫金合作铼酸铵的模式具有示范性作用，后续与其他企业的合作将结合实际情况而定。</w:t>
            </w:r>
          </w:p>
          <w:p w14:paraId="08C05871" w14:textId="77777777" w:rsidR="00817C7C" w:rsidRDefault="00817C7C">
            <w:pPr>
              <w:spacing w:line="360" w:lineRule="auto"/>
              <w:ind w:firstLineChars="200" w:firstLine="480"/>
              <w:rPr>
                <w:szCs w:val="24"/>
              </w:rPr>
            </w:pPr>
          </w:p>
          <w:p w14:paraId="560DAE62" w14:textId="77777777" w:rsidR="00817C7C" w:rsidRDefault="00000000">
            <w:pPr>
              <w:spacing w:line="360" w:lineRule="auto"/>
              <w:ind w:firstLineChars="200" w:firstLine="480"/>
              <w:rPr>
                <w:szCs w:val="24"/>
              </w:rPr>
            </w:pPr>
            <w:r>
              <w:rPr>
                <w:szCs w:val="24"/>
              </w:rPr>
              <w:t>6</w:t>
            </w:r>
            <w:r>
              <w:rPr>
                <w:szCs w:val="24"/>
              </w:rPr>
              <w:t>、请简单介绍公司铜萃取剂的情况？</w:t>
            </w:r>
          </w:p>
          <w:p w14:paraId="65E7BC71" w14:textId="502A3001" w:rsidR="00817C7C" w:rsidRDefault="00000000">
            <w:pPr>
              <w:spacing w:line="360" w:lineRule="auto"/>
              <w:ind w:firstLineChars="200" w:firstLine="480"/>
              <w:rPr>
                <w:szCs w:val="24"/>
              </w:rPr>
            </w:pPr>
            <w:r>
              <w:rPr>
                <w:rFonts w:hint="eastAsia"/>
                <w:szCs w:val="24"/>
              </w:rPr>
              <w:t>公司负责铜萃取剂生产的全资子公司福建龙立化学今年已完成扩能技改并已投产，目前总产能提升至</w:t>
            </w:r>
            <w:r>
              <w:rPr>
                <w:rFonts w:hint="eastAsia"/>
                <w:szCs w:val="24"/>
              </w:rPr>
              <w:t>7,000</w:t>
            </w:r>
            <w:r>
              <w:rPr>
                <w:rFonts w:hint="eastAsia"/>
                <w:szCs w:val="24"/>
              </w:rPr>
              <w:t>吨</w:t>
            </w:r>
            <w:r>
              <w:rPr>
                <w:rFonts w:hint="eastAsia"/>
                <w:szCs w:val="24"/>
              </w:rPr>
              <w:t>/</w:t>
            </w:r>
            <w:r>
              <w:rPr>
                <w:rFonts w:hint="eastAsia"/>
                <w:szCs w:val="24"/>
              </w:rPr>
              <w:t>年。</w:t>
            </w:r>
            <w:r>
              <w:rPr>
                <w:szCs w:val="24"/>
              </w:rPr>
              <w:t>公司也正在筹备新增</w:t>
            </w:r>
            <w:r>
              <w:rPr>
                <w:szCs w:val="24"/>
              </w:rPr>
              <w:t>5000</w:t>
            </w:r>
            <w:r>
              <w:rPr>
                <w:szCs w:val="24"/>
              </w:rPr>
              <w:t>吨产能的扩产计划，该</w:t>
            </w:r>
            <w:r>
              <w:rPr>
                <w:rFonts w:hint="eastAsia"/>
                <w:szCs w:val="24"/>
              </w:rPr>
              <w:t>项目建设完成后，公司铜萃取剂产能规模将得到进一步提升，有望进一步扩大市场份额，符合行业发展趋势及公司战略发展方向。</w:t>
            </w:r>
          </w:p>
          <w:p w14:paraId="4294159E" w14:textId="77777777" w:rsidR="0040420E" w:rsidRDefault="0040420E">
            <w:pPr>
              <w:spacing w:line="360" w:lineRule="auto"/>
              <w:ind w:firstLineChars="200" w:firstLine="480"/>
              <w:rPr>
                <w:szCs w:val="24"/>
              </w:rPr>
            </w:pPr>
          </w:p>
          <w:p w14:paraId="063528E6" w14:textId="77777777" w:rsidR="00817C7C" w:rsidRDefault="00000000">
            <w:pPr>
              <w:spacing w:line="360" w:lineRule="auto"/>
              <w:ind w:firstLineChars="200" w:firstLine="480"/>
              <w:rPr>
                <w:szCs w:val="24"/>
              </w:rPr>
            </w:pPr>
            <w:r>
              <w:rPr>
                <w:rFonts w:hint="eastAsia"/>
                <w:szCs w:val="24"/>
              </w:rPr>
              <w:lastRenderedPageBreak/>
              <w:t>7</w:t>
            </w:r>
            <w:r>
              <w:rPr>
                <w:szCs w:val="24"/>
              </w:rPr>
              <w:t>、铜萃取剂销售中紫金占比多少？</w:t>
            </w:r>
          </w:p>
          <w:p w14:paraId="406EBDF8" w14:textId="77777777" w:rsidR="00817C7C" w:rsidRDefault="00000000">
            <w:pPr>
              <w:spacing w:line="360" w:lineRule="auto"/>
              <w:ind w:firstLineChars="200" w:firstLine="480"/>
              <w:rPr>
                <w:szCs w:val="24"/>
              </w:rPr>
            </w:pPr>
            <w:r>
              <w:rPr>
                <w:rFonts w:hint="eastAsia"/>
                <w:szCs w:val="24"/>
              </w:rPr>
              <w:t>紫金矿业是公司铜萃取剂的客户之一，截至目前其采购量在公司总订单中占比较小，目前主要需求仍来自非紫金系客户。</w:t>
            </w:r>
          </w:p>
          <w:p w14:paraId="737AB8B2" w14:textId="77777777" w:rsidR="00817C7C" w:rsidRDefault="00817C7C">
            <w:pPr>
              <w:spacing w:line="360" w:lineRule="auto"/>
              <w:ind w:firstLineChars="200" w:firstLine="480"/>
              <w:rPr>
                <w:szCs w:val="24"/>
              </w:rPr>
            </w:pPr>
          </w:p>
          <w:p w14:paraId="460C6A31" w14:textId="77777777" w:rsidR="00817C7C" w:rsidRDefault="00000000">
            <w:pPr>
              <w:spacing w:line="360" w:lineRule="auto"/>
              <w:ind w:firstLineChars="200" w:firstLine="480"/>
              <w:rPr>
                <w:szCs w:val="24"/>
              </w:rPr>
            </w:pPr>
            <w:r>
              <w:rPr>
                <w:rFonts w:hint="eastAsia"/>
                <w:szCs w:val="24"/>
              </w:rPr>
              <w:t>8</w:t>
            </w:r>
            <w:r>
              <w:rPr>
                <w:szCs w:val="24"/>
              </w:rPr>
              <w:t>、请简单介绍公司高效浮选药剂情况？</w:t>
            </w:r>
          </w:p>
          <w:p w14:paraId="6552B86F" w14:textId="2FD0250E" w:rsidR="00817C7C" w:rsidRDefault="00000000">
            <w:pPr>
              <w:spacing w:line="360" w:lineRule="auto"/>
              <w:ind w:firstLineChars="200" w:firstLine="480"/>
              <w:rPr>
                <w:szCs w:val="24"/>
              </w:rPr>
            </w:pPr>
            <w:r>
              <w:rPr>
                <w:rFonts w:hint="eastAsia"/>
                <w:szCs w:val="24"/>
              </w:rPr>
              <w:t>公司拟在青岛新河生态化工科技产业基地内新建一系列制备高效浮选药剂的生产线，设计产能年产</w:t>
            </w:r>
            <w:r>
              <w:rPr>
                <w:rFonts w:hint="eastAsia"/>
                <w:szCs w:val="24"/>
              </w:rPr>
              <w:t>10</w:t>
            </w:r>
            <w:r>
              <w:rPr>
                <w:rFonts w:hint="eastAsia"/>
                <w:szCs w:val="24"/>
              </w:rPr>
              <w:t>万吨高效浮选药剂，分两期建设。此项目建成后，依托公司强大的研发创新能力，与中南大学、中国矿业大学、天津大学及中科院等科研院所形成的产学研合作优势，以及与国内各大矿冶企业长期良好的合作关系，能够快速进行“一矿一药”</w:t>
            </w:r>
            <w:r>
              <w:rPr>
                <w:szCs w:val="24"/>
              </w:rPr>
              <w:t>、</w:t>
            </w:r>
            <w:r>
              <w:rPr>
                <w:rFonts w:hint="eastAsia"/>
                <w:szCs w:val="24"/>
              </w:rPr>
              <w:t>适应性好、高效、低耗复配型浮选药剂的推广应用，大幅提高</w:t>
            </w:r>
            <w:r>
              <w:rPr>
                <w:szCs w:val="24"/>
              </w:rPr>
              <w:t>浮选</w:t>
            </w:r>
            <w:r>
              <w:rPr>
                <w:rFonts w:hint="eastAsia"/>
                <w:szCs w:val="24"/>
              </w:rPr>
              <w:t>药剂的技术及经济指标，为客户创造更高的经济价值。此项目将采用绿色化、智能化、高效化的生产工艺，在保证技术先进性的同时兼顾了成熟可靠性，具有较好的投资效益性。</w:t>
            </w:r>
          </w:p>
          <w:p w14:paraId="317A63F9" w14:textId="77777777" w:rsidR="00817C7C" w:rsidRDefault="00817C7C">
            <w:pPr>
              <w:spacing w:line="360" w:lineRule="auto"/>
              <w:ind w:firstLineChars="200" w:firstLine="480"/>
              <w:rPr>
                <w:szCs w:val="24"/>
              </w:rPr>
            </w:pPr>
          </w:p>
          <w:p w14:paraId="3F5A25A4" w14:textId="77777777" w:rsidR="00817C7C" w:rsidRDefault="00000000">
            <w:pPr>
              <w:spacing w:line="360" w:lineRule="auto"/>
              <w:ind w:firstLineChars="200" w:firstLine="480"/>
              <w:rPr>
                <w:szCs w:val="24"/>
              </w:rPr>
            </w:pPr>
            <w:r>
              <w:rPr>
                <w:rFonts w:hint="eastAsia"/>
                <w:szCs w:val="24"/>
              </w:rPr>
              <w:t>9</w:t>
            </w:r>
            <w:r>
              <w:rPr>
                <w:szCs w:val="24"/>
              </w:rPr>
              <w:t>、高效浮选药剂的市场竞争情况？公司的优势？</w:t>
            </w:r>
          </w:p>
          <w:p w14:paraId="0062EAC9" w14:textId="77777777" w:rsidR="00817C7C" w:rsidRDefault="00000000">
            <w:pPr>
              <w:spacing w:line="360" w:lineRule="auto"/>
              <w:ind w:firstLineChars="200" w:firstLine="480"/>
              <w:rPr>
                <w:szCs w:val="24"/>
              </w:rPr>
            </w:pPr>
            <w:r>
              <w:rPr>
                <w:rFonts w:hint="eastAsia"/>
                <w:szCs w:val="24"/>
              </w:rPr>
              <w:t>目前浮选药剂市场以中小型企业为主，尚未形成具有显著技术优势和规模效应的龙头企业，普遍存在产品单一、复配技术薄弱等问题，难以满足矿业企业对高效、定制化浮选药剂的需求。公司所存在的优势包括：</w:t>
            </w:r>
            <w:r>
              <w:rPr>
                <w:rFonts w:hint="eastAsia"/>
                <w:szCs w:val="24"/>
              </w:rPr>
              <w:t>1</w:t>
            </w:r>
            <w:r>
              <w:rPr>
                <w:rFonts w:hint="eastAsia"/>
                <w:szCs w:val="24"/>
              </w:rPr>
              <w:t>、“一矿一药”的技术</w:t>
            </w:r>
            <w:r>
              <w:rPr>
                <w:rFonts w:hint="eastAsia"/>
                <w:szCs w:val="24"/>
              </w:rPr>
              <w:t>+</w:t>
            </w:r>
            <w:r>
              <w:rPr>
                <w:rFonts w:hint="eastAsia"/>
                <w:szCs w:val="24"/>
              </w:rPr>
              <w:t>服务优势：公司依托在有色金属行业的技术积累和强大的研发创新能力，与中南大学、中国矿业大学等顶尖科研机构产学研合作关系，能够提供“一矿一药”定制化解决方案，通过复配型浮选药剂，有效提升选矿回收率和精矿品位。</w:t>
            </w:r>
            <w:r>
              <w:rPr>
                <w:rFonts w:hint="eastAsia"/>
                <w:szCs w:val="24"/>
              </w:rPr>
              <w:t>2</w:t>
            </w:r>
            <w:r>
              <w:rPr>
                <w:rFonts w:hint="eastAsia"/>
                <w:szCs w:val="24"/>
              </w:rPr>
              <w:t>、业务渠道高度重合：浮选药剂客户与公司环保业务客户高度重合，公司可以直接对接</w:t>
            </w:r>
            <w:r>
              <w:rPr>
                <w:rFonts w:hint="eastAsia"/>
                <w:szCs w:val="24"/>
              </w:rPr>
              <w:lastRenderedPageBreak/>
              <w:t>矿山企业，快速响应客户需求，具有销售模式及渠道优势。</w:t>
            </w:r>
          </w:p>
          <w:p w14:paraId="6DD5CB34" w14:textId="77777777" w:rsidR="00817C7C" w:rsidRDefault="00817C7C">
            <w:pPr>
              <w:spacing w:line="360" w:lineRule="auto"/>
              <w:ind w:firstLineChars="200" w:firstLine="480"/>
              <w:rPr>
                <w:szCs w:val="24"/>
              </w:rPr>
            </w:pPr>
          </w:p>
          <w:p w14:paraId="3DE16DD9" w14:textId="77777777" w:rsidR="00817C7C" w:rsidRDefault="00000000">
            <w:pPr>
              <w:spacing w:line="360" w:lineRule="auto"/>
              <w:ind w:firstLineChars="200" w:firstLine="480"/>
              <w:rPr>
                <w:szCs w:val="24"/>
              </w:rPr>
            </w:pPr>
            <w:r>
              <w:rPr>
                <w:szCs w:val="24"/>
              </w:rPr>
              <w:t>1</w:t>
            </w:r>
            <w:r>
              <w:rPr>
                <w:rFonts w:hint="eastAsia"/>
                <w:szCs w:val="24"/>
              </w:rPr>
              <w:t>0</w:t>
            </w:r>
            <w:r>
              <w:rPr>
                <w:szCs w:val="24"/>
              </w:rPr>
              <w:t>、请简单介绍公司高纯硫化钠项目情况？</w:t>
            </w:r>
          </w:p>
          <w:p w14:paraId="0C3FEB89" w14:textId="5F2A5F47" w:rsidR="00817C7C" w:rsidRDefault="00000000">
            <w:pPr>
              <w:spacing w:line="360" w:lineRule="auto"/>
              <w:ind w:firstLineChars="200" w:firstLine="480"/>
              <w:rPr>
                <w:szCs w:val="24"/>
              </w:rPr>
            </w:pPr>
            <w:r>
              <w:rPr>
                <w:rFonts w:hint="eastAsia"/>
                <w:szCs w:val="24"/>
              </w:rPr>
              <w:t>公司年产</w:t>
            </w:r>
            <w:r>
              <w:rPr>
                <w:rFonts w:hint="eastAsia"/>
                <w:szCs w:val="24"/>
              </w:rPr>
              <w:t>6</w:t>
            </w:r>
            <w:r>
              <w:rPr>
                <w:rFonts w:hint="eastAsia"/>
                <w:szCs w:val="24"/>
              </w:rPr>
              <w:t>万吨高纯硫化钠项目，总投资约</w:t>
            </w:r>
            <w:r>
              <w:rPr>
                <w:rFonts w:hint="eastAsia"/>
                <w:szCs w:val="24"/>
              </w:rPr>
              <w:t>2.1</w:t>
            </w:r>
            <w:r>
              <w:rPr>
                <w:rFonts w:hint="eastAsia"/>
                <w:szCs w:val="24"/>
              </w:rPr>
              <w:t>亿元（具体以实际投资为准），分两期实施：一期产能</w:t>
            </w:r>
            <w:r>
              <w:rPr>
                <w:rFonts w:hint="eastAsia"/>
                <w:szCs w:val="24"/>
              </w:rPr>
              <w:t>2</w:t>
            </w:r>
            <w:r>
              <w:rPr>
                <w:rFonts w:hint="eastAsia"/>
                <w:szCs w:val="24"/>
              </w:rPr>
              <w:t>万吨</w:t>
            </w:r>
            <w:r>
              <w:rPr>
                <w:rFonts w:hint="eastAsia"/>
                <w:szCs w:val="24"/>
              </w:rPr>
              <w:t>/</w:t>
            </w:r>
            <w:r>
              <w:rPr>
                <w:rFonts w:hint="eastAsia"/>
                <w:szCs w:val="24"/>
              </w:rPr>
              <w:t>年，二期产能</w:t>
            </w:r>
            <w:r>
              <w:rPr>
                <w:rFonts w:hint="eastAsia"/>
                <w:szCs w:val="24"/>
              </w:rPr>
              <w:t>4</w:t>
            </w:r>
            <w:r>
              <w:rPr>
                <w:rFonts w:hint="eastAsia"/>
                <w:szCs w:val="24"/>
              </w:rPr>
              <w:t>万吨</w:t>
            </w:r>
            <w:r>
              <w:rPr>
                <w:rFonts w:hint="eastAsia"/>
                <w:szCs w:val="24"/>
              </w:rPr>
              <w:t>/</w:t>
            </w:r>
            <w:r>
              <w:rPr>
                <w:rFonts w:hint="eastAsia"/>
                <w:szCs w:val="24"/>
              </w:rPr>
              <w:t>年。项目产品高纯硫化钠作为特种工程塑料聚苯硫醚（</w:t>
            </w:r>
            <w:r>
              <w:rPr>
                <w:rFonts w:hint="eastAsia"/>
                <w:szCs w:val="24"/>
              </w:rPr>
              <w:t>PPS</w:t>
            </w:r>
            <w:r>
              <w:rPr>
                <w:rFonts w:hint="eastAsia"/>
                <w:szCs w:val="24"/>
              </w:rPr>
              <w:t>）的核心原料，目前进口依赖度高，此项目定位填补国内高端需求缺口，实现部分进口替代。项目产能消化路径明确：合作方铜陵瑞嘉的料聚苯硫醚（</w:t>
            </w:r>
            <w:r>
              <w:rPr>
                <w:rFonts w:hint="eastAsia"/>
                <w:szCs w:val="24"/>
              </w:rPr>
              <w:t>PPS</w:t>
            </w:r>
            <w:r>
              <w:rPr>
                <w:rFonts w:hint="eastAsia"/>
                <w:szCs w:val="24"/>
              </w:rPr>
              <w:t>）扩产计划将直接承接部分产能，剩余产量可通过园区内企业协同及公司现有项目消纳，</w:t>
            </w:r>
            <w:r>
              <w:rPr>
                <w:szCs w:val="24"/>
              </w:rPr>
              <w:t>降低</w:t>
            </w:r>
            <w:r>
              <w:rPr>
                <w:rFonts w:hint="eastAsia"/>
                <w:szCs w:val="24"/>
              </w:rPr>
              <w:t>市场风险。</w:t>
            </w:r>
          </w:p>
          <w:p w14:paraId="0B3BA81C" w14:textId="77777777" w:rsidR="00817C7C" w:rsidRDefault="00817C7C">
            <w:pPr>
              <w:spacing w:line="360" w:lineRule="auto"/>
              <w:ind w:firstLineChars="200" w:firstLine="480"/>
              <w:rPr>
                <w:szCs w:val="24"/>
              </w:rPr>
            </w:pPr>
          </w:p>
          <w:p w14:paraId="0AACFCA3" w14:textId="77777777" w:rsidR="00817C7C" w:rsidRDefault="00000000">
            <w:pPr>
              <w:spacing w:line="360" w:lineRule="auto"/>
              <w:ind w:firstLineChars="200" w:firstLine="480"/>
              <w:rPr>
                <w:szCs w:val="24"/>
              </w:rPr>
            </w:pPr>
            <w:r>
              <w:rPr>
                <w:szCs w:val="24"/>
              </w:rPr>
              <w:t>1</w:t>
            </w:r>
            <w:r>
              <w:rPr>
                <w:rFonts w:hint="eastAsia"/>
                <w:szCs w:val="24"/>
              </w:rPr>
              <w:t>1</w:t>
            </w:r>
            <w:r>
              <w:rPr>
                <w:szCs w:val="24"/>
              </w:rPr>
              <w:t>、公司当前是否有投资并购的需求？</w:t>
            </w:r>
          </w:p>
          <w:p w14:paraId="2964B11D" w14:textId="77777777" w:rsidR="00817C7C" w:rsidRDefault="00000000">
            <w:pPr>
              <w:spacing w:line="360" w:lineRule="auto"/>
              <w:ind w:firstLineChars="200" w:firstLine="480"/>
              <w:rPr>
                <w:szCs w:val="24"/>
              </w:rPr>
            </w:pPr>
            <w:r>
              <w:rPr>
                <w:rFonts w:hint="eastAsia"/>
                <w:szCs w:val="24"/>
              </w:rPr>
              <w:t>公司目前正在积极关注与产业链相关的投资标的企业，适时开展投资并购活动。如有相关进展，公司将严格按照相关规定及时履行信息披露义务。</w:t>
            </w:r>
          </w:p>
          <w:p w14:paraId="16EB6C58" w14:textId="77777777" w:rsidR="00817C7C" w:rsidRDefault="00817C7C">
            <w:pPr>
              <w:spacing w:line="360" w:lineRule="auto"/>
              <w:ind w:firstLineChars="200" w:firstLine="480"/>
              <w:rPr>
                <w:szCs w:val="24"/>
              </w:rPr>
            </w:pPr>
          </w:p>
          <w:p w14:paraId="60A83865" w14:textId="77777777" w:rsidR="00817C7C" w:rsidRDefault="00000000">
            <w:pPr>
              <w:spacing w:line="360" w:lineRule="auto"/>
              <w:ind w:firstLineChars="200" w:firstLine="480"/>
              <w:rPr>
                <w:szCs w:val="24"/>
              </w:rPr>
            </w:pPr>
            <w:r>
              <w:rPr>
                <w:szCs w:val="24"/>
              </w:rPr>
              <w:t>1</w:t>
            </w:r>
            <w:r>
              <w:rPr>
                <w:rFonts w:hint="eastAsia"/>
                <w:szCs w:val="24"/>
              </w:rPr>
              <w:t>2</w:t>
            </w:r>
            <w:r>
              <w:rPr>
                <w:szCs w:val="24"/>
              </w:rPr>
              <w:t>、关于公司未来的规划？</w:t>
            </w:r>
          </w:p>
          <w:p w14:paraId="30885F06" w14:textId="77777777" w:rsidR="00817C7C" w:rsidRDefault="00000000">
            <w:pPr>
              <w:spacing w:line="360" w:lineRule="auto"/>
              <w:ind w:firstLineChars="200" w:firstLine="480"/>
              <w:rPr>
                <w:szCs w:val="24"/>
              </w:rPr>
            </w:pPr>
            <w:r>
              <w:rPr>
                <w:rFonts w:hint="eastAsia"/>
                <w:szCs w:val="24"/>
              </w:rPr>
              <w:t>公司未来将在聚焦重金属污染防治细分领域的基础上，向上下游产业链进行延伸，并积极关注与产业链相关的投资标的企业，适时开展投资并购活动；公司也将全面树立全球化视野，加速海外市场布局。</w:t>
            </w:r>
          </w:p>
          <w:p w14:paraId="7AB224F8" w14:textId="71A273F0" w:rsidR="00817C7C" w:rsidRDefault="00000000">
            <w:pPr>
              <w:spacing w:line="360" w:lineRule="auto"/>
              <w:ind w:firstLineChars="200" w:firstLine="480"/>
              <w:rPr>
                <w:szCs w:val="24"/>
              </w:rPr>
            </w:pPr>
            <w:r>
              <w:rPr>
                <w:szCs w:val="24"/>
              </w:rPr>
              <w:t>同时，基于国家战略资源保障、有色行业产业链绿色升级、海外市场需求及环保行业现状，</w:t>
            </w:r>
            <w:r w:rsidR="0040420E">
              <w:rPr>
                <w:rFonts w:hint="eastAsia"/>
                <w:szCs w:val="24"/>
              </w:rPr>
              <w:t>公司</w:t>
            </w:r>
            <w:r>
              <w:rPr>
                <w:szCs w:val="24"/>
              </w:rPr>
              <w:t>将逐步推动战略转型升级，探索将企业目标转变为</w:t>
            </w:r>
            <w:r>
              <w:rPr>
                <w:szCs w:val="24"/>
              </w:rPr>
              <w:t>“</w:t>
            </w:r>
            <w:r w:rsidR="00A8506D" w:rsidRPr="00A8506D">
              <w:rPr>
                <w:rFonts w:hint="eastAsia"/>
                <w:szCs w:val="24"/>
              </w:rPr>
              <w:t>致力于成为全球领先的矿冶服务科技企业</w:t>
            </w:r>
            <w:r>
              <w:rPr>
                <w:szCs w:val="24"/>
              </w:rPr>
              <w:t>”</w:t>
            </w:r>
            <w:r>
              <w:rPr>
                <w:szCs w:val="24"/>
              </w:rPr>
              <w:t>，实现经营体系向</w:t>
            </w:r>
            <w:r>
              <w:rPr>
                <w:szCs w:val="24"/>
              </w:rPr>
              <w:t>“</w:t>
            </w:r>
            <w:r>
              <w:rPr>
                <w:szCs w:val="24"/>
              </w:rPr>
              <w:t>矿冶环保</w:t>
            </w:r>
            <w:r>
              <w:rPr>
                <w:szCs w:val="24"/>
              </w:rPr>
              <w:t>+</w:t>
            </w:r>
            <w:r>
              <w:rPr>
                <w:szCs w:val="24"/>
              </w:rPr>
              <w:t>新材料</w:t>
            </w:r>
            <w:r>
              <w:rPr>
                <w:szCs w:val="24"/>
              </w:rPr>
              <w:t>”</w:t>
            </w:r>
            <w:r>
              <w:rPr>
                <w:szCs w:val="24"/>
              </w:rPr>
              <w:t>双主业驱动发展格局转变。</w:t>
            </w:r>
          </w:p>
          <w:p w14:paraId="1F413C5A" w14:textId="77777777" w:rsidR="00817C7C" w:rsidRDefault="00817C7C">
            <w:pPr>
              <w:spacing w:line="360" w:lineRule="auto"/>
              <w:ind w:firstLineChars="200" w:firstLine="480"/>
              <w:rPr>
                <w:szCs w:val="24"/>
              </w:rPr>
            </w:pPr>
          </w:p>
          <w:p w14:paraId="24B4FEB8" w14:textId="77777777" w:rsidR="00817C7C" w:rsidRDefault="00000000">
            <w:pPr>
              <w:spacing w:line="360" w:lineRule="auto"/>
              <w:ind w:firstLineChars="200" w:firstLine="480"/>
              <w:rPr>
                <w:szCs w:val="24"/>
              </w:rPr>
            </w:pPr>
            <w:r>
              <w:rPr>
                <w:rFonts w:hint="eastAsia"/>
                <w:szCs w:val="24"/>
              </w:rPr>
              <w:t>（本次活动不涉及应当披露但未披露的重大信息）</w:t>
            </w:r>
          </w:p>
        </w:tc>
      </w:tr>
      <w:tr w:rsidR="00817C7C" w14:paraId="168DC194" w14:textId="77777777">
        <w:trPr>
          <w:jc w:val="center"/>
        </w:trPr>
        <w:tc>
          <w:tcPr>
            <w:tcW w:w="1353" w:type="pct"/>
            <w:vAlign w:val="center"/>
          </w:tcPr>
          <w:p w14:paraId="6C4917B3" w14:textId="77777777" w:rsidR="00817C7C" w:rsidRDefault="00817C7C">
            <w:pPr>
              <w:spacing w:line="360" w:lineRule="auto"/>
              <w:jc w:val="center"/>
              <w:rPr>
                <w:b/>
                <w:bCs/>
                <w:szCs w:val="24"/>
              </w:rPr>
            </w:pPr>
          </w:p>
          <w:p w14:paraId="4B1F2F5A" w14:textId="77777777" w:rsidR="00817C7C" w:rsidRDefault="00000000">
            <w:pPr>
              <w:spacing w:line="360" w:lineRule="auto"/>
              <w:jc w:val="center"/>
              <w:rPr>
                <w:b/>
                <w:bCs/>
                <w:szCs w:val="24"/>
              </w:rPr>
            </w:pPr>
            <w:r>
              <w:rPr>
                <w:rFonts w:hint="eastAsia"/>
                <w:b/>
                <w:bCs/>
                <w:szCs w:val="24"/>
              </w:rPr>
              <w:t>附件清单（如有）</w:t>
            </w:r>
          </w:p>
          <w:p w14:paraId="06687D52" w14:textId="77777777" w:rsidR="00817C7C" w:rsidRDefault="00817C7C">
            <w:pPr>
              <w:spacing w:line="360" w:lineRule="auto"/>
              <w:rPr>
                <w:b/>
                <w:bCs/>
                <w:szCs w:val="24"/>
              </w:rPr>
            </w:pPr>
          </w:p>
        </w:tc>
        <w:tc>
          <w:tcPr>
            <w:tcW w:w="3646" w:type="pct"/>
            <w:vAlign w:val="center"/>
          </w:tcPr>
          <w:p w14:paraId="719C5C4C" w14:textId="77777777" w:rsidR="00817C7C" w:rsidRDefault="00000000">
            <w:pPr>
              <w:spacing w:line="360" w:lineRule="auto"/>
              <w:jc w:val="center"/>
              <w:rPr>
                <w:szCs w:val="24"/>
              </w:rPr>
            </w:pPr>
            <w:r>
              <w:rPr>
                <w:rFonts w:hint="eastAsia"/>
                <w:szCs w:val="24"/>
              </w:rPr>
              <w:t>无</w:t>
            </w:r>
          </w:p>
        </w:tc>
      </w:tr>
      <w:tr w:rsidR="00817C7C" w14:paraId="3D5D5337" w14:textId="77777777">
        <w:trPr>
          <w:jc w:val="center"/>
        </w:trPr>
        <w:tc>
          <w:tcPr>
            <w:tcW w:w="1353" w:type="pct"/>
            <w:vAlign w:val="center"/>
          </w:tcPr>
          <w:p w14:paraId="574808E1" w14:textId="77777777" w:rsidR="00817C7C" w:rsidRDefault="00000000">
            <w:pPr>
              <w:spacing w:line="360" w:lineRule="auto"/>
              <w:jc w:val="center"/>
              <w:rPr>
                <w:b/>
                <w:bCs/>
                <w:szCs w:val="24"/>
              </w:rPr>
            </w:pPr>
            <w:r>
              <w:rPr>
                <w:rFonts w:hint="eastAsia"/>
                <w:b/>
                <w:bCs/>
                <w:szCs w:val="24"/>
              </w:rPr>
              <w:t>日期</w:t>
            </w:r>
          </w:p>
        </w:tc>
        <w:tc>
          <w:tcPr>
            <w:tcW w:w="3646" w:type="pct"/>
            <w:vAlign w:val="center"/>
          </w:tcPr>
          <w:p w14:paraId="01898FD6" w14:textId="77777777" w:rsidR="00817C7C" w:rsidRDefault="00817C7C">
            <w:pPr>
              <w:spacing w:line="360" w:lineRule="auto"/>
              <w:jc w:val="center"/>
              <w:rPr>
                <w:szCs w:val="24"/>
              </w:rPr>
            </w:pPr>
          </w:p>
          <w:p w14:paraId="155FAE08" w14:textId="77777777" w:rsidR="00817C7C" w:rsidRDefault="00000000">
            <w:pPr>
              <w:spacing w:line="360" w:lineRule="auto"/>
              <w:jc w:val="center"/>
              <w:rPr>
                <w:rFonts w:ascii="宋体" w:hAnsi="宋体" w:hint="eastAsia"/>
                <w:szCs w:val="24"/>
              </w:rPr>
            </w:pPr>
            <w:r>
              <w:rPr>
                <w:rFonts w:ascii="宋体" w:hAnsi="宋体" w:hint="eastAsia"/>
                <w:szCs w:val="24"/>
              </w:rPr>
              <w:t>2025.11.25</w:t>
            </w:r>
          </w:p>
          <w:p w14:paraId="12A41F9C" w14:textId="77777777" w:rsidR="00817C7C" w:rsidRDefault="00817C7C">
            <w:pPr>
              <w:spacing w:line="360" w:lineRule="auto"/>
              <w:jc w:val="center"/>
              <w:rPr>
                <w:szCs w:val="24"/>
              </w:rPr>
            </w:pPr>
          </w:p>
        </w:tc>
      </w:tr>
    </w:tbl>
    <w:p w14:paraId="404E3544" w14:textId="77777777" w:rsidR="00817C7C" w:rsidRDefault="00817C7C">
      <w:pPr>
        <w:widowControl/>
        <w:jc w:val="left"/>
        <w:rPr>
          <w:szCs w:val="24"/>
        </w:rPr>
      </w:pPr>
    </w:p>
    <w:sectPr w:rsidR="00817C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30198"/>
    <w:multiLevelType w:val="multilevel"/>
    <w:tmpl w:val="3243019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685395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EzM2E5N2QyOWE4YTQ1ZDJjY2UzNzY4M2I2ODNlZjYifQ=="/>
  </w:docVars>
  <w:rsids>
    <w:rsidRoot w:val="00DC5E46"/>
    <w:rsid w:val="8F379440"/>
    <w:rsid w:val="8FEB0356"/>
    <w:rsid w:val="9FD7A7C6"/>
    <w:rsid w:val="AB853ED4"/>
    <w:rsid w:val="AC3F734A"/>
    <w:rsid w:val="B17E9521"/>
    <w:rsid w:val="B7B72074"/>
    <w:rsid w:val="B7DCDD65"/>
    <w:rsid w:val="BAFF03D5"/>
    <w:rsid w:val="BB37101C"/>
    <w:rsid w:val="BBDFBE7F"/>
    <w:rsid w:val="BBFFEF03"/>
    <w:rsid w:val="BED70BD3"/>
    <w:rsid w:val="BF7B411B"/>
    <w:rsid w:val="CAF7B67E"/>
    <w:rsid w:val="CDFF965A"/>
    <w:rsid w:val="CEF97CD4"/>
    <w:rsid w:val="D33E08C2"/>
    <w:rsid w:val="D9F75C29"/>
    <w:rsid w:val="DB633EB3"/>
    <w:rsid w:val="DDB759BA"/>
    <w:rsid w:val="DEFFDAF3"/>
    <w:rsid w:val="DF1FE713"/>
    <w:rsid w:val="DF9B43DE"/>
    <w:rsid w:val="DFE7FF39"/>
    <w:rsid w:val="EB9AF646"/>
    <w:rsid w:val="EF6FF6AB"/>
    <w:rsid w:val="EF7DE3E1"/>
    <w:rsid w:val="EF9D41B2"/>
    <w:rsid w:val="EFFA16D8"/>
    <w:rsid w:val="F0FF1E4B"/>
    <w:rsid w:val="F37B9C4A"/>
    <w:rsid w:val="F5FB556E"/>
    <w:rsid w:val="F67B8DAF"/>
    <w:rsid w:val="F6D393F8"/>
    <w:rsid w:val="F6FC2B45"/>
    <w:rsid w:val="F6FF6CC1"/>
    <w:rsid w:val="F77E1311"/>
    <w:rsid w:val="F7FF0A39"/>
    <w:rsid w:val="F9CF7A59"/>
    <w:rsid w:val="FB3B3ED8"/>
    <w:rsid w:val="FBE97DA8"/>
    <w:rsid w:val="FCF284D6"/>
    <w:rsid w:val="FEBDE524"/>
    <w:rsid w:val="FEFE5EA5"/>
    <w:rsid w:val="FEFFF117"/>
    <w:rsid w:val="FFDFD1CA"/>
    <w:rsid w:val="00000326"/>
    <w:rsid w:val="00001213"/>
    <w:rsid w:val="00001FF0"/>
    <w:rsid w:val="00004037"/>
    <w:rsid w:val="00005691"/>
    <w:rsid w:val="00010301"/>
    <w:rsid w:val="000120FC"/>
    <w:rsid w:val="00015029"/>
    <w:rsid w:val="00016AA4"/>
    <w:rsid w:val="00017680"/>
    <w:rsid w:val="00026DBF"/>
    <w:rsid w:val="00027031"/>
    <w:rsid w:val="000313AE"/>
    <w:rsid w:val="00032BE1"/>
    <w:rsid w:val="00034883"/>
    <w:rsid w:val="0003660C"/>
    <w:rsid w:val="00041DB0"/>
    <w:rsid w:val="00044C45"/>
    <w:rsid w:val="0004566D"/>
    <w:rsid w:val="00045B94"/>
    <w:rsid w:val="0004727C"/>
    <w:rsid w:val="00050AFD"/>
    <w:rsid w:val="00050BC8"/>
    <w:rsid w:val="00051FC4"/>
    <w:rsid w:val="00053D68"/>
    <w:rsid w:val="00053EEF"/>
    <w:rsid w:val="00056BB7"/>
    <w:rsid w:val="00060029"/>
    <w:rsid w:val="000613E5"/>
    <w:rsid w:val="00066231"/>
    <w:rsid w:val="00070F2F"/>
    <w:rsid w:val="000779BA"/>
    <w:rsid w:val="000800E5"/>
    <w:rsid w:val="00081AE0"/>
    <w:rsid w:val="00082509"/>
    <w:rsid w:val="00082B4B"/>
    <w:rsid w:val="00083F2C"/>
    <w:rsid w:val="000923E6"/>
    <w:rsid w:val="00093403"/>
    <w:rsid w:val="000939E8"/>
    <w:rsid w:val="000A0B48"/>
    <w:rsid w:val="000A1EB6"/>
    <w:rsid w:val="000A2357"/>
    <w:rsid w:val="000A2CE9"/>
    <w:rsid w:val="000A34D3"/>
    <w:rsid w:val="000A4F6F"/>
    <w:rsid w:val="000A65A7"/>
    <w:rsid w:val="000A793A"/>
    <w:rsid w:val="000A7CE1"/>
    <w:rsid w:val="000A7E1D"/>
    <w:rsid w:val="000B00A7"/>
    <w:rsid w:val="000B22D8"/>
    <w:rsid w:val="000B3077"/>
    <w:rsid w:val="000B3084"/>
    <w:rsid w:val="000B5045"/>
    <w:rsid w:val="000B5C34"/>
    <w:rsid w:val="000B61FC"/>
    <w:rsid w:val="000B7CCB"/>
    <w:rsid w:val="000C2BB3"/>
    <w:rsid w:val="000C5761"/>
    <w:rsid w:val="000C6A85"/>
    <w:rsid w:val="000D030F"/>
    <w:rsid w:val="000D0AFC"/>
    <w:rsid w:val="000D2872"/>
    <w:rsid w:val="000E1009"/>
    <w:rsid w:val="000E286A"/>
    <w:rsid w:val="000E2E69"/>
    <w:rsid w:val="000E5AC7"/>
    <w:rsid w:val="000E695B"/>
    <w:rsid w:val="000F24C6"/>
    <w:rsid w:val="000F3E36"/>
    <w:rsid w:val="000F6C79"/>
    <w:rsid w:val="000F7762"/>
    <w:rsid w:val="001010E9"/>
    <w:rsid w:val="00102DCD"/>
    <w:rsid w:val="0010391C"/>
    <w:rsid w:val="0010709A"/>
    <w:rsid w:val="001103F6"/>
    <w:rsid w:val="001117B8"/>
    <w:rsid w:val="001129A2"/>
    <w:rsid w:val="00112E22"/>
    <w:rsid w:val="001130B8"/>
    <w:rsid w:val="0011471E"/>
    <w:rsid w:val="001147FA"/>
    <w:rsid w:val="00115A4C"/>
    <w:rsid w:val="00122518"/>
    <w:rsid w:val="001227F5"/>
    <w:rsid w:val="0012392D"/>
    <w:rsid w:val="00124B9D"/>
    <w:rsid w:val="00132C44"/>
    <w:rsid w:val="00134053"/>
    <w:rsid w:val="00137AB6"/>
    <w:rsid w:val="001404E6"/>
    <w:rsid w:val="00140BDC"/>
    <w:rsid w:val="00142938"/>
    <w:rsid w:val="00142AB7"/>
    <w:rsid w:val="00143580"/>
    <w:rsid w:val="00143754"/>
    <w:rsid w:val="00144BFA"/>
    <w:rsid w:val="0015165A"/>
    <w:rsid w:val="00153F05"/>
    <w:rsid w:val="00155862"/>
    <w:rsid w:val="00157197"/>
    <w:rsid w:val="00157E56"/>
    <w:rsid w:val="0016489B"/>
    <w:rsid w:val="00164EE5"/>
    <w:rsid w:val="001716D2"/>
    <w:rsid w:val="00171B17"/>
    <w:rsid w:val="00171D2D"/>
    <w:rsid w:val="00172021"/>
    <w:rsid w:val="00172C85"/>
    <w:rsid w:val="00173E48"/>
    <w:rsid w:val="00175E2D"/>
    <w:rsid w:val="00182017"/>
    <w:rsid w:val="0018237A"/>
    <w:rsid w:val="00190008"/>
    <w:rsid w:val="0019124D"/>
    <w:rsid w:val="00191853"/>
    <w:rsid w:val="001918F1"/>
    <w:rsid w:val="00193EEF"/>
    <w:rsid w:val="0019610F"/>
    <w:rsid w:val="0019697C"/>
    <w:rsid w:val="001A0ECC"/>
    <w:rsid w:val="001A0F21"/>
    <w:rsid w:val="001A4A68"/>
    <w:rsid w:val="001A606D"/>
    <w:rsid w:val="001B3B54"/>
    <w:rsid w:val="001B46CB"/>
    <w:rsid w:val="001B4779"/>
    <w:rsid w:val="001B4BE2"/>
    <w:rsid w:val="001C11B3"/>
    <w:rsid w:val="001C1EB2"/>
    <w:rsid w:val="001C3605"/>
    <w:rsid w:val="001C3706"/>
    <w:rsid w:val="001C6389"/>
    <w:rsid w:val="001C6397"/>
    <w:rsid w:val="001D1A0F"/>
    <w:rsid w:val="001D1A75"/>
    <w:rsid w:val="001D4682"/>
    <w:rsid w:val="001D6C1F"/>
    <w:rsid w:val="001D7E2F"/>
    <w:rsid w:val="001E035F"/>
    <w:rsid w:val="001F0F88"/>
    <w:rsid w:val="002011EA"/>
    <w:rsid w:val="00201456"/>
    <w:rsid w:val="00201DE6"/>
    <w:rsid w:val="00202B5D"/>
    <w:rsid w:val="0020412C"/>
    <w:rsid w:val="002045D7"/>
    <w:rsid w:val="0020500F"/>
    <w:rsid w:val="002055FD"/>
    <w:rsid w:val="00205C43"/>
    <w:rsid w:val="002061FA"/>
    <w:rsid w:val="0020798D"/>
    <w:rsid w:val="002125C6"/>
    <w:rsid w:val="00213955"/>
    <w:rsid w:val="002146CB"/>
    <w:rsid w:val="002174FB"/>
    <w:rsid w:val="00222A01"/>
    <w:rsid w:val="0022431F"/>
    <w:rsid w:val="002255BA"/>
    <w:rsid w:val="002262C0"/>
    <w:rsid w:val="0022644E"/>
    <w:rsid w:val="00226F53"/>
    <w:rsid w:val="00227EB6"/>
    <w:rsid w:val="00231391"/>
    <w:rsid w:val="00232B6A"/>
    <w:rsid w:val="00237281"/>
    <w:rsid w:val="00237AC0"/>
    <w:rsid w:val="00241192"/>
    <w:rsid w:val="00241C4E"/>
    <w:rsid w:val="00242659"/>
    <w:rsid w:val="00244488"/>
    <w:rsid w:val="00246532"/>
    <w:rsid w:val="002478F8"/>
    <w:rsid w:val="00252D6A"/>
    <w:rsid w:val="00261750"/>
    <w:rsid w:val="0026197E"/>
    <w:rsid w:val="00262571"/>
    <w:rsid w:val="00263718"/>
    <w:rsid w:val="00265A8D"/>
    <w:rsid w:val="002672D3"/>
    <w:rsid w:val="002675F7"/>
    <w:rsid w:val="00270412"/>
    <w:rsid w:val="00274056"/>
    <w:rsid w:val="002769AB"/>
    <w:rsid w:val="002803AB"/>
    <w:rsid w:val="00282B91"/>
    <w:rsid w:val="00284EDE"/>
    <w:rsid w:val="00285908"/>
    <w:rsid w:val="00286131"/>
    <w:rsid w:val="00290468"/>
    <w:rsid w:val="00290D20"/>
    <w:rsid w:val="0029536B"/>
    <w:rsid w:val="00296241"/>
    <w:rsid w:val="00297312"/>
    <w:rsid w:val="002A06D5"/>
    <w:rsid w:val="002A5ABF"/>
    <w:rsid w:val="002A5D3E"/>
    <w:rsid w:val="002A6ECA"/>
    <w:rsid w:val="002A75DE"/>
    <w:rsid w:val="002B0BC7"/>
    <w:rsid w:val="002B151B"/>
    <w:rsid w:val="002B1A06"/>
    <w:rsid w:val="002B3291"/>
    <w:rsid w:val="002B7B2A"/>
    <w:rsid w:val="002C051E"/>
    <w:rsid w:val="002C076B"/>
    <w:rsid w:val="002C2DDD"/>
    <w:rsid w:val="002C32C4"/>
    <w:rsid w:val="002C57CE"/>
    <w:rsid w:val="002C6094"/>
    <w:rsid w:val="002C6214"/>
    <w:rsid w:val="002C678F"/>
    <w:rsid w:val="002C70C0"/>
    <w:rsid w:val="002D101D"/>
    <w:rsid w:val="002D18A9"/>
    <w:rsid w:val="002D24E7"/>
    <w:rsid w:val="002D3A65"/>
    <w:rsid w:val="002E1003"/>
    <w:rsid w:val="002E2A1A"/>
    <w:rsid w:val="002E4DFA"/>
    <w:rsid w:val="002E6D8F"/>
    <w:rsid w:val="002E7FB8"/>
    <w:rsid w:val="002F1AE8"/>
    <w:rsid w:val="002F2E1F"/>
    <w:rsid w:val="002F3DCA"/>
    <w:rsid w:val="003000BB"/>
    <w:rsid w:val="00302F2C"/>
    <w:rsid w:val="003034A1"/>
    <w:rsid w:val="003051AA"/>
    <w:rsid w:val="00305658"/>
    <w:rsid w:val="003077CD"/>
    <w:rsid w:val="003115AC"/>
    <w:rsid w:val="0031590E"/>
    <w:rsid w:val="00317716"/>
    <w:rsid w:val="003212FD"/>
    <w:rsid w:val="00322838"/>
    <w:rsid w:val="00322A7A"/>
    <w:rsid w:val="003252D6"/>
    <w:rsid w:val="003261F7"/>
    <w:rsid w:val="00327BB6"/>
    <w:rsid w:val="00331D86"/>
    <w:rsid w:val="00333ABA"/>
    <w:rsid w:val="00336B8D"/>
    <w:rsid w:val="00337E94"/>
    <w:rsid w:val="00343A04"/>
    <w:rsid w:val="003444CB"/>
    <w:rsid w:val="0034487E"/>
    <w:rsid w:val="00345582"/>
    <w:rsid w:val="00345F03"/>
    <w:rsid w:val="00350EBB"/>
    <w:rsid w:val="00352433"/>
    <w:rsid w:val="003533E8"/>
    <w:rsid w:val="003533F3"/>
    <w:rsid w:val="00353E2A"/>
    <w:rsid w:val="00354B34"/>
    <w:rsid w:val="0036075B"/>
    <w:rsid w:val="00361A73"/>
    <w:rsid w:val="003627DD"/>
    <w:rsid w:val="00362BF4"/>
    <w:rsid w:val="00363FF0"/>
    <w:rsid w:val="00366F11"/>
    <w:rsid w:val="00367128"/>
    <w:rsid w:val="00373236"/>
    <w:rsid w:val="0037327D"/>
    <w:rsid w:val="00373BB9"/>
    <w:rsid w:val="00373D95"/>
    <w:rsid w:val="003829BA"/>
    <w:rsid w:val="0038443B"/>
    <w:rsid w:val="00384686"/>
    <w:rsid w:val="003849D6"/>
    <w:rsid w:val="00384E68"/>
    <w:rsid w:val="00387E70"/>
    <w:rsid w:val="00392B29"/>
    <w:rsid w:val="0039309E"/>
    <w:rsid w:val="0039348F"/>
    <w:rsid w:val="00393C95"/>
    <w:rsid w:val="003959F0"/>
    <w:rsid w:val="003A286B"/>
    <w:rsid w:val="003A2B67"/>
    <w:rsid w:val="003A3A46"/>
    <w:rsid w:val="003A59CD"/>
    <w:rsid w:val="003A7FC5"/>
    <w:rsid w:val="003B1329"/>
    <w:rsid w:val="003B5CCE"/>
    <w:rsid w:val="003B5FED"/>
    <w:rsid w:val="003C01A3"/>
    <w:rsid w:val="003C473C"/>
    <w:rsid w:val="003C4FC1"/>
    <w:rsid w:val="003C4FE3"/>
    <w:rsid w:val="003C60D3"/>
    <w:rsid w:val="003C6BD0"/>
    <w:rsid w:val="003C6D71"/>
    <w:rsid w:val="003C6E42"/>
    <w:rsid w:val="003C74B2"/>
    <w:rsid w:val="003D30E6"/>
    <w:rsid w:val="003D6D64"/>
    <w:rsid w:val="003E3FE3"/>
    <w:rsid w:val="003E4678"/>
    <w:rsid w:val="003E4849"/>
    <w:rsid w:val="003E4F17"/>
    <w:rsid w:val="003E5DE6"/>
    <w:rsid w:val="003E7545"/>
    <w:rsid w:val="003E7BBF"/>
    <w:rsid w:val="003E7D94"/>
    <w:rsid w:val="003F0752"/>
    <w:rsid w:val="003F07F3"/>
    <w:rsid w:val="003F16C1"/>
    <w:rsid w:val="003F38AD"/>
    <w:rsid w:val="003F3C92"/>
    <w:rsid w:val="003F3FEA"/>
    <w:rsid w:val="00401E51"/>
    <w:rsid w:val="0040420E"/>
    <w:rsid w:val="00405AD9"/>
    <w:rsid w:val="004111D6"/>
    <w:rsid w:val="00414F07"/>
    <w:rsid w:val="00415200"/>
    <w:rsid w:val="00416929"/>
    <w:rsid w:val="00420F21"/>
    <w:rsid w:val="00423DF5"/>
    <w:rsid w:val="004245C1"/>
    <w:rsid w:val="0042618F"/>
    <w:rsid w:val="0043045A"/>
    <w:rsid w:val="0043074A"/>
    <w:rsid w:val="004313A9"/>
    <w:rsid w:val="0043260A"/>
    <w:rsid w:val="004340F3"/>
    <w:rsid w:val="00434464"/>
    <w:rsid w:val="004373B8"/>
    <w:rsid w:val="0043789C"/>
    <w:rsid w:val="00437C5F"/>
    <w:rsid w:val="004419B0"/>
    <w:rsid w:val="004435F8"/>
    <w:rsid w:val="00445199"/>
    <w:rsid w:val="00445577"/>
    <w:rsid w:val="00446182"/>
    <w:rsid w:val="00450459"/>
    <w:rsid w:val="004522C0"/>
    <w:rsid w:val="004537DE"/>
    <w:rsid w:val="004566F2"/>
    <w:rsid w:val="00456A6B"/>
    <w:rsid w:val="00457E69"/>
    <w:rsid w:val="004615CB"/>
    <w:rsid w:val="0046183B"/>
    <w:rsid w:val="00462999"/>
    <w:rsid w:val="00465894"/>
    <w:rsid w:val="00465EEA"/>
    <w:rsid w:val="004677C1"/>
    <w:rsid w:val="004710A4"/>
    <w:rsid w:val="0047173B"/>
    <w:rsid w:val="004754E9"/>
    <w:rsid w:val="004815CC"/>
    <w:rsid w:val="00481A10"/>
    <w:rsid w:val="004823D7"/>
    <w:rsid w:val="00483301"/>
    <w:rsid w:val="00483B54"/>
    <w:rsid w:val="00483D06"/>
    <w:rsid w:val="0048545D"/>
    <w:rsid w:val="00486274"/>
    <w:rsid w:val="00486811"/>
    <w:rsid w:val="00497E44"/>
    <w:rsid w:val="004A1275"/>
    <w:rsid w:val="004A17BF"/>
    <w:rsid w:val="004A1B3E"/>
    <w:rsid w:val="004A1BF0"/>
    <w:rsid w:val="004A35B4"/>
    <w:rsid w:val="004A557E"/>
    <w:rsid w:val="004A75FC"/>
    <w:rsid w:val="004B6900"/>
    <w:rsid w:val="004B6B8B"/>
    <w:rsid w:val="004B7065"/>
    <w:rsid w:val="004C0E44"/>
    <w:rsid w:val="004C14EC"/>
    <w:rsid w:val="004C289C"/>
    <w:rsid w:val="004C33ED"/>
    <w:rsid w:val="004C4954"/>
    <w:rsid w:val="004C63DF"/>
    <w:rsid w:val="004C6D12"/>
    <w:rsid w:val="004C77B8"/>
    <w:rsid w:val="004D3B96"/>
    <w:rsid w:val="004D57FA"/>
    <w:rsid w:val="004D586C"/>
    <w:rsid w:val="004D6413"/>
    <w:rsid w:val="004D6824"/>
    <w:rsid w:val="004D75FA"/>
    <w:rsid w:val="004E40CA"/>
    <w:rsid w:val="004E4407"/>
    <w:rsid w:val="004E7437"/>
    <w:rsid w:val="004F52B1"/>
    <w:rsid w:val="004F664C"/>
    <w:rsid w:val="005028E6"/>
    <w:rsid w:val="00503BDD"/>
    <w:rsid w:val="00506972"/>
    <w:rsid w:val="00506F61"/>
    <w:rsid w:val="005110E9"/>
    <w:rsid w:val="00511B49"/>
    <w:rsid w:val="00513BB5"/>
    <w:rsid w:val="00515574"/>
    <w:rsid w:val="00517DBD"/>
    <w:rsid w:val="005201D7"/>
    <w:rsid w:val="005212F5"/>
    <w:rsid w:val="00523643"/>
    <w:rsid w:val="00523E8A"/>
    <w:rsid w:val="00526B01"/>
    <w:rsid w:val="00527F86"/>
    <w:rsid w:val="00531B50"/>
    <w:rsid w:val="00535D83"/>
    <w:rsid w:val="00536242"/>
    <w:rsid w:val="0053649C"/>
    <w:rsid w:val="00543D84"/>
    <w:rsid w:val="00545052"/>
    <w:rsid w:val="005459FF"/>
    <w:rsid w:val="00546BC1"/>
    <w:rsid w:val="00546F12"/>
    <w:rsid w:val="00547B35"/>
    <w:rsid w:val="0055007C"/>
    <w:rsid w:val="005520CA"/>
    <w:rsid w:val="00552F22"/>
    <w:rsid w:val="00556C57"/>
    <w:rsid w:val="00556DA4"/>
    <w:rsid w:val="00560D8B"/>
    <w:rsid w:val="00560E92"/>
    <w:rsid w:val="0056243C"/>
    <w:rsid w:val="00565FC4"/>
    <w:rsid w:val="00571456"/>
    <w:rsid w:val="00572BEA"/>
    <w:rsid w:val="00572BFA"/>
    <w:rsid w:val="00574539"/>
    <w:rsid w:val="00575072"/>
    <w:rsid w:val="005808AF"/>
    <w:rsid w:val="00580CFD"/>
    <w:rsid w:val="00580EE6"/>
    <w:rsid w:val="00590FD9"/>
    <w:rsid w:val="0059134F"/>
    <w:rsid w:val="00591684"/>
    <w:rsid w:val="00592DE1"/>
    <w:rsid w:val="00594F96"/>
    <w:rsid w:val="005967FD"/>
    <w:rsid w:val="00597062"/>
    <w:rsid w:val="005A1CC7"/>
    <w:rsid w:val="005A3ED8"/>
    <w:rsid w:val="005A3F9F"/>
    <w:rsid w:val="005A6DED"/>
    <w:rsid w:val="005A7D3B"/>
    <w:rsid w:val="005B02D1"/>
    <w:rsid w:val="005B038E"/>
    <w:rsid w:val="005B0B9D"/>
    <w:rsid w:val="005B280A"/>
    <w:rsid w:val="005C4024"/>
    <w:rsid w:val="005C72A3"/>
    <w:rsid w:val="005C7C48"/>
    <w:rsid w:val="005D1B83"/>
    <w:rsid w:val="005D28D5"/>
    <w:rsid w:val="005D336F"/>
    <w:rsid w:val="005D475E"/>
    <w:rsid w:val="005D591A"/>
    <w:rsid w:val="005D6B46"/>
    <w:rsid w:val="005E10C2"/>
    <w:rsid w:val="005E119D"/>
    <w:rsid w:val="005E2614"/>
    <w:rsid w:val="005E2874"/>
    <w:rsid w:val="005E3071"/>
    <w:rsid w:val="005E4F79"/>
    <w:rsid w:val="005E580B"/>
    <w:rsid w:val="005F02CD"/>
    <w:rsid w:val="005F0E67"/>
    <w:rsid w:val="005F0FB3"/>
    <w:rsid w:val="005F18A1"/>
    <w:rsid w:val="005F1DBA"/>
    <w:rsid w:val="005F21B3"/>
    <w:rsid w:val="005F70BE"/>
    <w:rsid w:val="005F7C5F"/>
    <w:rsid w:val="0060045D"/>
    <w:rsid w:val="00601897"/>
    <w:rsid w:val="006024F4"/>
    <w:rsid w:val="00602644"/>
    <w:rsid w:val="006030A0"/>
    <w:rsid w:val="00603A59"/>
    <w:rsid w:val="006047F4"/>
    <w:rsid w:val="006064A4"/>
    <w:rsid w:val="006077ED"/>
    <w:rsid w:val="0061668E"/>
    <w:rsid w:val="00616FB2"/>
    <w:rsid w:val="006172EE"/>
    <w:rsid w:val="00617EBD"/>
    <w:rsid w:val="00620167"/>
    <w:rsid w:val="00622A82"/>
    <w:rsid w:val="00623689"/>
    <w:rsid w:val="00623723"/>
    <w:rsid w:val="0062422B"/>
    <w:rsid w:val="00624502"/>
    <w:rsid w:val="00631956"/>
    <w:rsid w:val="006337CB"/>
    <w:rsid w:val="00633A52"/>
    <w:rsid w:val="00634251"/>
    <w:rsid w:val="006368C2"/>
    <w:rsid w:val="00640A38"/>
    <w:rsid w:val="006417CB"/>
    <w:rsid w:val="0064187D"/>
    <w:rsid w:val="00642254"/>
    <w:rsid w:val="00642C69"/>
    <w:rsid w:val="00644376"/>
    <w:rsid w:val="006445F3"/>
    <w:rsid w:val="006448CB"/>
    <w:rsid w:val="00644ABF"/>
    <w:rsid w:val="00644CBE"/>
    <w:rsid w:val="00645E35"/>
    <w:rsid w:val="006477A1"/>
    <w:rsid w:val="006565EF"/>
    <w:rsid w:val="006578B9"/>
    <w:rsid w:val="00657C52"/>
    <w:rsid w:val="006621C9"/>
    <w:rsid w:val="00662528"/>
    <w:rsid w:val="00667B17"/>
    <w:rsid w:val="00672507"/>
    <w:rsid w:val="00673DA8"/>
    <w:rsid w:val="006813BD"/>
    <w:rsid w:val="006825A8"/>
    <w:rsid w:val="006836D1"/>
    <w:rsid w:val="0068465F"/>
    <w:rsid w:val="00685BEC"/>
    <w:rsid w:val="006876CB"/>
    <w:rsid w:val="00690950"/>
    <w:rsid w:val="00692125"/>
    <w:rsid w:val="006930B1"/>
    <w:rsid w:val="00695F03"/>
    <w:rsid w:val="00696CCD"/>
    <w:rsid w:val="00697B92"/>
    <w:rsid w:val="006A4816"/>
    <w:rsid w:val="006B0181"/>
    <w:rsid w:val="006B12CD"/>
    <w:rsid w:val="006B3CA4"/>
    <w:rsid w:val="006C3241"/>
    <w:rsid w:val="006D08F1"/>
    <w:rsid w:val="006D27A5"/>
    <w:rsid w:val="006D2E24"/>
    <w:rsid w:val="006D36F9"/>
    <w:rsid w:val="006D792B"/>
    <w:rsid w:val="006D7964"/>
    <w:rsid w:val="006D796E"/>
    <w:rsid w:val="006E05E5"/>
    <w:rsid w:val="006E319B"/>
    <w:rsid w:val="006E43C4"/>
    <w:rsid w:val="006E60CD"/>
    <w:rsid w:val="006E63EC"/>
    <w:rsid w:val="006E6920"/>
    <w:rsid w:val="006F5411"/>
    <w:rsid w:val="0070142E"/>
    <w:rsid w:val="00703E44"/>
    <w:rsid w:val="00704875"/>
    <w:rsid w:val="00705367"/>
    <w:rsid w:val="00705513"/>
    <w:rsid w:val="00706142"/>
    <w:rsid w:val="007101AB"/>
    <w:rsid w:val="00710C16"/>
    <w:rsid w:val="00712D53"/>
    <w:rsid w:val="00714550"/>
    <w:rsid w:val="00722DE7"/>
    <w:rsid w:val="00723AC5"/>
    <w:rsid w:val="00730453"/>
    <w:rsid w:val="00730E7E"/>
    <w:rsid w:val="00732CB0"/>
    <w:rsid w:val="00732F44"/>
    <w:rsid w:val="00732F49"/>
    <w:rsid w:val="00733346"/>
    <w:rsid w:val="00734C48"/>
    <w:rsid w:val="00734D1D"/>
    <w:rsid w:val="0073604B"/>
    <w:rsid w:val="007465ED"/>
    <w:rsid w:val="00746C89"/>
    <w:rsid w:val="0074700B"/>
    <w:rsid w:val="00750B15"/>
    <w:rsid w:val="00751F13"/>
    <w:rsid w:val="00752348"/>
    <w:rsid w:val="0075550E"/>
    <w:rsid w:val="00757D06"/>
    <w:rsid w:val="00760AA8"/>
    <w:rsid w:val="0076382A"/>
    <w:rsid w:val="007638EC"/>
    <w:rsid w:val="00765070"/>
    <w:rsid w:val="00765E8A"/>
    <w:rsid w:val="00771263"/>
    <w:rsid w:val="007736C3"/>
    <w:rsid w:val="00773E29"/>
    <w:rsid w:val="0077553F"/>
    <w:rsid w:val="007817F0"/>
    <w:rsid w:val="007822E4"/>
    <w:rsid w:val="0078247B"/>
    <w:rsid w:val="0078306E"/>
    <w:rsid w:val="007839E6"/>
    <w:rsid w:val="00792928"/>
    <w:rsid w:val="00794040"/>
    <w:rsid w:val="00796984"/>
    <w:rsid w:val="00797252"/>
    <w:rsid w:val="007973A2"/>
    <w:rsid w:val="007A194B"/>
    <w:rsid w:val="007A1DB0"/>
    <w:rsid w:val="007A4519"/>
    <w:rsid w:val="007A5FAE"/>
    <w:rsid w:val="007A6BAB"/>
    <w:rsid w:val="007A757B"/>
    <w:rsid w:val="007B0A3A"/>
    <w:rsid w:val="007B3001"/>
    <w:rsid w:val="007B449B"/>
    <w:rsid w:val="007B6BE7"/>
    <w:rsid w:val="007C2EDD"/>
    <w:rsid w:val="007C3D7C"/>
    <w:rsid w:val="007C4555"/>
    <w:rsid w:val="007C7C88"/>
    <w:rsid w:val="007D0695"/>
    <w:rsid w:val="007D4209"/>
    <w:rsid w:val="007D445A"/>
    <w:rsid w:val="007D7602"/>
    <w:rsid w:val="007D7D29"/>
    <w:rsid w:val="007E0583"/>
    <w:rsid w:val="007E22FF"/>
    <w:rsid w:val="007E4F05"/>
    <w:rsid w:val="007E6B7F"/>
    <w:rsid w:val="007E7EF5"/>
    <w:rsid w:val="007F01C4"/>
    <w:rsid w:val="007F5F78"/>
    <w:rsid w:val="007F72AD"/>
    <w:rsid w:val="008008A2"/>
    <w:rsid w:val="00801A0D"/>
    <w:rsid w:val="008023EE"/>
    <w:rsid w:val="008034B3"/>
    <w:rsid w:val="00803C76"/>
    <w:rsid w:val="00804834"/>
    <w:rsid w:val="008052C3"/>
    <w:rsid w:val="0080673B"/>
    <w:rsid w:val="00806F09"/>
    <w:rsid w:val="008079C9"/>
    <w:rsid w:val="00813A97"/>
    <w:rsid w:val="008149A9"/>
    <w:rsid w:val="008160F3"/>
    <w:rsid w:val="00817C7C"/>
    <w:rsid w:val="008206CF"/>
    <w:rsid w:val="008216B6"/>
    <w:rsid w:val="008223FE"/>
    <w:rsid w:val="00825982"/>
    <w:rsid w:val="00827BB3"/>
    <w:rsid w:val="008327F0"/>
    <w:rsid w:val="00836401"/>
    <w:rsid w:val="00836500"/>
    <w:rsid w:val="00843352"/>
    <w:rsid w:val="0084478D"/>
    <w:rsid w:val="0084495F"/>
    <w:rsid w:val="00850283"/>
    <w:rsid w:val="008526EE"/>
    <w:rsid w:val="008529A8"/>
    <w:rsid w:val="00854F58"/>
    <w:rsid w:val="0085689D"/>
    <w:rsid w:val="008605F3"/>
    <w:rsid w:val="00860784"/>
    <w:rsid w:val="008623A1"/>
    <w:rsid w:val="00863500"/>
    <w:rsid w:val="008645D9"/>
    <w:rsid w:val="008676F7"/>
    <w:rsid w:val="008702E0"/>
    <w:rsid w:val="00873E8C"/>
    <w:rsid w:val="0087434F"/>
    <w:rsid w:val="0087465D"/>
    <w:rsid w:val="008761E0"/>
    <w:rsid w:val="00877552"/>
    <w:rsid w:val="00877A96"/>
    <w:rsid w:val="00880942"/>
    <w:rsid w:val="00880F6F"/>
    <w:rsid w:val="00882489"/>
    <w:rsid w:val="008829D2"/>
    <w:rsid w:val="00882EA8"/>
    <w:rsid w:val="008834E3"/>
    <w:rsid w:val="0088430B"/>
    <w:rsid w:val="00885FF2"/>
    <w:rsid w:val="008871F4"/>
    <w:rsid w:val="00890664"/>
    <w:rsid w:val="00891C8A"/>
    <w:rsid w:val="00892421"/>
    <w:rsid w:val="00897594"/>
    <w:rsid w:val="008A0165"/>
    <w:rsid w:val="008A1CF0"/>
    <w:rsid w:val="008A2A45"/>
    <w:rsid w:val="008A5C8E"/>
    <w:rsid w:val="008A6D15"/>
    <w:rsid w:val="008B212F"/>
    <w:rsid w:val="008B2360"/>
    <w:rsid w:val="008B5086"/>
    <w:rsid w:val="008B699D"/>
    <w:rsid w:val="008C3A48"/>
    <w:rsid w:val="008C5BB2"/>
    <w:rsid w:val="008C6C7D"/>
    <w:rsid w:val="008C76A2"/>
    <w:rsid w:val="008D0FCE"/>
    <w:rsid w:val="008D199F"/>
    <w:rsid w:val="008D3989"/>
    <w:rsid w:val="008E0C4A"/>
    <w:rsid w:val="008E100C"/>
    <w:rsid w:val="008E1CBF"/>
    <w:rsid w:val="008E3351"/>
    <w:rsid w:val="008E3593"/>
    <w:rsid w:val="008F1731"/>
    <w:rsid w:val="008F4F45"/>
    <w:rsid w:val="008F60AD"/>
    <w:rsid w:val="008F7948"/>
    <w:rsid w:val="00902BA8"/>
    <w:rsid w:val="009040C5"/>
    <w:rsid w:val="009049C1"/>
    <w:rsid w:val="009057C1"/>
    <w:rsid w:val="009077ED"/>
    <w:rsid w:val="00910412"/>
    <w:rsid w:val="00910F91"/>
    <w:rsid w:val="00911E40"/>
    <w:rsid w:val="00913848"/>
    <w:rsid w:val="0091549A"/>
    <w:rsid w:val="00920AF1"/>
    <w:rsid w:val="00922592"/>
    <w:rsid w:val="00925059"/>
    <w:rsid w:val="009255C9"/>
    <w:rsid w:val="00925C5B"/>
    <w:rsid w:val="0092768E"/>
    <w:rsid w:val="0093225C"/>
    <w:rsid w:val="00932390"/>
    <w:rsid w:val="00934387"/>
    <w:rsid w:val="009348D3"/>
    <w:rsid w:val="00935D70"/>
    <w:rsid w:val="00941549"/>
    <w:rsid w:val="00941BDC"/>
    <w:rsid w:val="0094241D"/>
    <w:rsid w:val="00943427"/>
    <w:rsid w:val="00944F09"/>
    <w:rsid w:val="00944FAD"/>
    <w:rsid w:val="00945312"/>
    <w:rsid w:val="009517B6"/>
    <w:rsid w:val="00951B07"/>
    <w:rsid w:val="00952CF1"/>
    <w:rsid w:val="0095382F"/>
    <w:rsid w:val="00955B30"/>
    <w:rsid w:val="00956360"/>
    <w:rsid w:val="00956D79"/>
    <w:rsid w:val="009575D3"/>
    <w:rsid w:val="00960330"/>
    <w:rsid w:val="009736BA"/>
    <w:rsid w:val="00977A9E"/>
    <w:rsid w:val="009806C7"/>
    <w:rsid w:val="00980A2A"/>
    <w:rsid w:val="00983388"/>
    <w:rsid w:val="009835E7"/>
    <w:rsid w:val="0098423B"/>
    <w:rsid w:val="009845ED"/>
    <w:rsid w:val="00985402"/>
    <w:rsid w:val="00985E23"/>
    <w:rsid w:val="00987735"/>
    <w:rsid w:val="009913F3"/>
    <w:rsid w:val="00993202"/>
    <w:rsid w:val="00997899"/>
    <w:rsid w:val="009A09C8"/>
    <w:rsid w:val="009A3C09"/>
    <w:rsid w:val="009B039E"/>
    <w:rsid w:val="009B389B"/>
    <w:rsid w:val="009B3AB1"/>
    <w:rsid w:val="009B4B17"/>
    <w:rsid w:val="009C0E7A"/>
    <w:rsid w:val="009C3029"/>
    <w:rsid w:val="009C368E"/>
    <w:rsid w:val="009C50BC"/>
    <w:rsid w:val="009C6F68"/>
    <w:rsid w:val="009D136E"/>
    <w:rsid w:val="009D22D6"/>
    <w:rsid w:val="009D3DC2"/>
    <w:rsid w:val="009D47A5"/>
    <w:rsid w:val="009D70B0"/>
    <w:rsid w:val="009D7777"/>
    <w:rsid w:val="009E0952"/>
    <w:rsid w:val="009E464D"/>
    <w:rsid w:val="009E5C0F"/>
    <w:rsid w:val="009E60F4"/>
    <w:rsid w:val="009E7BBD"/>
    <w:rsid w:val="009F148E"/>
    <w:rsid w:val="009F14CB"/>
    <w:rsid w:val="009F1B3D"/>
    <w:rsid w:val="009F32B3"/>
    <w:rsid w:val="009F34E5"/>
    <w:rsid w:val="009F4679"/>
    <w:rsid w:val="009F577E"/>
    <w:rsid w:val="009F6B9D"/>
    <w:rsid w:val="00A00907"/>
    <w:rsid w:val="00A00DD4"/>
    <w:rsid w:val="00A01100"/>
    <w:rsid w:val="00A01877"/>
    <w:rsid w:val="00A0249F"/>
    <w:rsid w:val="00A03753"/>
    <w:rsid w:val="00A0379A"/>
    <w:rsid w:val="00A04369"/>
    <w:rsid w:val="00A0493F"/>
    <w:rsid w:val="00A049C9"/>
    <w:rsid w:val="00A079BC"/>
    <w:rsid w:val="00A11E72"/>
    <w:rsid w:val="00A13931"/>
    <w:rsid w:val="00A13B29"/>
    <w:rsid w:val="00A13D1C"/>
    <w:rsid w:val="00A15D85"/>
    <w:rsid w:val="00A1762A"/>
    <w:rsid w:val="00A23524"/>
    <w:rsid w:val="00A25755"/>
    <w:rsid w:val="00A27EBB"/>
    <w:rsid w:val="00A300B7"/>
    <w:rsid w:val="00A316C8"/>
    <w:rsid w:val="00A36C3D"/>
    <w:rsid w:val="00A40659"/>
    <w:rsid w:val="00A42A0A"/>
    <w:rsid w:val="00A51F5C"/>
    <w:rsid w:val="00A531F6"/>
    <w:rsid w:val="00A54436"/>
    <w:rsid w:val="00A54C70"/>
    <w:rsid w:val="00A577B1"/>
    <w:rsid w:val="00A62F5E"/>
    <w:rsid w:val="00A630DC"/>
    <w:rsid w:val="00A65FD0"/>
    <w:rsid w:val="00A67FE7"/>
    <w:rsid w:val="00A73A7A"/>
    <w:rsid w:val="00A773BB"/>
    <w:rsid w:val="00A8506D"/>
    <w:rsid w:val="00A94769"/>
    <w:rsid w:val="00AA039D"/>
    <w:rsid w:val="00AA0D83"/>
    <w:rsid w:val="00AA27AD"/>
    <w:rsid w:val="00AB4077"/>
    <w:rsid w:val="00AB5674"/>
    <w:rsid w:val="00AB7332"/>
    <w:rsid w:val="00AB7A7D"/>
    <w:rsid w:val="00AC0238"/>
    <w:rsid w:val="00AC38D5"/>
    <w:rsid w:val="00AD2704"/>
    <w:rsid w:val="00AD293A"/>
    <w:rsid w:val="00AD378E"/>
    <w:rsid w:val="00AD6F08"/>
    <w:rsid w:val="00AD7D89"/>
    <w:rsid w:val="00AE3A14"/>
    <w:rsid w:val="00AE558B"/>
    <w:rsid w:val="00AF01B5"/>
    <w:rsid w:val="00AF0A67"/>
    <w:rsid w:val="00AF54A9"/>
    <w:rsid w:val="00AF5672"/>
    <w:rsid w:val="00AF6B97"/>
    <w:rsid w:val="00AF74B2"/>
    <w:rsid w:val="00AF7D5C"/>
    <w:rsid w:val="00B018D4"/>
    <w:rsid w:val="00B03AC3"/>
    <w:rsid w:val="00B05957"/>
    <w:rsid w:val="00B120AF"/>
    <w:rsid w:val="00B250B0"/>
    <w:rsid w:val="00B30D4A"/>
    <w:rsid w:val="00B31499"/>
    <w:rsid w:val="00B31F4F"/>
    <w:rsid w:val="00B3377D"/>
    <w:rsid w:val="00B3566B"/>
    <w:rsid w:val="00B35F21"/>
    <w:rsid w:val="00B37065"/>
    <w:rsid w:val="00B45028"/>
    <w:rsid w:val="00B45A89"/>
    <w:rsid w:val="00B471B5"/>
    <w:rsid w:val="00B5094C"/>
    <w:rsid w:val="00B55FD0"/>
    <w:rsid w:val="00B6205F"/>
    <w:rsid w:val="00B629E5"/>
    <w:rsid w:val="00B62AFC"/>
    <w:rsid w:val="00B6337A"/>
    <w:rsid w:val="00B665E1"/>
    <w:rsid w:val="00B66925"/>
    <w:rsid w:val="00B67CEE"/>
    <w:rsid w:val="00B71EE6"/>
    <w:rsid w:val="00B72F88"/>
    <w:rsid w:val="00B735BA"/>
    <w:rsid w:val="00B73BD3"/>
    <w:rsid w:val="00B73D7E"/>
    <w:rsid w:val="00B7605F"/>
    <w:rsid w:val="00B81D5D"/>
    <w:rsid w:val="00B8245A"/>
    <w:rsid w:val="00B86E6F"/>
    <w:rsid w:val="00B93E01"/>
    <w:rsid w:val="00B9416C"/>
    <w:rsid w:val="00B94F16"/>
    <w:rsid w:val="00B950A6"/>
    <w:rsid w:val="00B96BB2"/>
    <w:rsid w:val="00B96F17"/>
    <w:rsid w:val="00B976FE"/>
    <w:rsid w:val="00BA1870"/>
    <w:rsid w:val="00BA2B6E"/>
    <w:rsid w:val="00BA3166"/>
    <w:rsid w:val="00BA3577"/>
    <w:rsid w:val="00BA6D3C"/>
    <w:rsid w:val="00BB06DA"/>
    <w:rsid w:val="00BB17C3"/>
    <w:rsid w:val="00BB2896"/>
    <w:rsid w:val="00BB44D1"/>
    <w:rsid w:val="00BB4CC4"/>
    <w:rsid w:val="00BB66D4"/>
    <w:rsid w:val="00BB75F3"/>
    <w:rsid w:val="00BC2558"/>
    <w:rsid w:val="00BC72BD"/>
    <w:rsid w:val="00BD1E21"/>
    <w:rsid w:val="00BD2238"/>
    <w:rsid w:val="00BD2CEC"/>
    <w:rsid w:val="00BD3492"/>
    <w:rsid w:val="00BD516D"/>
    <w:rsid w:val="00BD62E5"/>
    <w:rsid w:val="00BD7B20"/>
    <w:rsid w:val="00BE07D3"/>
    <w:rsid w:val="00BE1B1D"/>
    <w:rsid w:val="00BE20C0"/>
    <w:rsid w:val="00BE31F1"/>
    <w:rsid w:val="00BE3207"/>
    <w:rsid w:val="00BF2CDB"/>
    <w:rsid w:val="00BF4C5D"/>
    <w:rsid w:val="00BF7CE0"/>
    <w:rsid w:val="00C01822"/>
    <w:rsid w:val="00C031E2"/>
    <w:rsid w:val="00C04A69"/>
    <w:rsid w:val="00C10EFC"/>
    <w:rsid w:val="00C12242"/>
    <w:rsid w:val="00C13AAD"/>
    <w:rsid w:val="00C16943"/>
    <w:rsid w:val="00C17A02"/>
    <w:rsid w:val="00C202A5"/>
    <w:rsid w:val="00C20BD6"/>
    <w:rsid w:val="00C21A21"/>
    <w:rsid w:val="00C22EBB"/>
    <w:rsid w:val="00C27392"/>
    <w:rsid w:val="00C27BCC"/>
    <w:rsid w:val="00C31510"/>
    <w:rsid w:val="00C358E9"/>
    <w:rsid w:val="00C35A2D"/>
    <w:rsid w:val="00C36960"/>
    <w:rsid w:val="00C408AF"/>
    <w:rsid w:val="00C4645A"/>
    <w:rsid w:val="00C465D5"/>
    <w:rsid w:val="00C47A4B"/>
    <w:rsid w:val="00C50F37"/>
    <w:rsid w:val="00C5159A"/>
    <w:rsid w:val="00C55017"/>
    <w:rsid w:val="00C56958"/>
    <w:rsid w:val="00C575CA"/>
    <w:rsid w:val="00C63178"/>
    <w:rsid w:val="00C66713"/>
    <w:rsid w:val="00C710A4"/>
    <w:rsid w:val="00C72871"/>
    <w:rsid w:val="00C735EA"/>
    <w:rsid w:val="00C738C6"/>
    <w:rsid w:val="00C73A69"/>
    <w:rsid w:val="00C753D4"/>
    <w:rsid w:val="00C768B6"/>
    <w:rsid w:val="00C800DF"/>
    <w:rsid w:val="00C8174F"/>
    <w:rsid w:val="00C821E5"/>
    <w:rsid w:val="00C84D84"/>
    <w:rsid w:val="00C85EDE"/>
    <w:rsid w:val="00C87F49"/>
    <w:rsid w:val="00C90F83"/>
    <w:rsid w:val="00C91419"/>
    <w:rsid w:val="00C92670"/>
    <w:rsid w:val="00C9620C"/>
    <w:rsid w:val="00C97F8D"/>
    <w:rsid w:val="00CA013E"/>
    <w:rsid w:val="00CA127A"/>
    <w:rsid w:val="00CA3EBA"/>
    <w:rsid w:val="00CA45DB"/>
    <w:rsid w:val="00CB0D0A"/>
    <w:rsid w:val="00CB1AC0"/>
    <w:rsid w:val="00CB2044"/>
    <w:rsid w:val="00CB2AA3"/>
    <w:rsid w:val="00CB2D4F"/>
    <w:rsid w:val="00CB3023"/>
    <w:rsid w:val="00CB6939"/>
    <w:rsid w:val="00CC04C5"/>
    <w:rsid w:val="00CC3B3B"/>
    <w:rsid w:val="00CC4339"/>
    <w:rsid w:val="00CC4433"/>
    <w:rsid w:val="00CC46E9"/>
    <w:rsid w:val="00CC59A5"/>
    <w:rsid w:val="00CD17CA"/>
    <w:rsid w:val="00CD3415"/>
    <w:rsid w:val="00CD343F"/>
    <w:rsid w:val="00CD78CD"/>
    <w:rsid w:val="00CE09A0"/>
    <w:rsid w:val="00CE4CE7"/>
    <w:rsid w:val="00CE58A0"/>
    <w:rsid w:val="00CE66D5"/>
    <w:rsid w:val="00CF0A62"/>
    <w:rsid w:val="00CF1CE9"/>
    <w:rsid w:val="00CF23D8"/>
    <w:rsid w:val="00CF2853"/>
    <w:rsid w:val="00CF329C"/>
    <w:rsid w:val="00CF460B"/>
    <w:rsid w:val="00CF67BF"/>
    <w:rsid w:val="00CF7264"/>
    <w:rsid w:val="00D02CC7"/>
    <w:rsid w:val="00D03A70"/>
    <w:rsid w:val="00D07F98"/>
    <w:rsid w:val="00D10898"/>
    <w:rsid w:val="00D1149A"/>
    <w:rsid w:val="00D1213A"/>
    <w:rsid w:val="00D14FF0"/>
    <w:rsid w:val="00D2235D"/>
    <w:rsid w:val="00D234C0"/>
    <w:rsid w:val="00D23EBB"/>
    <w:rsid w:val="00D2420C"/>
    <w:rsid w:val="00D24D64"/>
    <w:rsid w:val="00D303FB"/>
    <w:rsid w:val="00D3092E"/>
    <w:rsid w:val="00D32072"/>
    <w:rsid w:val="00D32D49"/>
    <w:rsid w:val="00D34E12"/>
    <w:rsid w:val="00D3594D"/>
    <w:rsid w:val="00D374D6"/>
    <w:rsid w:val="00D37D03"/>
    <w:rsid w:val="00D40D89"/>
    <w:rsid w:val="00D4270B"/>
    <w:rsid w:val="00D44217"/>
    <w:rsid w:val="00D4443C"/>
    <w:rsid w:val="00D50944"/>
    <w:rsid w:val="00D518AE"/>
    <w:rsid w:val="00D51958"/>
    <w:rsid w:val="00D5296D"/>
    <w:rsid w:val="00D52AD5"/>
    <w:rsid w:val="00D540D2"/>
    <w:rsid w:val="00D55D58"/>
    <w:rsid w:val="00D572B7"/>
    <w:rsid w:val="00D57388"/>
    <w:rsid w:val="00D57E0E"/>
    <w:rsid w:val="00D61982"/>
    <w:rsid w:val="00D655C3"/>
    <w:rsid w:val="00D6612A"/>
    <w:rsid w:val="00D761B5"/>
    <w:rsid w:val="00D76238"/>
    <w:rsid w:val="00D86B79"/>
    <w:rsid w:val="00D8753A"/>
    <w:rsid w:val="00D87E7C"/>
    <w:rsid w:val="00D93C26"/>
    <w:rsid w:val="00DA133E"/>
    <w:rsid w:val="00DA224B"/>
    <w:rsid w:val="00DA2539"/>
    <w:rsid w:val="00DA3A62"/>
    <w:rsid w:val="00DA5A16"/>
    <w:rsid w:val="00DA712F"/>
    <w:rsid w:val="00DA7267"/>
    <w:rsid w:val="00DB0ACC"/>
    <w:rsid w:val="00DB13C7"/>
    <w:rsid w:val="00DB18E6"/>
    <w:rsid w:val="00DB1F3A"/>
    <w:rsid w:val="00DB2C3E"/>
    <w:rsid w:val="00DB5A60"/>
    <w:rsid w:val="00DB7845"/>
    <w:rsid w:val="00DC0644"/>
    <w:rsid w:val="00DC5E46"/>
    <w:rsid w:val="00DD4039"/>
    <w:rsid w:val="00DD5473"/>
    <w:rsid w:val="00DD5EBA"/>
    <w:rsid w:val="00DD67C5"/>
    <w:rsid w:val="00DD6B12"/>
    <w:rsid w:val="00DE246B"/>
    <w:rsid w:val="00DE2636"/>
    <w:rsid w:val="00DE31C4"/>
    <w:rsid w:val="00DE4EA0"/>
    <w:rsid w:val="00DE563A"/>
    <w:rsid w:val="00DF0A50"/>
    <w:rsid w:val="00DF1B27"/>
    <w:rsid w:val="00DF1F12"/>
    <w:rsid w:val="00DF26A3"/>
    <w:rsid w:val="00DF27A5"/>
    <w:rsid w:val="00DF2CF0"/>
    <w:rsid w:val="00DF5924"/>
    <w:rsid w:val="00DF5DFB"/>
    <w:rsid w:val="00E0039B"/>
    <w:rsid w:val="00E01EA7"/>
    <w:rsid w:val="00E0259D"/>
    <w:rsid w:val="00E02A6E"/>
    <w:rsid w:val="00E04099"/>
    <w:rsid w:val="00E059BB"/>
    <w:rsid w:val="00E07178"/>
    <w:rsid w:val="00E07BFF"/>
    <w:rsid w:val="00E104C6"/>
    <w:rsid w:val="00E1089F"/>
    <w:rsid w:val="00E11E59"/>
    <w:rsid w:val="00E129A5"/>
    <w:rsid w:val="00E1488D"/>
    <w:rsid w:val="00E24970"/>
    <w:rsid w:val="00E2596B"/>
    <w:rsid w:val="00E25B20"/>
    <w:rsid w:val="00E2617B"/>
    <w:rsid w:val="00E26D05"/>
    <w:rsid w:val="00E307C4"/>
    <w:rsid w:val="00E33664"/>
    <w:rsid w:val="00E35A50"/>
    <w:rsid w:val="00E374D8"/>
    <w:rsid w:val="00E44F7A"/>
    <w:rsid w:val="00E45B3F"/>
    <w:rsid w:val="00E45E05"/>
    <w:rsid w:val="00E50533"/>
    <w:rsid w:val="00E52E14"/>
    <w:rsid w:val="00E618CA"/>
    <w:rsid w:val="00E6240F"/>
    <w:rsid w:val="00E70788"/>
    <w:rsid w:val="00E708AA"/>
    <w:rsid w:val="00E70E99"/>
    <w:rsid w:val="00E71DEC"/>
    <w:rsid w:val="00E75441"/>
    <w:rsid w:val="00E75ABC"/>
    <w:rsid w:val="00E760C5"/>
    <w:rsid w:val="00E8107E"/>
    <w:rsid w:val="00E8119B"/>
    <w:rsid w:val="00E81E2C"/>
    <w:rsid w:val="00E8346D"/>
    <w:rsid w:val="00E838E1"/>
    <w:rsid w:val="00E84F0B"/>
    <w:rsid w:val="00E85983"/>
    <w:rsid w:val="00E9000F"/>
    <w:rsid w:val="00E91446"/>
    <w:rsid w:val="00E95B09"/>
    <w:rsid w:val="00E96A57"/>
    <w:rsid w:val="00E971A4"/>
    <w:rsid w:val="00EA05E7"/>
    <w:rsid w:val="00EA1B9C"/>
    <w:rsid w:val="00EA3037"/>
    <w:rsid w:val="00EA5725"/>
    <w:rsid w:val="00EA6537"/>
    <w:rsid w:val="00EB35BB"/>
    <w:rsid w:val="00EB377B"/>
    <w:rsid w:val="00EB4C89"/>
    <w:rsid w:val="00EB6042"/>
    <w:rsid w:val="00EC4B33"/>
    <w:rsid w:val="00EC5881"/>
    <w:rsid w:val="00ED01D4"/>
    <w:rsid w:val="00ED0948"/>
    <w:rsid w:val="00ED1644"/>
    <w:rsid w:val="00ED1F2F"/>
    <w:rsid w:val="00ED2F0A"/>
    <w:rsid w:val="00ED31D8"/>
    <w:rsid w:val="00ED4E46"/>
    <w:rsid w:val="00ED5E44"/>
    <w:rsid w:val="00ED7352"/>
    <w:rsid w:val="00EE014C"/>
    <w:rsid w:val="00EE5D8D"/>
    <w:rsid w:val="00EE6896"/>
    <w:rsid w:val="00EE7A23"/>
    <w:rsid w:val="00EF1104"/>
    <w:rsid w:val="00EF1E8B"/>
    <w:rsid w:val="00F003C2"/>
    <w:rsid w:val="00F018B8"/>
    <w:rsid w:val="00F046EF"/>
    <w:rsid w:val="00F0491B"/>
    <w:rsid w:val="00F07A0A"/>
    <w:rsid w:val="00F15301"/>
    <w:rsid w:val="00F1604F"/>
    <w:rsid w:val="00F227B7"/>
    <w:rsid w:val="00F22CDC"/>
    <w:rsid w:val="00F2408E"/>
    <w:rsid w:val="00F30528"/>
    <w:rsid w:val="00F32E2F"/>
    <w:rsid w:val="00F347FB"/>
    <w:rsid w:val="00F349F6"/>
    <w:rsid w:val="00F3593E"/>
    <w:rsid w:val="00F36393"/>
    <w:rsid w:val="00F407F1"/>
    <w:rsid w:val="00F42EB1"/>
    <w:rsid w:val="00F4499E"/>
    <w:rsid w:val="00F451ED"/>
    <w:rsid w:val="00F46E98"/>
    <w:rsid w:val="00F50EFD"/>
    <w:rsid w:val="00F52A63"/>
    <w:rsid w:val="00F54559"/>
    <w:rsid w:val="00F54BE0"/>
    <w:rsid w:val="00F5551D"/>
    <w:rsid w:val="00F55AAB"/>
    <w:rsid w:val="00F55C10"/>
    <w:rsid w:val="00F57FB8"/>
    <w:rsid w:val="00F63469"/>
    <w:rsid w:val="00F64459"/>
    <w:rsid w:val="00F6522D"/>
    <w:rsid w:val="00F667B5"/>
    <w:rsid w:val="00F71C37"/>
    <w:rsid w:val="00F7212A"/>
    <w:rsid w:val="00F777BF"/>
    <w:rsid w:val="00F83BEE"/>
    <w:rsid w:val="00F87FD6"/>
    <w:rsid w:val="00F90357"/>
    <w:rsid w:val="00F90AD4"/>
    <w:rsid w:val="00F93D78"/>
    <w:rsid w:val="00F942D3"/>
    <w:rsid w:val="00F95881"/>
    <w:rsid w:val="00F973B4"/>
    <w:rsid w:val="00F97F5C"/>
    <w:rsid w:val="00FA2975"/>
    <w:rsid w:val="00FA3A6C"/>
    <w:rsid w:val="00FA6E5E"/>
    <w:rsid w:val="00FA7D54"/>
    <w:rsid w:val="00FB1BBF"/>
    <w:rsid w:val="00FB1F16"/>
    <w:rsid w:val="00FB5E81"/>
    <w:rsid w:val="00FB73A2"/>
    <w:rsid w:val="00FC4112"/>
    <w:rsid w:val="00FC465C"/>
    <w:rsid w:val="00FC6647"/>
    <w:rsid w:val="00FC71AA"/>
    <w:rsid w:val="00FD01A8"/>
    <w:rsid w:val="00FD1642"/>
    <w:rsid w:val="00FD212A"/>
    <w:rsid w:val="00FD314E"/>
    <w:rsid w:val="00FD34CA"/>
    <w:rsid w:val="00FD3927"/>
    <w:rsid w:val="00FD41AE"/>
    <w:rsid w:val="00FD491D"/>
    <w:rsid w:val="00FD63E9"/>
    <w:rsid w:val="00FE28D6"/>
    <w:rsid w:val="00FE391E"/>
    <w:rsid w:val="00FE3F5C"/>
    <w:rsid w:val="00FE5703"/>
    <w:rsid w:val="00FE65BF"/>
    <w:rsid w:val="00FE6BA1"/>
    <w:rsid w:val="00FF07C7"/>
    <w:rsid w:val="00FF099F"/>
    <w:rsid w:val="00FF1805"/>
    <w:rsid w:val="00FF2E2D"/>
    <w:rsid w:val="00FF7363"/>
    <w:rsid w:val="0BCF5DF7"/>
    <w:rsid w:val="108C6184"/>
    <w:rsid w:val="129F1F0D"/>
    <w:rsid w:val="176765E0"/>
    <w:rsid w:val="17BF5355"/>
    <w:rsid w:val="1B6560A8"/>
    <w:rsid w:val="1DAD17AC"/>
    <w:rsid w:val="25751847"/>
    <w:rsid w:val="27DF63AB"/>
    <w:rsid w:val="27FDBE50"/>
    <w:rsid w:val="2BF405B6"/>
    <w:rsid w:val="2BF5FCE9"/>
    <w:rsid w:val="2D2B0BE0"/>
    <w:rsid w:val="2F6DF159"/>
    <w:rsid w:val="31601CA1"/>
    <w:rsid w:val="33FF4002"/>
    <w:rsid w:val="36DF4BFA"/>
    <w:rsid w:val="39F7382B"/>
    <w:rsid w:val="3A1F6591"/>
    <w:rsid w:val="3AF74384"/>
    <w:rsid w:val="3EDFDA71"/>
    <w:rsid w:val="408E3038"/>
    <w:rsid w:val="40BB0D87"/>
    <w:rsid w:val="45DC4CDE"/>
    <w:rsid w:val="4DE921B2"/>
    <w:rsid w:val="51FF0D38"/>
    <w:rsid w:val="54C939BB"/>
    <w:rsid w:val="55FF57E7"/>
    <w:rsid w:val="57FEE87C"/>
    <w:rsid w:val="59E408AD"/>
    <w:rsid w:val="5BBFF27D"/>
    <w:rsid w:val="5BED131C"/>
    <w:rsid w:val="5D7B68A6"/>
    <w:rsid w:val="5DC78A2A"/>
    <w:rsid w:val="5EFB8172"/>
    <w:rsid w:val="5EFF603E"/>
    <w:rsid w:val="63FA5601"/>
    <w:rsid w:val="6ADBF32A"/>
    <w:rsid w:val="6BF15AAA"/>
    <w:rsid w:val="6DF51AC8"/>
    <w:rsid w:val="6FE1C91B"/>
    <w:rsid w:val="704D0336"/>
    <w:rsid w:val="71F20F6F"/>
    <w:rsid w:val="75EFAA3D"/>
    <w:rsid w:val="75FFF862"/>
    <w:rsid w:val="761B09B7"/>
    <w:rsid w:val="76DF6D01"/>
    <w:rsid w:val="770A4DBF"/>
    <w:rsid w:val="77DD9A99"/>
    <w:rsid w:val="77F79C36"/>
    <w:rsid w:val="787D7277"/>
    <w:rsid w:val="79DB6A2A"/>
    <w:rsid w:val="79FF2570"/>
    <w:rsid w:val="7ABFEB03"/>
    <w:rsid w:val="7B4FEAAF"/>
    <w:rsid w:val="7BBB431A"/>
    <w:rsid w:val="7BFD9DB3"/>
    <w:rsid w:val="7CBCB012"/>
    <w:rsid w:val="7DDD1B4E"/>
    <w:rsid w:val="7EA418D0"/>
    <w:rsid w:val="7EDF55CD"/>
    <w:rsid w:val="7F4E058D"/>
    <w:rsid w:val="7F7F1A47"/>
    <w:rsid w:val="7FDB7BDA"/>
    <w:rsid w:val="7FDD68FD"/>
    <w:rsid w:val="7FE360BD"/>
    <w:rsid w:val="7FE7FB90"/>
    <w:rsid w:val="7FF62AA8"/>
    <w:rsid w:val="7FFBCB1A"/>
    <w:rsid w:val="7FFC0B41"/>
    <w:rsid w:val="7FFD0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FD6C13"/>
  <w15:docId w15:val="{5378ECAC-953B-4CBC-9A19-BCC80F15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widowControl/>
      <w:spacing w:before="100" w:beforeAutospacing="1" w:after="100" w:afterAutospacing="1"/>
      <w:jc w:val="left"/>
    </w:pPr>
    <w:rPr>
      <w:rFonts w:ascii="宋体" w:hAnsi="宋体" w:cs="宋体"/>
      <w:kern w:val="0"/>
      <w:szCs w:val="24"/>
    </w:rPr>
  </w:style>
  <w:style w:type="paragraph" w:styleId="ac">
    <w:name w:val="annotation subject"/>
    <w:basedOn w:val="a3"/>
    <w:next w:val="a3"/>
    <w:link w:val="ad"/>
    <w:uiPriority w:val="99"/>
    <w:semiHidden/>
    <w:unhideWhenUsed/>
    <w:rPr>
      <w:b/>
      <w:bCs/>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Pr>
      <w:sz w:val="21"/>
      <w:szCs w:val="21"/>
    </w:rPr>
  </w:style>
  <w:style w:type="character" w:customStyle="1" w:styleId="a6">
    <w:name w:val="批注框文本 字符"/>
    <w:basedOn w:val="a0"/>
    <w:link w:val="a5"/>
    <w:uiPriority w:val="99"/>
    <w:semiHidden/>
    <w:rPr>
      <w:rFonts w:ascii="Times New Roman" w:eastAsia="宋体" w:hAnsi="Times New Roman"/>
      <w:sz w:val="18"/>
      <w:szCs w:val="18"/>
    </w:rPr>
  </w:style>
  <w:style w:type="character" w:customStyle="1" w:styleId="aa">
    <w:name w:val="页眉 字符"/>
    <w:basedOn w:val="a0"/>
    <w:link w:val="a9"/>
    <w:uiPriority w:val="99"/>
    <w:rPr>
      <w:rFonts w:ascii="Times New Roman" w:eastAsia="宋体" w:hAnsi="Times New Roman"/>
      <w:sz w:val="18"/>
      <w:szCs w:val="18"/>
    </w:rPr>
  </w:style>
  <w:style w:type="character" w:customStyle="1" w:styleId="a8">
    <w:name w:val="页脚 字符"/>
    <w:basedOn w:val="a0"/>
    <w:link w:val="a7"/>
    <w:uiPriority w:val="99"/>
    <w:qFormat/>
    <w:rPr>
      <w:rFonts w:ascii="Times New Roman" w:eastAsia="宋体" w:hAnsi="Times New Roman"/>
      <w:sz w:val="18"/>
      <w:szCs w:val="18"/>
    </w:rPr>
  </w:style>
  <w:style w:type="paragraph" w:styleId="af0">
    <w:name w:val="List Paragraph"/>
    <w:basedOn w:val="a"/>
    <w:uiPriority w:val="99"/>
    <w:qFormat/>
    <w:pPr>
      <w:ind w:firstLineChars="200" w:firstLine="420"/>
    </w:pPr>
  </w:style>
  <w:style w:type="paragraph" w:customStyle="1" w:styleId="1">
    <w:name w:val="修订1"/>
    <w:hidden/>
    <w:uiPriority w:val="99"/>
    <w:semiHidden/>
    <w:rPr>
      <w:rFonts w:cstheme="minorBidi"/>
      <w:kern w:val="2"/>
      <w:sz w:val="24"/>
      <w:szCs w:val="22"/>
    </w:rPr>
  </w:style>
  <w:style w:type="character" w:customStyle="1" w:styleId="a4">
    <w:name w:val="批注文字 字符"/>
    <w:basedOn w:val="a0"/>
    <w:link w:val="a3"/>
    <w:uiPriority w:val="99"/>
    <w:semiHidden/>
    <w:rPr>
      <w:rFonts w:ascii="Times New Roman" w:eastAsia="宋体" w:hAnsi="Times New Roman"/>
      <w:kern w:val="2"/>
      <w:sz w:val="24"/>
      <w:szCs w:val="22"/>
    </w:rPr>
  </w:style>
  <w:style w:type="character" w:customStyle="1" w:styleId="ad">
    <w:name w:val="批注主题 字符"/>
    <w:basedOn w:val="a4"/>
    <w:link w:val="ac"/>
    <w:uiPriority w:val="99"/>
    <w:semiHidden/>
    <w:qFormat/>
    <w:rPr>
      <w:rFonts w:ascii="Times New Roman" w:eastAsia="宋体" w:hAnsi="Times New Roman"/>
      <w:b/>
      <w:bCs/>
      <w:kern w:val="2"/>
      <w:sz w:val="24"/>
      <w:szCs w:val="22"/>
    </w:rPr>
  </w:style>
  <w:style w:type="paragraph" w:customStyle="1" w:styleId="2">
    <w:name w:val="修订2"/>
    <w:hidden/>
    <w:uiPriority w:val="99"/>
    <w:semiHidden/>
    <w:rPr>
      <w:rFonts w:cstheme="minorBidi"/>
      <w:kern w:val="2"/>
      <w:sz w:val="24"/>
      <w:szCs w:val="22"/>
    </w:rPr>
  </w:style>
  <w:style w:type="paragraph" w:customStyle="1" w:styleId="3">
    <w:name w:val="修订3"/>
    <w:hidden/>
    <w:uiPriority w:val="99"/>
    <w:unhideWhenUsed/>
    <w:rPr>
      <w:rFonts w:cstheme="minorBidi"/>
      <w:kern w:val="2"/>
      <w:sz w:val="24"/>
      <w:szCs w:val="22"/>
    </w:rPr>
  </w:style>
  <w:style w:type="paragraph" w:customStyle="1" w:styleId="4">
    <w:name w:val="修订4"/>
    <w:hidden/>
    <w:uiPriority w:val="99"/>
    <w:unhideWhenUsed/>
    <w:qFormat/>
    <w:rPr>
      <w:rFonts w:cstheme="minorBidi"/>
      <w:kern w:val="2"/>
      <w:sz w:val="24"/>
      <w:szCs w:val="22"/>
    </w:rPr>
  </w:style>
  <w:style w:type="paragraph" w:customStyle="1" w:styleId="5">
    <w:name w:val="修订5"/>
    <w:hidden/>
    <w:uiPriority w:val="99"/>
    <w:unhideWhenUsed/>
    <w:rPr>
      <w:rFonts w:cstheme="minorBidi"/>
      <w:kern w:val="2"/>
      <w:sz w:val="24"/>
      <w:szCs w:val="22"/>
    </w:rPr>
  </w:style>
  <w:style w:type="paragraph" w:customStyle="1" w:styleId="6">
    <w:name w:val="修订6"/>
    <w:hidden/>
    <w:uiPriority w:val="99"/>
    <w:unhideWhenUsed/>
    <w:qFormat/>
    <w:rPr>
      <w:rFonts w:cstheme="minorBidi"/>
      <w:kern w:val="2"/>
      <w:sz w:val="24"/>
      <w:szCs w:val="22"/>
    </w:rPr>
  </w:style>
  <w:style w:type="paragraph" w:customStyle="1" w:styleId="7">
    <w:name w:val="修订7"/>
    <w:hidden/>
    <w:uiPriority w:val="99"/>
    <w:unhideWhenUsed/>
    <w:rPr>
      <w:rFonts w:cstheme="minorBidi"/>
      <w:kern w:val="2"/>
      <w:sz w:val="24"/>
      <w:szCs w:val="22"/>
    </w:rPr>
  </w:style>
  <w:style w:type="paragraph" w:customStyle="1" w:styleId="8">
    <w:name w:val="修订8"/>
    <w:hidden/>
    <w:uiPriority w:val="99"/>
    <w:unhideWhenUsed/>
    <w:rPr>
      <w:rFonts w:cstheme="minorBidi"/>
      <w:kern w:val="2"/>
      <w:sz w:val="24"/>
      <w:szCs w:val="22"/>
    </w:rPr>
  </w:style>
  <w:style w:type="paragraph" w:customStyle="1" w:styleId="9">
    <w:name w:val="修订9"/>
    <w:hidden/>
    <w:uiPriority w:val="99"/>
    <w:unhideWhenUsed/>
    <w:rPr>
      <w:rFonts w:cstheme="minorBidi"/>
      <w:kern w:val="2"/>
      <w:sz w:val="24"/>
      <w:szCs w:val="22"/>
    </w:rPr>
  </w:style>
  <w:style w:type="paragraph" w:customStyle="1" w:styleId="10">
    <w:name w:val="修订10"/>
    <w:hidden/>
    <w:uiPriority w:val="99"/>
    <w:unhideWhenUsed/>
    <w:rPr>
      <w:rFonts w:cstheme="minorBidi"/>
      <w:kern w:val="2"/>
      <w:sz w:val="24"/>
      <w:szCs w:val="22"/>
    </w:rPr>
  </w:style>
  <w:style w:type="paragraph" w:customStyle="1" w:styleId="11">
    <w:name w:val="修订11"/>
    <w:hidden/>
    <w:uiPriority w:val="99"/>
    <w:unhideWhenUsed/>
    <w:rPr>
      <w:rFonts w:cstheme="minorBidi"/>
      <w:kern w:val="2"/>
      <w:sz w:val="24"/>
      <w:szCs w:val="22"/>
    </w:rPr>
  </w:style>
  <w:style w:type="paragraph" w:customStyle="1" w:styleId="12">
    <w:name w:val="修订12"/>
    <w:hidden/>
    <w:uiPriority w:val="99"/>
    <w:unhideWhenUsed/>
    <w:rPr>
      <w:rFonts w:cstheme="minorBidi"/>
      <w:kern w:val="2"/>
      <w:sz w:val="24"/>
      <w:szCs w:val="22"/>
    </w:rPr>
  </w:style>
  <w:style w:type="paragraph" w:customStyle="1" w:styleId="13">
    <w:name w:val="修订13"/>
    <w:hidden/>
    <w:uiPriority w:val="99"/>
    <w:unhideWhenUsed/>
    <w:qFormat/>
    <w:rPr>
      <w:rFonts w:cstheme="minorBidi"/>
      <w:kern w:val="2"/>
      <w:sz w:val="24"/>
      <w:szCs w:val="22"/>
    </w:rPr>
  </w:style>
  <w:style w:type="paragraph" w:customStyle="1" w:styleId="14">
    <w:name w:val="修订14"/>
    <w:hidden/>
    <w:uiPriority w:val="99"/>
    <w:unhideWhenUsed/>
    <w:rPr>
      <w:rFonts w:cstheme="minorBidi"/>
      <w:kern w:val="2"/>
      <w:sz w:val="24"/>
      <w:szCs w:val="22"/>
    </w:rPr>
  </w:style>
  <w:style w:type="paragraph" w:customStyle="1" w:styleId="15">
    <w:name w:val="修订15"/>
    <w:hidden/>
    <w:uiPriority w:val="99"/>
    <w:unhideWhenUsed/>
    <w:rPr>
      <w:rFonts w:cstheme="minorBidi"/>
      <w:kern w:val="2"/>
      <w:sz w:val="24"/>
      <w:szCs w:val="22"/>
    </w:rPr>
  </w:style>
  <w:style w:type="paragraph" w:customStyle="1" w:styleId="16">
    <w:name w:val="修订16"/>
    <w:hidden/>
    <w:uiPriority w:val="99"/>
    <w:unhideWhenUsed/>
    <w:rPr>
      <w:rFonts w:cstheme="minorBidi"/>
      <w:kern w:val="2"/>
      <w:sz w:val="24"/>
      <w:szCs w:val="22"/>
    </w:rPr>
  </w:style>
  <w:style w:type="paragraph" w:customStyle="1" w:styleId="17">
    <w:name w:val="修订17"/>
    <w:hidden/>
    <w:uiPriority w:val="99"/>
    <w:unhideWhenUsed/>
    <w:rPr>
      <w:rFonts w:cstheme="minorBidi"/>
      <w:kern w:val="2"/>
      <w:sz w:val="24"/>
      <w:szCs w:val="22"/>
    </w:rPr>
  </w:style>
  <w:style w:type="paragraph" w:customStyle="1" w:styleId="18">
    <w:name w:val="修订18"/>
    <w:hidden/>
    <w:uiPriority w:val="99"/>
    <w:unhideWhenUsed/>
    <w:rPr>
      <w:rFonts w:cstheme="minorBidi"/>
      <w:kern w:val="2"/>
      <w:sz w:val="24"/>
      <w:szCs w:val="22"/>
    </w:rPr>
  </w:style>
  <w:style w:type="paragraph" w:customStyle="1" w:styleId="19">
    <w:name w:val="修订19"/>
    <w:hidden/>
    <w:uiPriority w:val="99"/>
    <w:unhideWhenUsed/>
    <w:rPr>
      <w:rFonts w:cstheme="minorBidi"/>
      <w:kern w:val="2"/>
      <w:sz w:val="24"/>
      <w:szCs w:val="22"/>
    </w:rPr>
  </w:style>
  <w:style w:type="paragraph" w:styleId="af1">
    <w:name w:val="Revision"/>
    <w:hidden/>
    <w:uiPriority w:val="99"/>
    <w:unhideWhenUsed/>
    <w:rsid w:val="0040420E"/>
    <w:rPr>
      <w:rFonts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78F6A32D-5E77-41BD-97A1-9D93B1AFB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6</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acjkvasc kdsvas</cp:lastModifiedBy>
  <cp:revision>3</cp:revision>
  <cp:lastPrinted>2025-11-04T15:36:00Z</cp:lastPrinted>
  <dcterms:created xsi:type="dcterms:W3CDTF">2024-04-28T11:31:00Z</dcterms:created>
  <dcterms:modified xsi:type="dcterms:W3CDTF">2025-11-25T07:56:00Z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4692EE691F244CEB96FEAC9D5A4CBF0E</vt:lpwstr>
  </property>
</Properties>
</file>