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DB401">
      <w:pPr>
        <w:ind w:firstLine="120" w:firstLineChars="50"/>
        <w:rPr>
          <w:b/>
          <w:bCs/>
          <w:iCs/>
          <w:color w:val="000000"/>
        </w:rPr>
      </w:pPr>
      <w:r>
        <w:rPr>
          <w:bCs/>
          <w:iCs/>
          <w:color w:val="000000"/>
        </w:rPr>
        <w:t xml:space="preserve">证券代码：688584                                  证券简称：上海合晶   </w:t>
      </w:r>
    </w:p>
    <w:p w14:paraId="086D51A3">
      <w:pPr>
        <w:ind w:firstLine="723"/>
        <w:jc w:val="center"/>
        <w:rPr>
          <w:rFonts w:ascii="黑体" w:hAnsi="黑体" w:eastAsia="黑体"/>
          <w:b/>
          <w:bCs/>
          <w:iCs/>
          <w:color w:val="FF0000"/>
          <w:sz w:val="36"/>
          <w:szCs w:val="36"/>
        </w:rPr>
      </w:pPr>
      <w:r>
        <w:rPr>
          <w:rFonts w:ascii="黑体" w:hAnsi="黑体" w:eastAsia="黑体"/>
          <w:b/>
          <w:bCs/>
          <w:iCs/>
          <w:color w:val="FF0000"/>
          <w:sz w:val="36"/>
          <w:szCs w:val="36"/>
        </w:rPr>
        <w:t>上海合晶硅材料股份有限公司</w:t>
      </w:r>
    </w:p>
    <w:p w14:paraId="1E3C3A25">
      <w:pPr>
        <w:ind w:firstLine="723"/>
        <w:jc w:val="center"/>
        <w:rPr>
          <w:rFonts w:ascii="黑体" w:hAnsi="黑体" w:eastAsia="黑体"/>
          <w:b/>
          <w:bCs/>
          <w:iCs/>
          <w:color w:val="FF0000"/>
          <w:sz w:val="36"/>
          <w:szCs w:val="36"/>
        </w:rPr>
      </w:pPr>
      <w:r>
        <w:rPr>
          <w:rFonts w:ascii="黑体" w:hAnsi="黑体" w:eastAsia="黑体"/>
          <w:b/>
          <w:bCs/>
          <w:iCs/>
          <w:color w:val="FF0000"/>
          <w:sz w:val="36"/>
          <w:szCs w:val="36"/>
        </w:rPr>
        <w:t>投资者关系活动记录表</w:t>
      </w:r>
    </w:p>
    <w:p w14:paraId="7663C743">
      <w:pPr>
        <w:ind w:firstLine="480"/>
        <w:rPr>
          <w:rFonts w:hint="eastAsia" w:eastAsia="宋体"/>
          <w:bCs/>
          <w:iCs/>
          <w:color w:val="000000"/>
          <w:highlight w:val="yellow"/>
          <w:lang w:val="en-US" w:eastAsia="zh-CN"/>
        </w:rPr>
      </w:pPr>
      <w:r>
        <w:rPr>
          <w:bCs/>
          <w:iCs/>
          <w:color w:val="000000"/>
        </w:rPr>
        <w:t xml:space="preserve">                                                    编号：202</w:t>
      </w:r>
      <w:r>
        <w:rPr>
          <w:rFonts w:hint="eastAsia"/>
          <w:bCs/>
          <w:iCs/>
          <w:color w:val="000000"/>
        </w:rPr>
        <w:t>5</w:t>
      </w:r>
      <w:r>
        <w:rPr>
          <w:bCs/>
          <w:iCs/>
          <w:color w:val="000000"/>
        </w:rPr>
        <w:t>-00</w:t>
      </w:r>
      <w:r>
        <w:rPr>
          <w:rFonts w:hint="eastAsia"/>
          <w:bCs/>
          <w:iCs/>
          <w:color w:val="000000"/>
          <w:lang w:val="en-US" w:eastAsia="zh-CN"/>
        </w:rPr>
        <w:t>4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6436"/>
      </w:tblGrid>
      <w:tr w14:paraId="7E1DA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C32CC">
            <w:pPr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投资者关系活动类别</w:t>
            </w:r>
          </w:p>
          <w:p w14:paraId="25DDEFE9">
            <w:pPr>
              <w:ind w:firstLine="0" w:firstLineChars="0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09C58B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" w:char="00FE"/>
            </w:r>
            <w:r>
              <w:t>特定对象调研   □分析师会议</w:t>
            </w:r>
          </w:p>
          <w:p w14:paraId="401884D8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t>媒体采访        □业绩说明会</w:t>
            </w:r>
          </w:p>
          <w:p w14:paraId="176DA82F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t xml:space="preserve">新闻发布会      </w:t>
            </w:r>
            <w:r>
              <w:rPr>
                <w:bCs/>
                <w:iCs/>
                <w:color w:val="000000"/>
              </w:rPr>
              <w:sym w:font="Wingdings" w:char="00FE"/>
            </w:r>
            <w:r>
              <w:t>路演活动</w:t>
            </w:r>
          </w:p>
          <w:p w14:paraId="7FB3282D">
            <w:pPr>
              <w:tabs>
                <w:tab w:val="left" w:pos="3045"/>
                <w:tab w:val="center" w:pos="3199"/>
              </w:tabs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t>现场参观</w:t>
            </w:r>
            <w:r>
              <w:rPr>
                <w:bCs/>
                <w:iCs/>
                <w:color w:val="000000"/>
              </w:rPr>
              <w:t xml:space="preserve">       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 xml:space="preserve"> </w:t>
            </w:r>
            <w:r>
              <w:rPr>
                <w:bCs/>
                <w:iCs/>
                <w:color w:val="000000"/>
              </w:rPr>
              <w:t>□</w:t>
            </w:r>
            <w:r>
              <w:rPr>
                <w:rFonts w:hint="eastAsia"/>
              </w:rPr>
              <w:t>电话会议</w:t>
            </w:r>
          </w:p>
          <w:p w14:paraId="2F58B82D">
            <w:pPr>
              <w:tabs>
                <w:tab w:val="left" w:pos="3045"/>
                <w:tab w:val="center" w:pos="3199"/>
              </w:tabs>
              <w:ind w:firstLine="0" w:firstLineChars="0"/>
              <w:rPr>
                <w:bCs/>
                <w:iCs/>
                <w:color w:val="000000"/>
                <w:u w:val="single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t>其他</w:t>
            </w:r>
          </w:p>
        </w:tc>
      </w:tr>
      <w:tr w14:paraId="5E8EE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3C390">
            <w:pPr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会议主题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F11BDD">
            <w:pPr>
              <w:ind w:firstLine="0" w:firstLineChars="0"/>
              <w:jc w:val="left"/>
              <w:rPr>
                <w:rFonts w:hint="default" w:eastAsia="宋体"/>
                <w:bCs/>
                <w:iCs/>
                <w:color w:val="000000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上海合晶公司近况交流会</w:t>
            </w:r>
          </w:p>
        </w:tc>
      </w:tr>
      <w:tr w14:paraId="3776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83942">
            <w:pPr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参与单位名称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6E15E7">
            <w:pPr>
              <w:ind w:firstLine="0" w:firstLineChars="0"/>
              <w:jc w:val="left"/>
              <w:rPr>
                <w:rFonts w:hint="default" w:eastAsia="宋体"/>
                <w:bCs/>
                <w:iCs/>
                <w:color w:val="000000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2025年11月19日大家资产、工银瑞信基金</w:t>
            </w:r>
          </w:p>
          <w:p w14:paraId="34D18E42">
            <w:pPr>
              <w:ind w:firstLine="0" w:firstLineChars="0"/>
              <w:jc w:val="left"/>
              <w:rPr>
                <w:rFonts w:hint="eastAsia" w:ascii="宋体" w:hAnsi="宋体"/>
                <w:bCs/>
                <w:iCs/>
                <w:color w:val="000000"/>
                <w:lang w:val="en-US" w:eastAsia="zh-CN"/>
              </w:rPr>
            </w:pPr>
            <w:r>
              <w:rPr>
                <w:bCs/>
                <w:iCs/>
                <w:color w:val="000000"/>
              </w:rPr>
              <w:t>202</w:t>
            </w:r>
            <w:r>
              <w:rPr>
                <w:rFonts w:hint="eastAsia"/>
                <w:bCs/>
                <w:iCs/>
                <w:color w:val="000000"/>
              </w:rPr>
              <w:t>5</w:t>
            </w:r>
            <w:r>
              <w:rPr>
                <w:bCs/>
                <w:iCs/>
                <w:color w:val="000000"/>
              </w:rPr>
              <w:t>年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11</w:t>
            </w:r>
            <w:r>
              <w:rPr>
                <w:bCs/>
                <w:iCs/>
                <w:color w:val="000000"/>
              </w:rPr>
              <w:t>月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24</w:t>
            </w:r>
            <w:r>
              <w:rPr>
                <w:bCs/>
                <w:iCs/>
                <w:color w:val="000000"/>
              </w:rPr>
              <w:t>日</w:t>
            </w:r>
            <w:r>
              <w:rPr>
                <w:rFonts w:hint="eastAsia" w:ascii="宋体" w:hAnsi="宋体"/>
                <w:bCs/>
                <w:iCs/>
                <w:color w:val="000000"/>
                <w:lang w:val="en-US" w:eastAsia="zh-CN"/>
              </w:rPr>
              <w:t>万家基金、国海富兰克林基金、丹羿投资</w:t>
            </w:r>
          </w:p>
          <w:p w14:paraId="6DC280B5">
            <w:pPr>
              <w:ind w:left="0" w:leftChars="0" w:firstLine="0" w:firstLineChars="0"/>
              <w:jc w:val="left"/>
              <w:rPr>
                <w:rFonts w:hint="default" w:ascii="宋体" w:hAnsi="宋体" w:eastAsia="宋体"/>
                <w:bCs/>
                <w:iCs/>
                <w:color w:val="000000"/>
                <w:lang w:val="en-US" w:eastAsia="zh-CN"/>
              </w:rPr>
            </w:pPr>
            <w:r>
              <w:rPr>
                <w:bCs/>
                <w:iCs/>
                <w:color w:val="000000"/>
              </w:rPr>
              <w:t>202</w:t>
            </w:r>
            <w:r>
              <w:rPr>
                <w:rFonts w:hint="eastAsia"/>
                <w:bCs/>
                <w:iCs/>
                <w:color w:val="000000"/>
              </w:rPr>
              <w:t>5</w:t>
            </w:r>
            <w:r>
              <w:rPr>
                <w:bCs/>
                <w:iCs/>
                <w:color w:val="000000"/>
              </w:rPr>
              <w:t>年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11</w:t>
            </w:r>
            <w:r>
              <w:rPr>
                <w:bCs/>
                <w:iCs/>
                <w:color w:val="000000"/>
              </w:rPr>
              <w:t>月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25</w:t>
            </w:r>
            <w:r>
              <w:rPr>
                <w:bCs/>
                <w:iCs/>
                <w:color w:val="000000"/>
              </w:rPr>
              <w:t>日</w:t>
            </w:r>
            <w:r>
              <w:rPr>
                <w:rFonts w:hint="eastAsia" w:ascii="宋体" w:hAnsi="宋体"/>
                <w:bCs/>
                <w:iCs/>
                <w:color w:val="000000"/>
                <w:lang w:val="en-US" w:eastAsia="zh-CN"/>
              </w:rPr>
              <w:t>太保资产、华宝基金</w:t>
            </w:r>
          </w:p>
        </w:tc>
      </w:tr>
      <w:tr w14:paraId="01619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BCE25">
            <w:pPr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时间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124359">
            <w:pPr>
              <w:ind w:firstLine="0" w:firstLineChars="0"/>
              <w:jc w:val="left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202</w:t>
            </w:r>
            <w:r>
              <w:rPr>
                <w:rFonts w:hint="eastAsia"/>
                <w:bCs/>
                <w:iCs/>
                <w:color w:val="000000"/>
              </w:rPr>
              <w:t>5</w:t>
            </w:r>
            <w:r>
              <w:rPr>
                <w:bCs/>
                <w:iCs/>
                <w:color w:val="000000"/>
              </w:rPr>
              <w:t>年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11</w:t>
            </w:r>
            <w:r>
              <w:rPr>
                <w:bCs/>
                <w:iCs/>
                <w:color w:val="000000"/>
              </w:rPr>
              <w:t>月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19、24、25</w:t>
            </w:r>
            <w:r>
              <w:rPr>
                <w:bCs/>
                <w:iCs/>
                <w:color w:val="000000"/>
              </w:rPr>
              <w:t>日</w:t>
            </w:r>
          </w:p>
        </w:tc>
      </w:tr>
      <w:tr w14:paraId="48723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0F000">
            <w:pPr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地点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69A1F">
            <w:pPr>
              <w:ind w:firstLine="0" w:firstLineChars="0"/>
              <w:jc w:val="left"/>
              <w:rPr>
                <w:rFonts w:hint="default" w:eastAsia="宋体"/>
                <w:bCs/>
                <w:iCs/>
                <w:color w:val="000000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北京、上海</w:t>
            </w:r>
          </w:p>
        </w:tc>
      </w:tr>
      <w:tr w14:paraId="1D33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E3BBD">
            <w:pPr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上市公司接待</w:t>
            </w:r>
            <w:r>
              <w:rPr>
                <w:bCs/>
                <w:iCs/>
                <w:color w:val="000000"/>
              </w:rPr>
              <w:br w:type="textWrapping"/>
            </w:r>
            <w:r>
              <w:rPr>
                <w:bCs/>
                <w:iCs/>
                <w:color w:val="000000"/>
              </w:rPr>
              <w:t>人员姓名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43C29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执行董事、总经理  陈建纲</w:t>
            </w:r>
          </w:p>
          <w:p w14:paraId="39305436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董事会秘书 庄子祊</w:t>
            </w:r>
          </w:p>
          <w:p w14:paraId="091815D1">
            <w:pPr>
              <w:ind w:firstLine="0" w:firstLineChars="0"/>
              <w:jc w:val="left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IR 黄倩</w:t>
            </w:r>
            <w:r>
              <w:rPr>
                <w:bCs/>
                <w:iCs/>
                <w:color w:val="000000"/>
              </w:rPr>
              <w:t xml:space="preserve"> </w:t>
            </w:r>
          </w:p>
        </w:tc>
      </w:tr>
      <w:tr w14:paraId="13C38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11CEC">
            <w:pPr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投资者关系活动主要内容</w:t>
            </w:r>
            <w:r>
              <w:rPr>
                <w:bCs/>
                <w:iCs/>
                <w:color w:val="000000"/>
              </w:rPr>
              <w:br w:type="textWrapping"/>
            </w:r>
            <w:r>
              <w:rPr>
                <w:bCs/>
                <w:iCs/>
                <w:color w:val="000000"/>
              </w:rPr>
              <w:t>介绍</w:t>
            </w:r>
          </w:p>
          <w:p w14:paraId="2CD2FC9E">
            <w:pPr>
              <w:ind w:firstLine="0" w:firstLineChars="0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03CD4B">
            <w:pPr>
              <w:widowControl/>
              <w:ind w:firstLine="480"/>
              <w:jc w:val="left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一、2025年三季度业绩情况</w:t>
            </w:r>
          </w:p>
          <w:p w14:paraId="4FBE5747">
            <w:pPr>
              <w:widowControl/>
              <w:ind w:firstLine="480"/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2025年前三季度（1-9月），公司实现营业收入10.06亿元，同比增长19.05%；第三季度营业收入3.8亿元，同比增长25.85%。2025年前三季度（1-9月），公司实现归母净利润1.05亿元，同比增长32.86%；第三季度归母净利润为0.45亿元，同比增长47.02%。</w:t>
            </w:r>
            <w:bookmarkStart w:id="0" w:name="_GoBack"/>
            <w:bookmarkEnd w:id="0"/>
          </w:p>
          <w:p w14:paraId="0F2AFF15">
            <w:pPr>
              <w:widowControl/>
              <w:ind w:firstLine="480"/>
              <w:jc w:val="left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二、问答环节</w:t>
            </w:r>
          </w:p>
          <w:p w14:paraId="5E9B844D">
            <w:pPr>
              <w:widowControl/>
              <w:ind w:firstLine="480"/>
              <w:jc w:val="left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问题1：公司8英寸、12英寸的产品策略是什么？</w:t>
            </w:r>
          </w:p>
          <w:p w14:paraId="73BDA041">
            <w:pPr>
              <w:widowControl/>
              <w:ind w:firstLine="480"/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答复：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公司目前主要聚焦功率器件和模拟芯片市场。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8英寸成为标杆，实现高端国产化替代，通过差异化竞争逐步替代信越、胜高在国内的份额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，强化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在全球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与国内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市场的竞争力。12英寸尽快做强做大，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POWER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采取差异化竞争策略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，55nm 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CIS尽快做大，快速具备产能；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28nm 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P/P-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逻辑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送样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阶段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。</w:t>
            </w:r>
          </w:p>
          <w:p w14:paraId="018CFF74">
            <w:pPr>
              <w:widowControl/>
              <w:ind w:firstLine="480"/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功率POWER外延片是高度客制化的，少量多样，价格较具优势。公司目前从功率器件POWER领域做强之外，扩张到模拟芯片CIS外延片领域，开拓市场空间。</w:t>
            </w:r>
          </w:p>
          <w:p w14:paraId="53FA52CB">
            <w:pPr>
              <w:widowControl/>
              <w:ind w:firstLine="480"/>
              <w:jc w:val="left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问题2：在国内竞争激烈的背景下，公司有哪些差异化优势？</w:t>
            </w:r>
          </w:p>
          <w:p w14:paraId="117E839A">
            <w:pPr>
              <w:widowControl/>
              <w:ind w:firstLine="480"/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答复：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公司的产品具备差异化优势。在8英寸产品领域，公司通过重点推进8英寸超（极）重掺长晶研发、8英寸多层梯度外延工艺研发、8英寸超阻值均匀性超厚外延工艺研发等项目，目标成为标杆。在12英寸领域，公司聚焦高端产品，如55nm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CIS和28nm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LOGIC。此外，上海合晶是全世界最早一批进入POWER领域的，未来将聚焦高端POWER领域，同时借助POWER和国际大厂的合作经验加速导入高端CIS领域，未来希望应用于5000万像素的手机用CIS和车规级CIS。</w:t>
            </w:r>
          </w:p>
          <w:p w14:paraId="388A9F4E">
            <w:pPr>
              <w:widowControl/>
              <w:ind w:firstLine="480"/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公司的客户资源较为优质，国际客户是基本盘，高端国产化是新的增长点。公司向全球前十大晶圆代工厂中的7家以及全球前10大功率器件IDM厂中的6家公司供货，如华虹宏力、芯联集成、华润微、台积电、力积电、安森美等。</w:t>
            </w:r>
          </w:p>
          <w:p w14:paraId="6E29DF5F">
            <w:pPr>
              <w:widowControl/>
              <w:ind w:firstLine="480"/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和大多数国内同业不同，上海合晶采取分步建设策略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，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公司采用迭代发展的模式，从4英寸到6英寸、8英寸再到12英寸，从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功率器件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POWER到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模拟芯片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CIS到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逻辑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P/P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-用的外延片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，逐步扩大产能。这种分步建设的策略避免了重资本投入带来的风险，同时有利于经验的积累和技术的提升。</w:t>
            </w:r>
          </w:p>
          <w:p w14:paraId="6E6C1C15">
            <w:pPr>
              <w:widowControl/>
              <w:ind w:firstLine="480"/>
              <w:jc w:val="left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问题3：未来公司12英寸产品的上量进度是什么？</w:t>
            </w:r>
          </w:p>
          <w:p w14:paraId="37A70CE2">
            <w:pPr>
              <w:widowControl/>
              <w:ind w:firstLine="480"/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答复：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公司12英寸产品扩张进度为“4+6+10”，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规划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总共20万片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/月产能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，其中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，目前上海晶盟已经具备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4万片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/月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POWER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产能，郑州合晶二期预计2026年底完成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6万片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/月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CIS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产能建制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，主要用在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55nm 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CIS，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目前国内目标客户已锁定，完成送样阶段，长远规划还有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10万片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/月P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P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-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逻辑产能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。</w:t>
            </w:r>
          </w:p>
          <w:p w14:paraId="4CD14FC4">
            <w:pPr>
              <w:widowControl/>
              <w:ind w:firstLine="480"/>
              <w:jc w:val="left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问题4：全球12英寸产品的市场格局如何？</w:t>
            </w:r>
          </w:p>
          <w:p w14:paraId="49BA794C">
            <w:pPr>
              <w:widowControl/>
              <w:ind w:firstLine="480"/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答复：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根据市场研究资料，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全球12寸硅片（抛光+外延）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大约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需求1000万片/月，外延片需求占30%，300万片/月，在全球12寸外延片市场中，10%用于POWER，30%用于模拟芯片，60%用于逻辑。</w:t>
            </w:r>
          </w:p>
          <w:p w14:paraId="79208376">
            <w:pPr>
              <w:widowControl/>
              <w:ind w:firstLine="480"/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截止目前，半导体硅片还是由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前五大厂商垄断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，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日本信越化学、日本SUMCO、中国台湾环球晶圆、德国世创（Siltronic）、韩国SK Siltron占据全球约80%的市场份额。其中，信越化学和SUMCO合计市占率超50%，是12英寸硅片的核心供应商。</w:t>
            </w:r>
          </w:p>
          <w:p w14:paraId="64BB5777">
            <w:pPr>
              <w:widowControl/>
              <w:ind w:firstLine="480"/>
              <w:jc w:val="left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问题5：</w:t>
            </w:r>
            <w:r>
              <w:rPr>
                <w:rFonts w:hint="eastAsia"/>
                <w:b/>
                <w:bCs/>
                <w:lang w:val="en-US" w:eastAsia="zh-CN"/>
              </w:rPr>
              <w:t>怎么看待</w:t>
            </w:r>
            <w:r>
              <w:rPr>
                <w:rFonts w:hint="default"/>
                <w:b/>
                <w:bCs/>
                <w:lang w:val="en-US" w:eastAsia="zh-CN"/>
              </w:rPr>
              <w:t>国内硅片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高端国产化替代</w:t>
            </w:r>
            <w:r>
              <w:rPr>
                <w:rFonts w:hint="eastAsia"/>
                <w:b/>
                <w:bCs/>
                <w:lang w:val="en-US" w:eastAsia="zh-CN"/>
              </w:rPr>
              <w:t>？</w:t>
            </w:r>
          </w:p>
          <w:p w14:paraId="2FB8C03B">
            <w:pPr>
              <w:widowControl/>
              <w:ind w:firstLine="480"/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答复：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国内硅片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的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高端国产化替代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进程加速，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中日关系降温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也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加速了国内硅片领域高端国产化替代。公司坚持“8英寸成为标杆”，加速替代日本的信越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化学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、胜高SUMCO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在国内的市场份额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，同时“12英寸做强做大”，公司12英寸现有产能明年预计订单饱满，目前正在加速建设郑州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合晶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扩产项目以满足市场需求。</w:t>
            </w:r>
          </w:p>
        </w:tc>
      </w:tr>
      <w:tr w14:paraId="042DB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73AA2">
            <w:pPr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关于本次活动是否涉及应当披露重大信息的说明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4FD37">
            <w:pPr>
              <w:ind w:firstLine="0" w:firstLineChars="0"/>
              <w:jc w:val="left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不涉及。</w:t>
            </w:r>
          </w:p>
        </w:tc>
      </w:tr>
      <w:tr w14:paraId="6667E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E8E12">
            <w:pPr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附件清单（如有）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F13EB">
            <w:pPr>
              <w:ind w:firstLine="0" w:firstLineChars="0"/>
              <w:jc w:val="left"/>
              <w:rPr>
                <w:bCs/>
                <w:iCs/>
                <w:color w:val="000000"/>
              </w:rPr>
            </w:pPr>
          </w:p>
        </w:tc>
      </w:tr>
    </w:tbl>
    <w:p w14:paraId="693AC933">
      <w:pPr>
        <w:tabs>
          <w:tab w:val="left" w:pos="2151"/>
        </w:tabs>
        <w:bidi w:val="0"/>
        <w:ind w:left="0" w:leftChars="0" w:firstLine="0" w:firstLineChars="0"/>
        <w:jc w:val="left"/>
        <w:rPr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UnicodeMS,Bold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5C679">
    <w:pPr>
      <w:pStyle w:val="8"/>
      <w:ind w:firstLine="0" w:firstLineChars="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B21AD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68FF0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2E7D1">
    <w:pPr>
      <w:pStyle w:val="9"/>
      <w:pBdr>
        <w:top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9DF7B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1BF8E"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EC7227"/>
    <w:multiLevelType w:val="multilevel"/>
    <w:tmpl w:val="29EC7227"/>
    <w:lvl w:ilvl="0" w:tentative="0">
      <w:start w:val="1"/>
      <w:numFmt w:val="chineseCountingThousand"/>
      <w:pStyle w:val="19"/>
      <w:lvlText w:val="%1、"/>
      <w:lvlJc w:val="left"/>
      <w:pPr>
        <w:ind w:left="420" w:hanging="420"/>
      </w:pPr>
      <w:rPr>
        <w:rFonts w:hint="eastAsia" w:ascii="黑体" w:hAnsi="黑体" w:eastAsia="黑体"/>
        <w:b/>
        <w:i w:val="0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3156D7"/>
    <w:multiLevelType w:val="multilevel"/>
    <w:tmpl w:val="353156D7"/>
    <w:lvl w:ilvl="0" w:tentative="0">
      <w:start w:val="1"/>
      <w:numFmt w:val="decimal"/>
      <w:pStyle w:val="24"/>
      <w:lvlText w:val="%1、"/>
      <w:lvlJc w:val="left"/>
      <w:pPr>
        <w:ind w:left="420" w:hanging="420"/>
      </w:pPr>
      <w:rPr>
        <w:rFonts w:hint="eastAsia" w:ascii="楷体_GB2312" w:hAnsi="黑体" w:eastAsia="楷体_GB2312"/>
        <w:b/>
        <w:i w:val="0"/>
        <w:sz w:val="28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E4"/>
    <w:rsid w:val="00036FFD"/>
    <w:rsid w:val="000C3419"/>
    <w:rsid w:val="000C4589"/>
    <w:rsid w:val="000C79A1"/>
    <w:rsid w:val="000D3F69"/>
    <w:rsid w:val="0010400F"/>
    <w:rsid w:val="00106913"/>
    <w:rsid w:val="001257BD"/>
    <w:rsid w:val="001509A2"/>
    <w:rsid w:val="0016371B"/>
    <w:rsid w:val="00174460"/>
    <w:rsid w:val="001C67C2"/>
    <w:rsid w:val="001E6EB8"/>
    <w:rsid w:val="0021539C"/>
    <w:rsid w:val="00256BB4"/>
    <w:rsid w:val="00282F34"/>
    <w:rsid w:val="002B53D2"/>
    <w:rsid w:val="002C05FE"/>
    <w:rsid w:val="002C0B51"/>
    <w:rsid w:val="002C41DD"/>
    <w:rsid w:val="002F390C"/>
    <w:rsid w:val="002F68C4"/>
    <w:rsid w:val="00317D4B"/>
    <w:rsid w:val="0032520A"/>
    <w:rsid w:val="00344A35"/>
    <w:rsid w:val="003517B4"/>
    <w:rsid w:val="00356A06"/>
    <w:rsid w:val="003651F3"/>
    <w:rsid w:val="00374FEC"/>
    <w:rsid w:val="00381F51"/>
    <w:rsid w:val="00396C6E"/>
    <w:rsid w:val="003A73CF"/>
    <w:rsid w:val="003B2E6D"/>
    <w:rsid w:val="003B4CB4"/>
    <w:rsid w:val="003C1B41"/>
    <w:rsid w:val="003D3177"/>
    <w:rsid w:val="003F46C3"/>
    <w:rsid w:val="004006B3"/>
    <w:rsid w:val="0040411D"/>
    <w:rsid w:val="004134D2"/>
    <w:rsid w:val="004959D2"/>
    <w:rsid w:val="00496223"/>
    <w:rsid w:val="004C77AD"/>
    <w:rsid w:val="004D1922"/>
    <w:rsid w:val="004D3B91"/>
    <w:rsid w:val="004D473C"/>
    <w:rsid w:val="00503C16"/>
    <w:rsid w:val="005162E4"/>
    <w:rsid w:val="005325EC"/>
    <w:rsid w:val="00562841"/>
    <w:rsid w:val="00567232"/>
    <w:rsid w:val="0057701E"/>
    <w:rsid w:val="005E4691"/>
    <w:rsid w:val="00606C9E"/>
    <w:rsid w:val="0061361B"/>
    <w:rsid w:val="006171EF"/>
    <w:rsid w:val="00650390"/>
    <w:rsid w:val="00650847"/>
    <w:rsid w:val="00670FF1"/>
    <w:rsid w:val="006726A2"/>
    <w:rsid w:val="006735A3"/>
    <w:rsid w:val="00683039"/>
    <w:rsid w:val="006D3645"/>
    <w:rsid w:val="00717131"/>
    <w:rsid w:val="00733FA5"/>
    <w:rsid w:val="00734C80"/>
    <w:rsid w:val="007417F7"/>
    <w:rsid w:val="00755394"/>
    <w:rsid w:val="00772E92"/>
    <w:rsid w:val="00774C9A"/>
    <w:rsid w:val="0079707D"/>
    <w:rsid w:val="00825D81"/>
    <w:rsid w:val="00830F42"/>
    <w:rsid w:val="00845C55"/>
    <w:rsid w:val="00860E1C"/>
    <w:rsid w:val="00875B1D"/>
    <w:rsid w:val="00896D77"/>
    <w:rsid w:val="008B704C"/>
    <w:rsid w:val="008D6CD3"/>
    <w:rsid w:val="008F6373"/>
    <w:rsid w:val="00901059"/>
    <w:rsid w:val="009102E6"/>
    <w:rsid w:val="00910710"/>
    <w:rsid w:val="00947357"/>
    <w:rsid w:val="009A72E4"/>
    <w:rsid w:val="009F5FB0"/>
    <w:rsid w:val="00A40371"/>
    <w:rsid w:val="00A448F9"/>
    <w:rsid w:val="00A45133"/>
    <w:rsid w:val="00A6153D"/>
    <w:rsid w:val="00A763B8"/>
    <w:rsid w:val="00A93CAD"/>
    <w:rsid w:val="00AA1BA7"/>
    <w:rsid w:val="00AC0EC1"/>
    <w:rsid w:val="00AF261D"/>
    <w:rsid w:val="00B008A7"/>
    <w:rsid w:val="00B22358"/>
    <w:rsid w:val="00B4309F"/>
    <w:rsid w:val="00B50AC6"/>
    <w:rsid w:val="00B73039"/>
    <w:rsid w:val="00B915B6"/>
    <w:rsid w:val="00B97074"/>
    <w:rsid w:val="00BB73A6"/>
    <w:rsid w:val="00BE0F12"/>
    <w:rsid w:val="00C20A31"/>
    <w:rsid w:val="00C40164"/>
    <w:rsid w:val="00C47D91"/>
    <w:rsid w:val="00C74EA8"/>
    <w:rsid w:val="00C83546"/>
    <w:rsid w:val="00CC3A33"/>
    <w:rsid w:val="00CD6C03"/>
    <w:rsid w:val="00CE38DB"/>
    <w:rsid w:val="00D14A0F"/>
    <w:rsid w:val="00D374BC"/>
    <w:rsid w:val="00D43AD2"/>
    <w:rsid w:val="00D46F26"/>
    <w:rsid w:val="00D57E15"/>
    <w:rsid w:val="00D806A3"/>
    <w:rsid w:val="00D85E5F"/>
    <w:rsid w:val="00D94E70"/>
    <w:rsid w:val="00DB3B76"/>
    <w:rsid w:val="00DB609C"/>
    <w:rsid w:val="00DD7215"/>
    <w:rsid w:val="00DE05CA"/>
    <w:rsid w:val="00DE6BDD"/>
    <w:rsid w:val="00DF409A"/>
    <w:rsid w:val="00E4567B"/>
    <w:rsid w:val="00E60BF2"/>
    <w:rsid w:val="00E66802"/>
    <w:rsid w:val="00E72DD9"/>
    <w:rsid w:val="00E772CF"/>
    <w:rsid w:val="00E82FA2"/>
    <w:rsid w:val="00E948B4"/>
    <w:rsid w:val="00E962A9"/>
    <w:rsid w:val="00EA18E6"/>
    <w:rsid w:val="00EC472F"/>
    <w:rsid w:val="00ED1CE3"/>
    <w:rsid w:val="00ED3EE7"/>
    <w:rsid w:val="00ED46DC"/>
    <w:rsid w:val="00EE2EBB"/>
    <w:rsid w:val="00F25A1B"/>
    <w:rsid w:val="00F26D6B"/>
    <w:rsid w:val="00F44F2E"/>
    <w:rsid w:val="00F65812"/>
    <w:rsid w:val="00FB0F7B"/>
    <w:rsid w:val="00FC2163"/>
    <w:rsid w:val="0475016D"/>
    <w:rsid w:val="049C1B9D"/>
    <w:rsid w:val="05947980"/>
    <w:rsid w:val="05E95813"/>
    <w:rsid w:val="082A23A3"/>
    <w:rsid w:val="09234332"/>
    <w:rsid w:val="13166FBF"/>
    <w:rsid w:val="165B7DDA"/>
    <w:rsid w:val="18260FFC"/>
    <w:rsid w:val="18E216F1"/>
    <w:rsid w:val="1DB34C1F"/>
    <w:rsid w:val="1DCF20A1"/>
    <w:rsid w:val="1DFD3341"/>
    <w:rsid w:val="2288155B"/>
    <w:rsid w:val="23190B5B"/>
    <w:rsid w:val="23732C50"/>
    <w:rsid w:val="23E61BBD"/>
    <w:rsid w:val="240D3609"/>
    <w:rsid w:val="2EAB0AAB"/>
    <w:rsid w:val="33727DEA"/>
    <w:rsid w:val="35FC6A17"/>
    <w:rsid w:val="36A71B58"/>
    <w:rsid w:val="36A858D0"/>
    <w:rsid w:val="3C830972"/>
    <w:rsid w:val="3E3514CB"/>
    <w:rsid w:val="3E5527E2"/>
    <w:rsid w:val="3EF96273"/>
    <w:rsid w:val="445E033A"/>
    <w:rsid w:val="44670B79"/>
    <w:rsid w:val="449B0822"/>
    <w:rsid w:val="47EB386F"/>
    <w:rsid w:val="486F624E"/>
    <w:rsid w:val="4EAF55F6"/>
    <w:rsid w:val="4FEB2860"/>
    <w:rsid w:val="502F7886"/>
    <w:rsid w:val="5058707D"/>
    <w:rsid w:val="50852AB2"/>
    <w:rsid w:val="516011BA"/>
    <w:rsid w:val="536F35A6"/>
    <w:rsid w:val="54BC0FA6"/>
    <w:rsid w:val="54C811C0"/>
    <w:rsid w:val="56AE34FD"/>
    <w:rsid w:val="571526B6"/>
    <w:rsid w:val="573C40E7"/>
    <w:rsid w:val="5A2A0227"/>
    <w:rsid w:val="5AF34ABD"/>
    <w:rsid w:val="5B7C71A8"/>
    <w:rsid w:val="5BE34B31"/>
    <w:rsid w:val="5E0F46F7"/>
    <w:rsid w:val="60455DBA"/>
    <w:rsid w:val="63002FC0"/>
    <w:rsid w:val="655A23C0"/>
    <w:rsid w:val="660364FC"/>
    <w:rsid w:val="66707E9F"/>
    <w:rsid w:val="6A344D47"/>
    <w:rsid w:val="6C6E0447"/>
    <w:rsid w:val="6CAF2850"/>
    <w:rsid w:val="6FEF0E2A"/>
    <w:rsid w:val="73EF41A9"/>
    <w:rsid w:val="7480340D"/>
    <w:rsid w:val="75840CDB"/>
    <w:rsid w:val="78EF0B61"/>
    <w:rsid w:val="7CF9D12D"/>
    <w:rsid w:val="7F3D42AF"/>
    <w:rsid w:val="AEFF915A"/>
    <w:rsid w:val="BA473294"/>
    <w:rsid w:val="DFBE22C5"/>
    <w:rsid w:val="FE3A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2"/>
    <w:semiHidden/>
    <w:unhideWhenUsed/>
    <w:qFormat/>
    <w:uiPriority w:val="99"/>
    <w:pPr>
      <w:jc w:val="left"/>
    </w:pPr>
  </w:style>
  <w:style w:type="paragraph" w:styleId="6">
    <w:name w:val="toc 3"/>
    <w:basedOn w:val="1"/>
    <w:next w:val="1"/>
    <w:autoRedefine/>
    <w:qFormat/>
    <w:uiPriority w:val="39"/>
    <w:pPr>
      <w:tabs>
        <w:tab w:val="left" w:pos="1020"/>
        <w:tab w:val="left" w:pos="1680"/>
        <w:tab w:val="right" w:leader="dot" w:pos="8450"/>
      </w:tabs>
      <w:spacing w:line="500" w:lineRule="exact"/>
      <w:ind w:firstLine="480"/>
    </w:pPr>
    <w:rPr>
      <w:rFonts w:eastAsia="楷体_GB2312"/>
    </w:rPr>
  </w:style>
  <w:style w:type="paragraph" w:styleId="7">
    <w:name w:val="Balloon Text"/>
    <w:basedOn w:val="1"/>
    <w:link w:val="3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3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450"/>
      </w:tabs>
      <w:jc w:val="right"/>
    </w:pPr>
    <w:rPr>
      <w:rFonts w:ascii="楷体_GB2312" w:eastAsia="楷体_GB2312"/>
      <w:b/>
    </w:rPr>
  </w:style>
  <w:style w:type="paragraph" w:styleId="11">
    <w:name w:val="toc 2"/>
    <w:basedOn w:val="1"/>
    <w:next w:val="1"/>
    <w:autoRedefine/>
    <w:qFormat/>
    <w:uiPriority w:val="39"/>
    <w:pPr>
      <w:tabs>
        <w:tab w:val="right" w:leader="dot" w:pos="8450"/>
      </w:tabs>
      <w:spacing w:line="500" w:lineRule="exact"/>
      <w:ind w:firstLine="480"/>
    </w:pPr>
    <w:rPr>
      <w:rFonts w:ascii="黑体" w:hAnsi="黑体" w:eastAsia="黑体"/>
    </w:rPr>
  </w:style>
  <w:style w:type="paragraph" w:styleId="12">
    <w:name w:val="annotation subject"/>
    <w:basedOn w:val="5"/>
    <w:next w:val="5"/>
    <w:link w:val="33"/>
    <w:semiHidden/>
    <w:unhideWhenUsed/>
    <w:qFormat/>
    <w:uiPriority w:val="99"/>
    <w:rPr>
      <w:b/>
      <w:bCs/>
    </w:rPr>
  </w:style>
  <w:style w:type="character" w:styleId="15">
    <w:name w:val="page number"/>
    <w:basedOn w:val="14"/>
    <w:semiHidden/>
    <w:unhideWhenUsed/>
    <w:qFormat/>
    <w:uiPriority w:val="99"/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paragraph" w:customStyle="1" w:styleId="17">
    <w:name w:val="标题一"/>
    <w:basedOn w:val="1"/>
    <w:link w:val="18"/>
    <w:qFormat/>
    <w:uiPriority w:val="0"/>
    <w:pPr>
      <w:autoSpaceDE w:val="0"/>
      <w:autoSpaceDN w:val="0"/>
      <w:adjustRightInd w:val="0"/>
      <w:spacing w:before="312" w:beforeLines="100" w:after="156" w:afterLines="50"/>
      <w:jc w:val="center"/>
    </w:pPr>
    <w:rPr>
      <w:rFonts w:ascii="黑体" w:hAnsi="黑体" w:eastAsia="黑体" w:cs="ArialUnicodeMS,Bold"/>
      <w:b/>
      <w:bCs/>
      <w:kern w:val="0"/>
      <w:sz w:val="30"/>
      <w:szCs w:val="30"/>
    </w:rPr>
  </w:style>
  <w:style w:type="character" w:customStyle="1" w:styleId="18">
    <w:name w:val="标题一 Char"/>
    <w:link w:val="17"/>
    <w:qFormat/>
    <w:uiPriority w:val="0"/>
    <w:rPr>
      <w:rFonts w:ascii="黑体" w:hAnsi="黑体" w:eastAsia="黑体" w:cs="ArialUnicodeMS,Bold"/>
      <w:b/>
      <w:bCs/>
      <w:sz w:val="30"/>
      <w:szCs w:val="30"/>
    </w:rPr>
  </w:style>
  <w:style w:type="paragraph" w:customStyle="1" w:styleId="19">
    <w:name w:val="标题二"/>
    <w:basedOn w:val="3"/>
    <w:link w:val="20"/>
    <w:qFormat/>
    <w:uiPriority w:val="0"/>
    <w:pPr>
      <w:numPr>
        <w:ilvl w:val="0"/>
        <w:numId w:val="1"/>
      </w:numPr>
      <w:tabs>
        <w:tab w:val="left" w:pos="567"/>
      </w:tabs>
      <w:spacing w:before="156" w:beforeLines="50" w:after="156" w:afterLines="50" w:line="240" w:lineRule="auto"/>
    </w:pPr>
    <w:rPr>
      <w:rFonts w:cs="Times New Roman"/>
      <w:sz w:val="28"/>
      <w:szCs w:val="28"/>
      <w:lang w:val="zh-CN"/>
    </w:rPr>
  </w:style>
  <w:style w:type="character" w:customStyle="1" w:styleId="20">
    <w:name w:val="标题二 Char"/>
    <w:link w:val="19"/>
    <w:qFormat/>
    <w:uiPriority w:val="0"/>
    <w:rPr>
      <w:rFonts w:ascii="Arial" w:hAnsi="Arial" w:eastAsia="黑体"/>
      <w:b/>
      <w:bCs/>
      <w:kern w:val="2"/>
      <w:sz w:val="28"/>
      <w:szCs w:val="28"/>
      <w:lang w:val="zh-CN" w:eastAsia="zh-CN"/>
    </w:rPr>
  </w:style>
  <w:style w:type="character" w:customStyle="1" w:styleId="21">
    <w:name w:val="标题 2 字符"/>
    <w:link w:val="3"/>
    <w:qFormat/>
    <w:uiPriority w:val="0"/>
    <w:rPr>
      <w:rFonts w:ascii="Arial" w:hAnsi="Arial" w:eastAsia="黑体" w:cstheme="majorBidi"/>
      <w:b/>
      <w:bCs/>
      <w:kern w:val="2"/>
      <w:sz w:val="32"/>
      <w:szCs w:val="32"/>
    </w:rPr>
  </w:style>
  <w:style w:type="paragraph" w:customStyle="1" w:styleId="22">
    <w:name w:val="标题四"/>
    <w:basedOn w:val="19"/>
    <w:link w:val="23"/>
    <w:qFormat/>
    <w:uiPriority w:val="0"/>
    <w:pPr>
      <w:numPr>
        <w:numId w:val="0"/>
      </w:numPr>
      <w:tabs>
        <w:tab w:val="left" w:pos="851"/>
      </w:tabs>
    </w:pPr>
  </w:style>
  <w:style w:type="character" w:customStyle="1" w:styleId="23">
    <w:name w:val="标题四 Char"/>
    <w:basedOn w:val="20"/>
    <w:link w:val="22"/>
    <w:qFormat/>
    <w:uiPriority w:val="0"/>
    <w:rPr>
      <w:rFonts w:ascii="Arial" w:hAnsi="Arial" w:eastAsia="黑体"/>
      <w:kern w:val="2"/>
      <w:sz w:val="28"/>
      <w:szCs w:val="28"/>
      <w:lang w:val="zh-CN" w:eastAsia="zh-CN"/>
    </w:rPr>
  </w:style>
  <w:style w:type="paragraph" w:customStyle="1" w:styleId="24">
    <w:name w:val="标题三"/>
    <w:basedOn w:val="1"/>
    <w:link w:val="25"/>
    <w:qFormat/>
    <w:uiPriority w:val="0"/>
    <w:pPr>
      <w:numPr>
        <w:ilvl w:val="0"/>
        <w:numId w:val="2"/>
      </w:numPr>
      <w:tabs>
        <w:tab w:val="left" w:pos="993"/>
      </w:tabs>
      <w:autoSpaceDE w:val="0"/>
      <w:autoSpaceDN w:val="0"/>
      <w:adjustRightInd w:val="0"/>
      <w:spacing w:before="156" w:beforeLines="50"/>
    </w:pPr>
    <w:rPr>
      <w:rFonts w:ascii="楷体_GB2312" w:eastAsia="楷体_GB2312"/>
      <w:b/>
      <w:kern w:val="0"/>
      <w:sz w:val="28"/>
      <w:szCs w:val="28"/>
      <w:lang w:val="zh-CN"/>
    </w:rPr>
  </w:style>
  <w:style w:type="character" w:customStyle="1" w:styleId="25">
    <w:name w:val="标题三 Char"/>
    <w:link w:val="24"/>
    <w:qFormat/>
    <w:uiPriority w:val="0"/>
    <w:rPr>
      <w:rFonts w:ascii="楷体_GB2312" w:eastAsia="楷体_GB2312"/>
      <w:b/>
      <w:sz w:val="28"/>
      <w:szCs w:val="28"/>
      <w:lang w:val="zh-CN" w:eastAsia="zh-CN"/>
    </w:rPr>
  </w:style>
  <w:style w:type="character" w:customStyle="1" w:styleId="26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7">
    <w:name w:val="标题 3 字符"/>
    <w:basedOn w:val="14"/>
    <w:link w:val="4"/>
    <w:qFormat/>
    <w:uiPriority w:val="0"/>
    <w:rPr>
      <w:b/>
      <w:bCs/>
      <w:kern w:val="2"/>
      <w:sz w:val="32"/>
      <w:szCs w:val="32"/>
    </w:rPr>
  </w:style>
  <w:style w:type="paragraph" w:customStyle="1" w:styleId="28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zh-CN"/>
    </w:rPr>
  </w:style>
  <w:style w:type="character" w:customStyle="1" w:styleId="29">
    <w:name w:val="页脚 字符"/>
    <w:basedOn w:val="14"/>
    <w:link w:val="8"/>
    <w:qFormat/>
    <w:uiPriority w:val="0"/>
    <w:rPr>
      <w:kern w:val="2"/>
      <w:sz w:val="18"/>
      <w:szCs w:val="24"/>
    </w:rPr>
  </w:style>
  <w:style w:type="character" w:customStyle="1" w:styleId="30">
    <w:name w:val="页眉 字符"/>
    <w:basedOn w:val="14"/>
    <w:link w:val="9"/>
    <w:qFormat/>
    <w:uiPriority w:val="0"/>
    <w:rPr>
      <w:kern w:val="2"/>
      <w:sz w:val="18"/>
      <w:szCs w:val="24"/>
    </w:rPr>
  </w:style>
  <w:style w:type="paragraph" w:styleId="31">
    <w:name w:val="List Paragraph"/>
    <w:basedOn w:val="1"/>
    <w:qFormat/>
    <w:uiPriority w:val="34"/>
    <w:pPr>
      <w:ind w:firstLine="420"/>
    </w:pPr>
  </w:style>
  <w:style w:type="character" w:customStyle="1" w:styleId="32">
    <w:name w:val="批注文字 字符"/>
    <w:basedOn w:val="14"/>
    <w:link w:val="5"/>
    <w:semiHidden/>
    <w:qFormat/>
    <w:uiPriority w:val="99"/>
    <w:rPr>
      <w:kern w:val="2"/>
      <w:sz w:val="24"/>
      <w:szCs w:val="24"/>
    </w:rPr>
  </w:style>
  <w:style w:type="character" w:customStyle="1" w:styleId="33">
    <w:name w:val="批注主题 字符"/>
    <w:basedOn w:val="32"/>
    <w:link w:val="12"/>
    <w:semiHidden/>
    <w:qFormat/>
    <w:uiPriority w:val="99"/>
    <w:rPr>
      <w:b/>
      <w:bCs/>
      <w:kern w:val="2"/>
      <w:sz w:val="24"/>
      <w:szCs w:val="24"/>
    </w:rPr>
  </w:style>
  <w:style w:type="character" w:customStyle="1" w:styleId="34">
    <w:name w:val="批注框文本 字符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8e2e57ab-06bc-43c8-95be-c21ecbb21b9c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73866402</paraID>
      <start>79</start>
      <end>80</end>
      <status>modified</status>
      <modifiedWord>－</modifiedWord>
      <trackRevisions>false</trackRevisions>
    </reviewItem>
    <reviewItem>
      <errorID>f480f87f-d22b-44b0-9255-e5d1c3c29bf5</errorID>
      <errorWord>根据市场研究资料显示</errorWord>
      <group>L1_Word</group>
      <groupName>字词问题</groupName>
      <ability>L2_Typo</ability>
      <abilityName>字词错误</abilityName>
      <candidateList>
        <item>根据市场研究资料</item>
      </candidateList>
      <explain/>
      <paraID>49BA794C</paraID>
      <start>3</start>
      <end>11</end>
      <status>modified</status>
      <modifiedWord>根据市场研究资料</modifiedWord>
      <trackRevisions>false</trackRevisions>
    </reviewItem>
    <reviewItem>
      <errorID>3b6ef370-102a-45ca-8520-76fad667c205</errorID>
      <errorWord>截止到</errorWord>
      <group>L1_Word</group>
      <groupName>字词问题</groupName>
      <ability>L2_Typo</ability>
      <abilityName>字词错误</abilityName>
      <candidateList>
        <item>截止</item>
      </candidateList>
      <explain>〈动〉（到一定期限）停止：报名在昨天已经～。</explain>
      <paraID>3DCBDA59</paraID>
      <start>0</start>
      <end>2</end>
      <status>modified</status>
      <modifiedWord>截止</modifiedWord>
      <trackRevisions>false</trackRevisions>
    </reviewItem>
    <reviewItem>
      <errorID>aac3e48d-8591-40c9-8d5d-96ba2587a67b</errorID>
      <errorWord>?</errorWord>
      <group>L1_Format</group>
      <groupName>格式问题</groupName>
      <ability>L2_HalfPunc</ability>
      <abilityName>全半角检查</abilityName>
      <candidateList>
        <item>？</item>
      </candidateList>
      <explain>文本全半角错误。</explain>
      <paraID>64BB5777</paraID>
      <start>20</start>
      <end>21</end>
      <status>modified</status>
      <modifiedWord>？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2cf7abf-7568-43cd-bc39-b03f11d03c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1527</Words>
  <Characters>1765</Characters>
  <Lines>13</Lines>
  <Paragraphs>3</Paragraphs>
  <TotalTime>34</TotalTime>
  <ScaleCrop>false</ScaleCrop>
  <LinksUpToDate>false</LinksUpToDate>
  <CharactersWithSpaces>1890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2025-09-04T04:36:00Z</dcterms:created>
  <dc:creator>zhaoyinxiang</dc:creator>
  <cp:lastModifiedBy>Phoebe45</cp:lastModifiedBy>
  <cp:lastPrinted>2025-09-04T04:36:00Z</cp:lastPrinted>
  <dcterms:modified xsi:type="dcterms:W3CDTF">2025-11-27T08:57:04Z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415D9A16EB0E4FC4803C76DD574E8B55_13</vt:lpwstr>
  </property>
  <property fmtid="{D5CDD505-2E9C-101B-9397-08002B2CF9AE}" pid="4" name="KSOTemplateDocerSaveRecord">
    <vt:lpwstr>eyJoZGlkIjoiNTc2MzBhNzFlM2RlNWMwZDg3NTA4NWM3NjRkYzM4ZjAiLCJ1c2VySWQiOiI0Mzc0MTU2NzgifQ==</vt:lpwstr>
  </property>
</Properties>
</file>