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D5E2A" w14:textId="77777777" w:rsidR="00EA5D00" w:rsidRPr="00EF1732" w:rsidRDefault="00A1516B">
      <w:pPr>
        <w:jc w:val="center"/>
        <w:rPr>
          <w:b/>
          <w:bCs/>
          <w:sz w:val="28"/>
          <w:szCs w:val="28"/>
        </w:rPr>
      </w:pPr>
      <w:r w:rsidRPr="00EF1732">
        <w:rPr>
          <w:rFonts w:hint="eastAsia"/>
          <w:b/>
          <w:bCs/>
          <w:sz w:val="28"/>
          <w:szCs w:val="28"/>
        </w:rPr>
        <w:t>江苏中信博新能源科技股份有限公司</w:t>
      </w:r>
    </w:p>
    <w:p w14:paraId="71B236CA" w14:textId="77777777" w:rsidR="00347EB9" w:rsidRPr="00EF1732" w:rsidRDefault="00A1516B" w:rsidP="008615C1">
      <w:pPr>
        <w:spacing w:afterLines="100" w:after="326"/>
        <w:jc w:val="center"/>
        <w:rPr>
          <w:b/>
          <w:bCs/>
          <w:sz w:val="28"/>
          <w:szCs w:val="28"/>
        </w:rPr>
      </w:pPr>
      <w:r w:rsidRPr="00EF1732">
        <w:rPr>
          <w:rFonts w:hint="eastAsia"/>
          <w:b/>
          <w:bCs/>
          <w:sz w:val="28"/>
          <w:szCs w:val="28"/>
        </w:rPr>
        <w:t>投资者关系活动记录表</w:t>
      </w:r>
    </w:p>
    <w:p w14:paraId="5CECD2CD" w14:textId="77777777" w:rsidR="00EA5D00" w:rsidRPr="00EF1732" w:rsidRDefault="00A1516B" w:rsidP="008615C1">
      <w:pPr>
        <w:ind w:firstLineChars="100" w:firstLine="241"/>
        <w:jc w:val="left"/>
        <w:rPr>
          <w:b/>
          <w:bCs/>
          <w:sz w:val="28"/>
          <w:szCs w:val="28"/>
        </w:rPr>
      </w:pPr>
      <w:r w:rsidRPr="00EF1732">
        <w:rPr>
          <w:rFonts w:hint="eastAsia"/>
          <w:b/>
          <w:bCs/>
          <w:szCs w:val="24"/>
        </w:rPr>
        <w:t>证券简称：</w:t>
      </w:r>
      <w:proofErr w:type="gramStart"/>
      <w:r w:rsidRPr="00EF1732">
        <w:rPr>
          <w:rFonts w:hint="eastAsia"/>
          <w:b/>
          <w:bCs/>
          <w:szCs w:val="24"/>
        </w:rPr>
        <w:t>中信博</w:t>
      </w:r>
      <w:proofErr w:type="gramEnd"/>
      <w:r w:rsidR="005B1DA7" w:rsidRPr="00EF1732">
        <w:rPr>
          <w:rFonts w:hint="eastAsia"/>
          <w:b/>
          <w:bCs/>
          <w:szCs w:val="24"/>
        </w:rPr>
        <w:t xml:space="preserve"> </w:t>
      </w:r>
      <w:r w:rsidR="005B1DA7" w:rsidRPr="00EF1732">
        <w:rPr>
          <w:b/>
          <w:bCs/>
          <w:szCs w:val="24"/>
        </w:rPr>
        <w:t xml:space="preserve">       </w:t>
      </w:r>
      <w:r w:rsidR="008615C1" w:rsidRPr="00EF1732">
        <w:rPr>
          <w:b/>
          <w:bCs/>
          <w:szCs w:val="24"/>
        </w:rPr>
        <w:t xml:space="preserve">    </w:t>
      </w:r>
      <w:r w:rsidR="005B1DA7" w:rsidRPr="00EF1732">
        <w:rPr>
          <w:b/>
          <w:bCs/>
          <w:szCs w:val="24"/>
        </w:rPr>
        <w:t xml:space="preserve">   </w:t>
      </w:r>
      <w:r w:rsidRPr="00EF1732">
        <w:rPr>
          <w:rFonts w:hint="eastAsia"/>
          <w:b/>
          <w:bCs/>
          <w:szCs w:val="24"/>
        </w:rPr>
        <w:t>证券代码：</w:t>
      </w:r>
      <w:r w:rsidRPr="00EF1732">
        <w:rPr>
          <w:b/>
          <w:bCs/>
          <w:szCs w:val="24"/>
        </w:rPr>
        <w:t>688408</w:t>
      </w:r>
      <w:r w:rsidR="005B1DA7" w:rsidRPr="00EF1732">
        <w:rPr>
          <w:b/>
          <w:bCs/>
          <w:szCs w:val="24"/>
        </w:rPr>
        <w:t xml:space="preserve">         </w:t>
      </w:r>
      <w:r w:rsidR="008615C1" w:rsidRPr="00EF1732">
        <w:rPr>
          <w:b/>
          <w:bCs/>
          <w:szCs w:val="24"/>
        </w:rPr>
        <w:t xml:space="preserve">     </w:t>
      </w:r>
      <w:r w:rsidR="005B1DA7" w:rsidRPr="00EF1732">
        <w:rPr>
          <w:b/>
          <w:bCs/>
          <w:szCs w:val="24"/>
        </w:rPr>
        <w:t xml:space="preserve">  </w:t>
      </w:r>
      <w:r w:rsidRPr="00EF1732">
        <w:rPr>
          <w:rFonts w:hint="eastAsia"/>
          <w:b/>
          <w:bCs/>
          <w:szCs w:val="24"/>
        </w:rPr>
        <w:t>编号：</w:t>
      </w:r>
      <w:r w:rsidRPr="00EF1732">
        <w:rPr>
          <w:rFonts w:hint="eastAsia"/>
          <w:b/>
          <w:bCs/>
          <w:szCs w:val="24"/>
        </w:rPr>
        <w:t>2</w:t>
      </w:r>
      <w:r w:rsidRPr="00EF1732">
        <w:rPr>
          <w:b/>
          <w:bCs/>
          <w:szCs w:val="24"/>
        </w:rPr>
        <w:t>02</w:t>
      </w:r>
      <w:r w:rsidR="00BD3596" w:rsidRPr="00EF1732">
        <w:rPr>
          <w:b/>
          <w:bCs/>
          <w:szCs w:val="24"/>
        </w:rPr>
        <w:t>5</w:t>
      </w:r>
      <w:r w:rsidRPr="00EF1732">
        <w:rPr>
          <w:rFonts w:hint="eastAsia"/>
          <w:b/>
          <w:bCs/>
          <w:szCs w:val="24"/>
        </w:rPr>
        <w:t>-</w:t>
      </w:r>
      <w:r w:rsidRPr="00EF1732">
        <w:rPr>
          <w:b/>
          <w:bCs/>
          <w:szCs w:val="24"/>
        </w:rPr>
        <w:t>00</w:t>
      </w:r>
      <w:r w:rsidR="00A85F52">
        <w:rPr>
          <w:b/>
          <w:bCs/>
          <w:szCs w:val="24"/>
        </w:rPr>
        <w:t>3</w:t>
      </w:r>
    </w:p>
    <w:tbl>
      <w:tblPr>
        <w:tblStyle w:val="ad"/>
        <w:tblW w:w="9250" w:type="dxa"/>
        <w:jc w:val="center"/>
        <w:tblLook w:val="04A0" w:firstRow="1" w:lastRow="0" w:firstColumn="1" w:lastColumn="0" w:noHBand="0" w:noVBand="1"/>
      </w:tblPr>
      <w:tblGrid>
        <w:gridCol w:w="1384"/>
        <w:gridCol w:w="7866"/>
      </w:tblGrid>
      <w:tr w:rsidR="00EA5D00" w:rsidRPr="00EF1732" w14:paraId="519B53C8" w14:textId="77777777">
        <w:trPr>
          <w:trHeight w:val="976"/>
          <w:jc w:val="center"/>
        </w:trPr>
        <w:tc>
          <w:tcPr>
            <w:tcW w:w="1384" w:type="dxa"/>
            <w:vAlign w:val="center"/>
          </w:tcPr>
          <w:p w14:paraId="045FE036" w14:textId="77777777" w:rsidR="00EA5D00" w:rsidRPr="00EF1732" w:rsidRDefault="00A1516B" w:rsidP="00E003A4">
            <w:pPr>
              <w:jc w:val="center"/>
              <w:rPr>
                <w:b/>
                <w:bCs/>
                <w:sz w:val="21"/>
                <w:szCs w:val="21"/>
              </w:rPr>
            </w:pPr>
            <w:r w:rsidRPr="00EF1732">
              <w:rPr>
                <w:rFonts w:hint="eastAsia"/>
                <w:b/>
                <w:bCs/>
                <w:sz w:val="21"/>
                <w:szCs w:val="21"/>
              </w:rPr>
              <w:t>投资者关系活动类别</w:t>
            </w:r>
          </w:p>
        </w:tc>
        <w:tc>
          <w:tcPr>
            <w:tcW w:w="7866" w:type="dxa"/>
          </w:tcPr>
          <w:p w14:paraId="6D293402" w14:textId="392579A6" w:rsidR="0005416D" w:rsidRPr="00EF1732" w:rsidRDefault="0005416D" w:rsidP="0005416D">
            <w:pPr>
              <w:spacing w:line="360" w:lineRule="auto"/>
              <w:rPr>
                <w:sz w:val="21"/>
                <w:szCs w:val="21"/>
              </w:rPr>
            </w:pPr>
            <w:r w:rsidRPr="00EF1732">
              <w:rPr>
                <w:rFonts w:hint="eastAsia"/>
                <w:sz w:val="21"/>
                <w:szCs w:val="21"/>
              </w:rPr>
              <w:t>√特定对象调研</w:t>
            </w:r>
            <w:r w:rsidRPr="00EF1732">
              <w:rPr>
                <w:rFonts w:hint="eastAsia"/>
                <w:sz w:val="21"/>
                <w:szCs w:val="21"/>
              </w:rPr>
              <w:t xml:space="preserve"> </w:t>
            </w:r>
            <w:r w:rsidRPr="00EF1732">
              <w:rPr>
                <w:sz w:val="21"/>
                <w:szCs w:val="21"/>
              </w:rPr>
              <w:t xml:space="preserve"> </w:t>
            </w:r>
            <w:r w:rsidRPr="00EF1732">
              <w:rPr>
                <w:rFonts w:hint="eastAsia"/>
                <w:sz w:val="21"/>
                <w:szCs w:val="21"/>
              </w:rPr>
              <w:t>√分析师会议</w:t>
            </w:r>
            <w:r w:rsidRPr="00EF1732">
              <w:rPr>
                <w:rFonts w:hint="eastAsia"/>
                <w:sz w:val="21"/>
                <w:szCs w:val="21"/>
              </w:rPr>
              <w:t xml:space="preserve"> </w:t>
            </w:r>
            <w:r w:rsidRPr="00EF1732">
              <w:rPr>
                <w:sz w:val="21"/>
                <w:szCs w:val="21"/>
              </w:rPr>
              <w:t xml:space="preserve"> </w:t>
            </w:r>
            <w:r w:rsidRPr="00EF1732">
              <w:rPr>
                <w:rFonts w:hint="eastAsia"/>
                <w:sz w:val="21"/>
                <w:szCs w:val="21"/>
              </w:rPr>
              <w:t>□媒体采访</w:t>
            </w:r>
            <w:r w:rsidRPr="00EF1732">
              <w:rPr>
                <w:rFonts w:hint="eastAsia"/>
                <w:sz w:val="21"/>
                <w:szCs w:val="21"/>
              </w:rPr>
              <w:t xml:space="preserve"> </w:t>
            </w:r>
            <w:r w:rsidR="00CE2685" w:rsidRPr="00EF1732">
              <w:rPr>
                <w:rFonts w:hint="eastAsia"/>
                <w:sz w:val="21"/>
                <w:szCs w:val="21"/>
              </w:rPr>
              <w:t>√</w:t>
            </w:r>
            <w:r w:rsidRPr="00EF1732">
              <w:rPr>
                <w:rFonts w:hint="eastAsia"/>
                <w:sz w:val="21"/>
                <w:szCs w:val="21"/>
              </w:rPr>
              <w:t>业绩说明会</w:t>
            </w:r>
            <w:r w:rsidRPr="00EF1732">
              <w:rPr>
                <w:rFonts w:hint="eastAsia"/>
                <w:sz w:val="21"/>
                <w:szCs w:val="21"/>
              </w:rPr>
              <w:t xml:space="preserve"> </w:t>
            </w:r>
            <w:r w:rsidRPr="00EF1732">
              <w:rPr>
                <w:sz w:val="21"/>
                <w:szCs w:val="21"/>
              </w:rPr>
              <w:t xml:space="preserve"> </w:t>
            </w:r>
            <w:r w:rsidRPr="00EF1732">
              <w:rPr>
                <w:rFonts w:hint="eastAsia"/>
                <w:sz w:val="21"/>
                <w:szCs w:val="21"/>
              </w:rPr>
              <w:t>□新闻发布会</w:t>
            </w:r>
          </w:p>
          <w:p w14:paraId="60BD1A00" w14:textId="77777777" w:rsidR="00EA5D00" w:rsidRPr="00EF1732" w:rsidRDefault="0005416D" w:rsidP="0005416D">
            <w:pPr>
              <w:spacing w:line="360" w:lineRule="auto"/>
              <w:rPr>
                <w:sz w:val="21"/>
                <w:szCs w:val="21"/>
              </w:rPr>
            </w:pPr>
            <w:r w:rsidRPr="00EF1732">
              <w:rPr>
                <w:rFonts w:hint="eastAsia"/>
                <w:sz w:val="21"/>
                <w:szCs w:val="21"/>
              </w:rPr>
              <w:t>□路演活动</w:t>
            </w:r>
            <w:r w:rsidRPr="00EF1732">
              <w:rPr>
                <w:rFonts w:hint="eastAsia"/>
                <w:sz w:val="21"/>
                <w:szCs w:val="21"/>
              </w:rPr>
              <w:t xml:space="preserve"> </w:t>
            </w:r>
            <w:r w:rsidRPr="00EF1732">
              <w:rPr>
                <w:sz w:val="21"/>
                <w:szCs w:val="21"/>
              </w:rPr>
              <w:t xml:space="preserve"> </w:t>
            </w:r>
            <w:r w:rsidRPr="00EF1732">
              <w:rPr>
                <w:rFonts w:hint="eastAsia"/>
                <w:sz w:val="21"/>
                <w:szCs w:val="21"/>
              </w:rPr>
              <w:t>□现场参观</w:t>
            </w:r>
            <w:r w:rsidRPr="00EF1732">
              <w:rPr>
                <w:rFonts w:hint="eastAsia"/>
                <w:sz w:val="21"/>
                <w:szCs w:val="21"/>
              </w:rPr>
              <w:t xml:space="preserve"> </w:t>
            </w:r>
            <w:r w:rsidRPr="00EF1732">
              <w:rPr>
                <w:sz w:val="21"/>
                <w:szCs w:val="21"/>
              </w:rPr>
              <w:t xml:space="preserve"> </w:t>
            </w:r>
            <w:r w:rsidRPr="00EF1732">
              <w:rPr>
                <w:rFonts w:hint="eastAsia"/>
                <w:sz w:val="21"/>
                <w:szCs w:val="21"/>
              </w:rPr>
              <w:t>□其他（）</w:t>
            </w:r>
          </w:p>
        </w:tc>
      </w:tr>
      <w:tr w:rsidR="00EA5D00" w:rsidRPr="00EF1732" w14:paraId="0899E758" w14:textId="77777777">
        <w:trPr>
          <w:trHeight w:val="918"/>
          <w:jc w:val="center"/>
        </w:trPr>
        <w:tc>
          <w:tcPr>
            <w:tcW w:w="1384" w:type="dxa"/>
            <w:vAlign w:val="center"/>
          </w:tcPr>
          <w:p w14:paraId="4EE9FB11" w14:textId="77777777" w:rsidR="006D53DA" w:rsidRPr="00EF1732" w:rsidRDefault="00A1516B" w:rsidP="00E003A4">
            <w:pPr>
              <w:jc w:val="center"/>
              <w:rPr>
                <w:b/>
                <w:bCs/>
                <w:sz w:val="21"/>
                <w:szCs w:val="21"/>
              </w:rPr>
            </w:pPr>
            <w:r w:rsidRPr="00EF1732">
              <w:rPr>
                <w:rFonts w:hint="eastAsia"/>
                <w:b/>
                <w:bCs/>
                <w:sz w:val="21"/>
                <w:szCs w:val="21"/>
              </w:rPr>
              <w:t>参与单位</w:t>
            </w:r>
          </w:p>
          <w:p w14:paraId="0151AC19" w14:textId="77777777" w:rsidR="00EA5D00" w:rsidRPr="00EF1732" w:rsidRDefault="00A1516B" w:rsidP="00E003A4">
            <w:pPr>
              <w:jc w:val="center"/>
              <w:rPr>
                <w:b/>
                <w:bCs/>
                <w:sz w:val="21"/>
                <w:szCs w:val="21"/>
              </w:rPr>
            </w:pPr>
            <w:r w:rsidRPr="00EF1732">
              <w:rPr>
                <w:rFonts w:hint="eastAsia"/>
                <w:b/>
                <w:bCs/>
                <w:sz w:val="21"/>
                <w:szCs w:val="21"/>
              </w:rPr>
              <w:t>名称</w:t>
            </w:r>
          </w:p>
        </w:tc>
        <w:tc>
          <w:tcPr>
            <w:tcW w:w="7866" w:type="dxa"/>
            <w:vAlign w:val="center"/>
          </w:tcPr>
          <w:p w14:paraId="3543E44B" w14:textId="40220CC6" w:rsidR="005D4B06" w:rsidRPr="00943B46" w:rsidRDefault="008C67A6" w:rsidP="008C67A6">
            <w:pPr>
              <w:spacing w:line="360" w:lineRule="auto"/>
              <w:rPr>
                <w:sz w:val="21"/>
                <w:szCs w:val="21"/>
              </w:rPr>
            </w:pPr>
            <w:r w:rsidRPr="00605004">
              <w:rPr>
                <w:rFonts w:hint="eastAsia"/>
                <w:sz w:val="21"/>
                <w:szCs w:val="21"/>
              </w:rPr>
              <w:t>长江证券</w:t>
            </w:r>
            <w:r>
              <w:rPr>
                <w:rFonts w:hint="eastAsia"/>
                <w:sz w:val="21"/>
                <w:szCs w:val="21"/>
              </w:rPr>
              <w:t>、</w:t>
            </w:r>
            <w:r w:rsidRPr="00605004">
              <w:rPr>
                <w:rFonts w:hint="eastAsia"/>
                <w:sz w:val="21"/>
                <w:szCs w:val="21"/>
              </w:rPr>
              <w:t>天风证券</w:t>
            </w:r>
            <w:r>
              <w:rPr>
                <w:rFonts w:hint="eastAsia"/>
                <w:sz w:val="21"/>
                <w:szCs w:val="21"/>
              </w:rPr>
              <w:t>、</w:t>
            </w:r>
            <w:r w:rsidRPr="00605004">
              <w:rPr>
                <w:rFonts w:hint="eastAsia"/>
                <w:sz w:val="21"/>
                <w:szCs w:val="21"/>
              </w:rPr>
              <w:t>天风国际</w:t>
            </w:r>
            <w:r>
              <w:rPr>
                <w:rFonts w:hint="eastAsia"/>
                <w:sz w:val="21"/>
                <w:szCs w:val="21"/>
              </w:rPr>
              <w:t>、</w:t>
            </w:r>
            <w:r w:rsidRPr="00605004">
              <w:rPr>
                <w:rFonts w:hint="eastAsia"/>
                <w:sz w:val="21"/>
                <w:szCs w:val="21"/>
              </w:rPr>
              <w:t>中金公司</w:t>
            </w:r>
            <w:r>
              <w:rPr>
                <w:rFonts w:hint="eastAsia"/>
                <w:sz w:val="21"/>
                <w:szCs w:val="21"/>
              </w:rPr>
              <w:t>、</w:t>
            </w:r>
            <w:proofErr w:type="spellStart"/>
            <w:r w:rsidRPr="00605004">
              <w:rPr>
                <w:sz w:val="21"/>
                <w:szCs w:val="21"/>
              </w:rPr>
              <w:t>Pleiad</w:t>
            </w:r>
            <w:proofErr w:type="spellEnd"/>
            <w:r w:rsidRPr="00605004">
              <w:rPr>
                <w:sz w:val="21"/>
                <w:szCs w:val="21"/>
              </w:rPr>
              <w:t xml:space="preserve"> Investment</w:t>
            </w:r>
            <w:r>
              <w:rPr>
                <w:rFonts w:hint="eastAsia"/>
                <w:sz w:val="21"/>
                <w:szCs w:val="21"/>
              </w:rPr>
              <w:t>、</w:t>
            </w:r>
            <w:r w:rsidRPr="00943B46">
              <w:rPr>
                <w:rFonts w:hint="eastAsia"/>
                <w:sz w:val="21"/>
                <w:szCs w:val="21"/>
              </w:rPr>
              <w:t>中华保险、泰</w:t>
            </w:r>
            <w:proofErr w:type="gramStart"/>
            <w:r w:rsidRPr="00943B46">
              <w:rPr>
                <w:rFonts w:hint="eastAsia"/>
                <w:sz w:val="21"/>
                <w:szCs w:val="21"/>
              </w:rPr>
              <w:t>康资管</w:t>
            </w:r>
            <w:proofErr w:type="gramEnd"/>
            <w:r w:rsidRPr="00943B46">
              <w:rPr>
                <w:rFonts w:hint="eastAsia"/>
                <w:sz w:val="21"/>
                <w:szCs w:val="21"/>
              </w:rPr>
              <w:t>、</w:t>
            </w:r>
            <w:r>
              <w:rPr>
                <w:rFonts w:hint="eastAsia"/>
                <w:sz w:val="21"/>
                <w:szCs w:val="21"/>
              </w:rPr>
              <w:t>民生证券、</w:t>
            </w:r>
            <w:r w:rsidRPr="00943B46">
              <w:rPr>
                <w:rFonts w:hint="eastAsia"/>
                <w:sz w:val="21"/>
                <w:szCs w:val="21"/>
              </w:rPr>
              <w:t>宝盈基金</w:t>
            </w:r>
            <w:r>
              <w:rPr>
                <w:rFonts w:hint="eastAsia"/>
                <w:sz w:val="21"/>
                <w:szCs w:val="21"/>
              </w:rPr>
              <w:t>、南方基金、</w:t>
            </w:r>
            <w:r w:rsidR="00605004" w:rsidRPr="00605004">
              <w:rPr>
                <w:rFonts w:hint="eastAsia"/>
                <w:sz w:val="21"/>
                <w:szCs w:val="21"/>
              </w:rPr>
              <w:t>果实</w:t>
            </w:r>
            <w:r w:rsidR="00943B46">
              <w:rPr>
                <w:rFonts w:hint="eastAsia"/>
                <w:sz w:val="21"/>
                <w:szCs w:val="21"/>
              </w:rPr>
              <w:t>资本、</w:t>
            </w:r>
            <w:r w:rsidR="00605004" w:rsidRPr="00605004">
              <w:rPr>
                <w:rFonts w:hint="eastAsia"/>
                <w:sz w:val="21"/>
                <w:szCs w:val="21"/>
              </w:rPr>
              <w:t>东兴基金</w:t>
            </w:r>
            <w:r w:rsidR="00943B46">
              <w:rPr>
                <w:rFonts w:hint="eastAsia"/>
                <w:sz w:val="21"/>
                <w:szCs w:val="21"/>
              </w:rPr>
              <w:t>、</w:t>
            </w:r>
            <w:r w:rsidR="00605004" w:rsidRPr="00605004">
              <w:rPr>
                <w:rFonts w:hint="eastAsia"/>
                <w:sz w:val="21"/>
                <w:szCs w:val="21"/>
              </w:rPr>
              <w:t>宝盈基金</w:t>
            </w:r>
            <w:r w:rsidR="00943B46">
              <w:rPr>
                <w:rFonts w:hint="eastAsia"/>
                <w:sz w:val="21"/>
                <w:szCs w:val="21"/>
              </w:rPr>
              <w:t>、</w:t>
            </w:r>
            <w:r w:rsidR="00605004" w:rsidRPr="00605004">
              <w:rPr>
                <w:rFonts w:hint="eastAsia"/>
                <w:sz w:val="21"/>
                <w:szCs w:val="21"/>
              </w:rPr>
              <w:t>进门</w:t>
            </w:r>
            <w:r w:rsidR="00943B46">
              <w:rPr>
                <w:rFonts w:hint="eastAsia"/>
                <w:sz w:val="21"/>
                <w:szCs w:val="21"/>
              </w:rPr>
              <w:t>、</w:t>
            </w:r>
            <w:r w:rsidR="00605004" w:rsidRPr="00605004">
              <w:rPr>
                <w:rFonts w:hint="eastAsia"/>
                <w:sz w:val="21"/>
                <w:szCs w:val="21"/>
              </w:rPr>
              <w:t>乐雪私募</w:t>
            </w:r>
            <w:r w:rsidR="00943B46">
              <w:rPr>
                <w:rFonts w:hint="eastAsia"/>
                <w:sz w:val="21"/>
                <w:szCs w:val="21"/>
              </w:rPr>
              <w:t>、</w:t>
            </w:r>
            <w:r w:rsidR="00605004" w:rsidRPr="00605004">
              <w:rPr>
                <w:rFonts w:hint="eastAsia"/>
                <w:sz w:val="21"/>
                <w:szCs w:val="21"/>
              </w:rPr>
              <w:t>光大永</w:t>
            </w:r>
            <w:proofErr w:type="gramStart"/>
            <w:r w:rsidR="00605004" w:rsidRPr="00605004">
              <w:rPr>
                <w:rFonts w:hint="eastAsia"/>
                <w:sz w:val="21"/>
                <w:szCs w:val="21"/>
              </w:rPr>
              <w:t>明</w:t>
            </w:r>
            <w:r w:rsidR="00605004">
              <w:rPr>
                <w:rFonts w:hint="eastAsia"/>
                <w:sz w:val="21"/>
                <w:szCs w:val="21"/>
              </w:rPr>
              <w:t>资管</w:t>
            </w:r>
            <w:proofErr w:type="gramEnd"/>
            <w:r w:rsidR="00943B46">
              <w:rPr>
                <w:rFonts w:hint="eastAsia"/>
                <w:sz w:val="21"/>
                <w:szCs w:val="21"/>
              </w:rPr>
              <w:t>、</w:t>
            </w:r>
            <w:r w:rsidR="00605004" w:rsidRPr="00605004">
              <w:rPr>
                <w:rFonts w:hint="eastAsia"/>
                <w:sz w:val="21"/>
                <w:szCs w:val="21"/>
              </w:rPr>
              <w:t>海</w:t>
            </w:r>
            <w:proofErr w:type="gramStart"/>
            <w:r w:rsidR="00605004" w:rsidRPr="00605004">
              <w:rPr>
                <w:rFonts w:hint="eastAsia"/>
                <w:sz w:val="21"/>
                <w:szCs w:val="21"/>
              </w:rPr>
              <w:t>宸</w:t>
            </w:r>
            <w:proofErr w:type="gramEnd"/>
            <w:r w:rsidR="00605004" w:rsidRPr="00605004">
              <w:rPr>
                <w:rFonts w:hint="eastAsia"/>
                <w:sz w:val="21"/>
                <w:szCs w:val="21"/>
              </w:rPr>
              <w:t>投资</w:t>
            </w:r>
            <w:r w:rsidR="00943B46">
              <w:rPr>
                <w:rFonts w:hint="eastAsia"/>
                <w:sz w:val="21"/>
                <w:szCs w:val="21"/>
              </w:rPr>
              <w:t>、</w:t>
            </w:r>
            <w:r w:rsidR="00605004" w:rsidRPr="00605004">
              <w:rPr>
                <w:rFonts w:hint="eastAsia"/>
                <w:sz w:val="21"/>
                <w:szCs w:val="21"/>
              </w:rPr>
              <w:t>正圆投资</w:t>
            </w:r>
            <w:r w:rsidR="00943B46">
              <w:rPr>
                <w:rFonts w:hint="eastAsia"/>
                <w:sz w:val="21"/>
                <w:szCs w:val="21"/>
              </w:rPr>
              <w:t>、</w:t>
            </w:r>
            <w:r w:rsidR="00605004" w:rsidRPr="00605004">
              <w:rPr>
                <w:rFonts w:hint="eastAsia"/>
                <w:sz w:val="21"/>
                <w:szCs w:val="21"/>
              </w:rPr>
              <w:t>青</w:t>
            </w:r>
            <w:proofErr w:type="gramStart"/>
            <w:r w:rsidR="00605004" w:rsidRPr="00605004">
              <w:rPr>
                <w:rFonts w:hint="eastAsia"/>
                <w:sz w:val="21"/>
                <w:szCs w:val="21"/>
              </w:rPr>
              <w:t>骊</w:t>
            </w:r>
            <w:proofErr w:type="gramEnd"/>
            <w:r w:rsidR="00605004">
              <w:rPr>
                <w:rFonts w:hint="eastAsia"/>
                <w:sz w:val="21"/>
                <w:szCs w:val="21"/>
              </w:rPr>
              <w:t>资管</w:t>
            </w:r>
            <w:r w:rsidR="00943B46">
              <w:rPr>
                <w:rFonts w:hint="eastAsia"/>
                <w:sz w:val="21"/>
                <w:szCs w:val="21"/>
              </w:rPr>
              <w:t>、</w:t>
            </w:r>
            <w:r w:rsidR="00605004" w:rsidRPr="00605004">
              <w:rPr>
                <w:rFonts w:hint="eastAsia"/>
                <w:sz w:val="21"/>
                <w:szCs w:val="21"/>
              </w:rPr>
              <w:t>云汉资</w:t>
            </w:r>
            <w:r w:rsidR="00605004">
              <w:rPr>
                <w:rFonts w:hint="eastAsia"/>
                <w:sz w:val="21"/>
                <w:szCs w:val="21"/>
              </w:rPr>
              <w:t>管</w:t>
            </w:r>
            <w:r w:rsidR="00943B46">
              <w:rPr>
                <w:rFonts w:hint="eastAsia"/>
                <w:sz w:val="21"/>
                <w:szCs w:val="21"/>
              </w:rPr>
              <w:t>、</w:t>
            </w:r>
            <w:r w:rsidR="00605004" w:rsidRPr="00605004">
              <w:rPr>
                <w:rFonts w:hint="eastAsia"/>
                <w:sz w:val="21"/>
                <w:szCs w:val="21"/>
              </w:rPr>
              <w:t>中信证券</w:t>
            </w:r>
            <w:r w:rsidR="00943B46">
              <w:rPr>
                <w:rFonts w:hint="eastAsia"/>
                <w:sz w:val="21"/>
                <w:szCs w:val="21"/>
              </w:rPr>
              <w:t>、</w:t>
            </w:r>
            <w:r w:rsidR="00605004" w:rsidRPr="00605004">
              <w:rPr>
                <w:rFonts w:hint="eastAsia"/>
                <w:sz w:val="21"/>
                <w:szCs w:val="21"/>
              </w:rPr>
              <w:t>天风证券资管</w:t>
            </w:r>
            <w:r w:rsidR="00943B46">
              <w:rPr>
                <w:rFonts w:hint="eastAsia"/>
                <w:sz w:val="21"/>
                <w:szCs w:val="21"/>
              </w:rPr>
              <w:t>、</w:t>
            </w:r>
            <w:r w:rsidR="00605004" w:rsidRPr="00605004">
              <w:rPr>
                <w:rFonts w:hint="eastAsia"/>
                <w:sz w:val="21"/>
                <w:szCs w:val="21"/>
              </w:rPr>
              <w:t>世纪证券</w:t>
            </w:r>
            <w:r w:rsidR="00943B46">
              <w:rPr>
                <w:rFonts w:hint="eastAsia"/>
                <w:sz w:val="21"/>
                <w:szCs w:val="21"/>
              </w:rPr>
              <w:t>、</w:t>
            </w:r>
            <w:r w:rsidR="00605004" w:rsidRPr="00605004">
              <w:rPr>
                <w:rFonts w:hint="eastAsia"/>
                <w:sz w:val="21"/>
                <w:szCs w:val="21"/>
              </w:rPr>
              <w:t>华富基金</w:t>
            </w:r>
            <w:r w:rsidR="00943B46">
              <w:rPr>
                <w:rFonts w:hint="eastAsia"/>
                <w:sz w:val="21"/>
                <w:szCs w:val="21"/>
              </w:rPr>
              <w:t>、</w:t>
            </w:r>
            <w:proofErr w:type="gramStart"/>
            <w:r w:rsidR="00605004" w:rsidRPr="00605004">
              <w:rPr>
                <w:rFonts w:hint="eastAsia"/>
                <w:sz w:val="21"/>
                <w:szCs w:val="21"/>
              </w:rPr>
              <w:t>益恒投资</w:t>
            </w:r>
            <w:proofErr w:type="gramEnd"/>
            <w:r w:rsidR="00943B46">
              <w:rPr>
                <w:rFonts w:hint="eastAsia"/>
                <w:sz w:val="21"/>
                <w:szCs w:val="21"/>
              </w:rPr>
              <w:t>、</w:t>
            </w:r>
            <w:r w:rsidR="00605004" w:rsidRPr="00605004">
              <w:rPr>
                <w:rFonts w:hint="eastAsia"/>
                <w:sz w:val="21"/>
                <w:szCs w:val="21"/>
              </w:rPr>
              <w:t>汇泉基金</w:t>
            </w:r>
            <w:r w:rsidR="00943B46">
              <w:rPr>
                <w:rFonts w:hint="eastAsia"/>
                <w:sz w:val="21"/>
                <w:szCs w:val="21"/>
              </w:rPr>
              <w:t>、</w:t>
            </w:r>
            <w:r w:rsidR="00605004" w:rsidRPr="00605004">
              <w:rPr>
                <w:rFonts w:hint="eastAsia"/>
                <w:sz w:val="21"/>
                <w:szCs w:val="21"/>
              </w:rPr>
              <w:t>招商基金</w:t>
            </w:r>
            <w:r w:rsidR="00943B46">
              <w:rPr>
                <w:rFonts w:hint="eastAsia"/>
                <w:sz w:val="21"/>
                <w:szCs w:val="21"/>
              </w:rPr>
              <w:t>、</w:t>
            </w:r>
            <w:r w:rsidR="00605004" w:rsidRPr="00605004">
              <w:rPr>
                <w:rFonts w:hint="eastAsia"/>
                <w:sz w:val="21"/>
                <w:szCs w:val="21"/>
              </w:rPr>
              <w:t>中邮基金</w:t>
            </w:r>
            <w:r w:rsidR="00943B46">
              <w:rPr>
                <w:rFonts w:hint="eastAsia"/>
                <w:sz w:val="21"/>
                <w:szCs w:val="21"/>
              </w:rPr>
              <w:t>、</w:t>
            </w:r>
            <w:r w:rsidR="00605004" w:rsidRPr="00605004">
              <w:rPr>
                <w:rFonts w:hint="eastAsia"/>
                <w:sz w:val="21"/>
                <w:szCs w:val="21"/>
              </w:rPr>
              <w:t>红华</w:t>
            </w:r>
            <w:r w:rsidR="00605004">
              <w:rPr>
                <w:rFonts w:hint="eastAsia"/>
                <w:sz w:val="21"/>
                <w:szCs w:val="21"/>
              </w:rPr>
              <w:t>资管</w:t>
            </w:r>
            <w:r w:rsidR="00943B46">
              <w:rPr>
                <w:rFonts w:hint="eastAsia"/>
                <w:sz w:val="21"/>
                <w:szCs w:val="21"/>
              </w:rPr>
              <w:t>、</w:t>
            </w:r>
            <w:r w:rsidR="00605004" w:rsidRPr="00605004">
              <w:rPr>
                <w:rFonts w:hint="eastAsia"/>
                <w:sz w:val="21"/>
                <w:szCs w:val="21"/>
              </w:rPr>
              <w:t>前海联合基金</w:t>
            </w:r>
            <w:r w:rsidR="00943B46">
              <w:rPr>
                <w:rFonts w:hint="eastAsia"/>
                <w:sz w:val="21"/>
                <w:szCs w:val="21"/>
              </w:rPr>
              <w:t>、</w:t>
            </w:r>
            <w:proofErr w:type="gramStart"/>
            <w:r w:rsidR="00605004">
              <w:rPr>
                <w:rFonts w:hint="eastAsia"/>
                <w:sz w:val="21"/>
                <w:szCs w:val="21"/>
              </w:rPr>
              <w:t>合远私募</w:t>
            </w:r>
            <w:proofErr w:type="gramEnd"/>
            <w:r w:rsidR="00605004">
              <w:rPr>
                <w:rFonts w:hint="eastAsia"/>
                <w:sz w:val="21"/>
                <w:szCs w:val="21"/>
              </w:rPr>
              <w:t>基金</w:t>
            </w:r>
            <w:r w:rsidR="00943B46">
              <w:rPr>
                <w:rFonts w:hint="eastAsia"/>
                <w:sz w:val="21"/>
                <w:szCs w:val="21"/>
              </w:rPr>
              <w:t>、</w:t>
            </w:r>
            <w:r w:rsidR="00605004" w:rsidRPr="00605004">
              <w:rPr>
                <w:rFonts w:hint="eastAsia"/>
                <w:sz w:val="21"/>
                <w:szCs w:val="21"/>
              </w:rPr>
              <w:t>勤辰</w:t>
            </w:r>
            <w:r w:rsidR="00605004">
              <w:rPr>
                <w:rFonts w:hint="eastAsia"/>
                <w:sz w:val="21"/>
                <w:szCs w:val="21"/>
              </w:rPr>
              <w:t>企管</w:t>
            </w:r>
            <w:r w:rsidR="00943B46">
              <w:rPr>
                <w:rFonts w:hint="eastAsia"/>
                <w:sz w:val="21"/>
                <w:szCs w:val="21"/>
              </w:rPr>
              <w:t>、</w:t>
            </w:r>
            <w:proofErr w:type="gramStart"/>
            <w:r w:rsidR="00605004" w:rsidRPr="00605004">
              <w:rPr>
                <w:rFonts w:hint="eastAsia"/>
                <w:sz w:val="21"/>
                <w:szCs w:val="21"/>
              </w:rPr>
              <w:t>赤钥</w:t>
            </w:r>
            <w:proofErr w:type="gramEnd"/>
            <w:r w:rsidR="00605004" w:rsidRPr="00605004">
              <w:rPr>
                <w:rFonts w:hint="eastAsia"/>
                <w:sz w:val="21"/>
                <w:szCs w:val="21"/>
              </w:rPr>
              <w:t>投资</w:t>
            </w:r>
            <w:r w:rsidR="00943B46">
              <w:rPr>
                <w:rFonts w:hint="eastAsia"/>
                <w:sz w:val="21"/>
                <w:szCs w:val="21"/>
              </w:rPr>
              <w:t>、</w:t>
            </w:r>
            <w:r w:rsidR="00605004" w:rsidRPr="00605004">
              <w:rPr>
                <w:rFonts w:hint="eastAsia"/>
                <w:sz w:val="21"/>
                <w:szCs w:val="21"/>
              </w:rPr>
              <w:t>七曜</w:t>
            </w:r>
            <w:r w:rsidR="00605004">
              <w:rPr>
                <w:rFonts w:hint="eastAsia"/>
                <w:sz w:val="21"/>
                <w:szCs w:val="21"/>
              </w:rPr>
              <w:t>资管</w:t>
            </w:r>
            <w:r w:rsidR="00943B46">
              <w:rPr>
                <w:rFonts w:hint="eastAsia"/>
                <w:sz w:val="21"/>
                <w:szCs w:val="21"/>
              </w:rPr>
              <w:t>、</w:t>
            </w:r>
            <w:proofErr w:type="gramStart"/>
            <w:r w:rsidR="00605004" w:rsidRPr="00605004">
              <w:rPr>
                <w:rFonts w:hint="eastAsia"/>
                <w:sz w:val="21"/>
                <w:szCs w:val="21"/>
              </w:rPr>
              <w:t>西部利</w:t>
            </w:r>
            <w:proofErr w:type="gramEnd"/>
            <w:r w:rsidR="00605004" w:rsidRPr="00605004">
              <w:rPr>
                <w:rFonts w:hint="eastAsia"/>
                <w:sz w:val="21"/>
                <w:szCs w:val="21"/>
              </w:rPr>
              <w:t>得</w:t>
            </w:r>
            <w:r w:rsidR="00943B46">
              <w:rPr>
                <w:rFonts w:hint="eastAsia"/>
                <w:sz w:val="21"/>
                <w:szCs w:val="21"/>
              </w:rPr>
              <w:t>、</w:t>
            </w:r>
            <w:r w:rsidR="00605004" w:rsidRPr="00605004">
              <w:rPr>
                <w:rFonts w:hint="eastAsia"/>
                <w:sz w:val="21"/>
                <w:szCs w:val="21"/>
              </w:rPr>
              <w:t>中银</w:t>
            </w:r>
            <w:r w:rsidR="00605004" w:rsidRPr="00943B46">
              <w:rPr>
                <w:rFonts w:hint="eastAsia"/>
                <w:sz w:val="21"/>
                <w:szCs w:val="21"/>
              </w:rPr>
              <w:t>证券</w:t>
            </w:r>
            <w:r w:rsidR="00943B46" w:rsidRPr="00943B46">
              <w:rPr>
                <w:rFonts w:hint="eastAsia"/>
                <w:sz w:val="21"/>
                <w:szCs w:val="21"/>
              </w:rPr>
              <w:t>、</w:t>
            </w:r>
            <w:r w:rsidR="00605004" w:rsidRPr="00943B46">
              <w:rPr>
                <w:rFonts w:hint="eastAsia"/>
                <w:sz w:val="21"/>
                <w:szCs w:val="21"/>
              </w:rPr>
              <w:t>博时基金</w:t>
            </w:r>
            <w:r w:rsidR="00943B46" w:rsidRPr="00943B46">
              <w:rPr>
                <w:rFonts w:hint="eastAsia"/>
                <w:sz w:val="21"/>
                <w:szCs w:val="21"/>
              </w:rPr>
              <w:t>、</w:t>
            </w:r>
            <w:r w:rsidR="00605004" w:rsidRPr="00943B46">
              <w:rPr>
                <w:rFonts w:hint="eastAsia"/>
                <w:sz w:val="21"/>
                <w:szCs w:val="21"/>
              </w:rPr>
              <w:t>陆家嘴信托</w:t>
            </w:r>
            <w:r w:rsidR="00943B46" w:rsidRPr="00943B46">
              <w:rPr>
                <w:rFonts w:hint="eastAsia"/>
                <w:sz w:val="21"/>
                <w:szCs w:val="21"/>
              </w:rPr>
              <w:t>、</w:t>
            </w:r>
            <w:r w:rsidR="00605004" w:rsidRPr="00943B46">
              <w:rPr>
                <w:rFonts w:hint="eastAsia"/>
                <w:sz w:val="21"/>
                <w:szCs w:val="21"/>
              </w:rPr>
              <w:t>红塔证券</w:t>
            </w:r>
            <w:r w:rsidR="00943B46" w:rsidRPr="00943B46">
              <w:rPr>
                <w:rFonts w:hint="eastAsia"/>
                <w:sz w:val="21"/>
                <w:szCs w:val="21"/>
              </w:rPr>
              <w:t>、</w:t>
            </w:r>
            <w:r w:rsidR="00605004" w:rsidRPr="00943B46">
              <w:rPr>
                <w:rFonts w:hint="eastAsia"/>
                <w:sz w:val="21"/>
                <w:szCs w:val="21"/>
              </w:rPr>
              <w:t>宏利基金</w:t>
            </w:r>
            <w:r w:rsidR="00943B46" w:rsidRPr="00943B46">
              <w:rPr>
                <w:rFonts w:hint="eastAsia"/>
                <w:sz w:val="21"/>
                <w:szCs w:val="21"/>
              </w:rPr>
              <w:t>、</w:t>
            </w:r>
            <w:r w:rsidR="00605004" w:rsidRPr="00943B46">
              <w:rPr>
                <w:rFonts w:hint="eastAsia"/>
                <w:sz w:val="21"/>
                <w:szCs w:val="21"/>
              </w:rPr>
              <w:t>华商基金</w:t>
            </w:r>
            <w:r w:rsidR="00943B46" w:rsidRPr="00943B46">
              <w:rPr>
                <w:rFonts w:hint="eastAsia"/>
                <w:sz w:val="21"/>
                <w:szCs w:val="21"/>
              </w:rPr>
              <w:t>、</w:t>
            </w:r>
            <w:proofErr w:type="gramStart"/>
            <w:r w:rsidR="00605004" w:rsidRPr="00943B46">
              <w:rPr>
                <w:rFonts w:hint="eastAsia"/>
                <w:sz w:val="21"/>
                <w:szCs w:val="21"/>
              </w:rPr>
              <w:t>圆信永丰</w:t>
            </w:r>
            <w:r w:rsidR="00943B46" w:rsidRPr="00943B46">
              <w:rPr>
                <w:rFonts w:hint="eastAsia"/>
                <w:sz w:val="21"/>
                <w:szCs w:val="21"/>
              </w:rPr>
              <w:t>、</w:t>
            </w:r>
            <w:r w:rsidR="00605004" w:rsidRPr="00943B46">
              <w:rPr>
                <w:rFonts w:hint="eastAsia"/>
                <w:sz w:val="21"/>
                <w:szCs w:val="21"/>
              </w:rPr>
              <w:t>信弘天禾</w:t>
            </w:r>
            <w:r w:rsidR="00943B46" w:rsidRPr="00943B46">
              <w:rPr>
                <w:rFonts w:hint="eastAsia"/>
                <w:sz w:val="21"/>
                <w:szCs w:val="21"/>
              </w:rPr>
              <w:t>、</w:t>
            </w:r>
            <w:r w:rsidR="007C2F5F" w:rsidRPr="00943B46">
              <w:rPr>
                <w:rFonts w:hint="eastAsia"/>
                <w:sz w:val="21"/>
                <w:szCs w:val="21"/>
              </w:rPr>
              <w:t>天弘</w:t>
            </w:r>
            <w:proofErr w:type="gramEnd"/>
            <w:r w:rsidR="007C2F5F" w:rsidRPr="00943B46">
              <w:rPr>
                <w:rFonts w:hint="eastAsia"/>
                <w:sz w:val="21"/>
                <w:szCs w:val="21"/>
              </w:rPr>
              <w:t>基金、</w:t>
            </w:r>
            <w:proofErr w:type="gramStart"/>
            <w:r w:rsidR="007C2F5F" w:rsidRPr="00943B46">
              <w:rPr>
                <w:rFonts w:hint="eastAsia"/>
                <w:sz w:val="21"/>
                <w:szCs w:val="21"/>
              </w:rPr>
              <w:t>鑫</w:t>
            </w:r>
            <w:proofErr w:type="gramEnd"/>
            <w:r w:rsidR="007C2F5F" w:rsidRPr="00943B46">
              <w:rPr>
                <w:rFonts w:hint="eastAsia"/>
                <w:sz w:val="21"/>
                <w:szCs w:val="21"/>
              </w:rPr>
              <w:t>元基金、附加值投资、华泰保兴、</w:t>
            </w:r>
            <w:r w:rsidR="00BD3E25">
              <w:rPr>
                <w:rFonts w:hint="eastAsia"/>
                <w:sz w:val="21"/>
                <w:szCs w:val="21"/>
              </w:rPr>
              <w:t>开源电新、华福电新、中泰证券、东</w:t>
            </w:r>
            <w:proofErr w:type="gramStart"/>
            <w:r w:rsidR="00BD3E25">
              <w:rPr>
                <w:rFonts w:hint="eastAsia"/>
                <w:sz w:val="21"/>
                <w:szCs w:val="21"/>
              </w:rPr>
              <w:t>证资管</w:t>
            </w:r>
            <w:proofErr w:type="gramEnd"/>
            <w:r w:rsidR="00BD3E25">
              <w:rPr>
                <w:rFonts w:hint="eastAsia"/>
                <w:sz w:val="21"/>
                <w:szCs w:val="21"/>
              </w:rPr>
              <w:t>、国联民生、前海开源、</w:t>
            </w:r>
            <w:r w:rsidR="00F32B86">
              <w:rPr>
                <w:rFonts w:hint="eastAsia"/>
                <w:sz w:val="21"/>
                <w:szCs w:val="21"/>
              </w:rPr>
              <w:t>中信建投、申万宏源、华安资管、吉富创投、大岩资本、</w:t>
            </w:r>
            <w:proofErr w:type="gramStart"/>
            <w:r w:rsidR="00F32B86">
              <w:rPr>
                <w:rFonts w:hint="eastAsia"/>
                <w:sz w:val="21"/>
                <w:szCs w:val="21"/>
              </w:rPr>
              <w:t>东弘资本</w:t>
            </w:r>
            <w:proofErr w:type="gramEnd"/>
            <w:r w:rsidR="00F32B86">
              <w:rPr>
                <w:rFonts w:hint="eastAsia"/>
                <w:sz w:val="21"/>
                <w:szCs w:val="21"/>
              </w:rPr>
              <w:t>、</w:t>
            </w:r>
            <w:proofErr w:type="gramStart"/>
            <w:r w:rsidR="00F32B86">
              <w:rPr>
                <w:rFonts w:hint="eastAsia"/>
                <w:sz w:val="21"/>
                <w:szCs w:val="21"/>
              </w:rPr>
              <w:t>允朗资本</w:t>
            </w:r>
            <w:proofErr w:type="gramEnd"/>
            <w:r w:rsidR="00F32B86">
              <w:rPr>
                <w:rFonts w:hint="eastAsia"/>
                <w:sz w:val="21"/>
                <w:szCs w:val="21"/>
              </w:rPr>
              <w:t>、东方财富、重鼎资产、国科龙</w:t>
            </w:r>
            <w:r w:rsidR="002E0208">
              <w:rPr>
                <w:rFonts w:hint="eastAsia"/>
                <w:sz w:val="21"/>
                <w:szCs w:val="21"/>
              </w:rPr>
              <w:t>晖、</w:t>
            </w:r>
            <w:proofErr w:type="gramStart"/>
            <w:r w:rsidR="002E0208">
              <w:rPr>
                <w:rFonts w:hint="eastAsia"/>
                <w:sz w:val="21"/>
                <w:szCs w:val="21"/>
              </w:rPr>
              <w:t>宽潭资本</w:t>
            </w:r>
            <w:proofErr w:type="gramEnd"/>
            <w:r w:rsidR="00A953F7" w:rsidRPr="00943B46">
              <w:rPr>
                <w:rFonts w:hint="eastAsia"/>
                <w:sz w:val="21"/>
                <w:szCs w:val="21"/>
              </w:rPr>
              <w:t>等机构</w:t>
            </w:r>
          </w:p>
        </w:tc>
      </w:tr>
      <w:tr w:rsidR="00EA5D00" w:rsidRPr="00EF1732" w14:paraId="064AD71D" w14:textId="77777777">
        <w:trPr>
          <w:trHeight w:val="316"/>
          <w:jc w:val="center"/>
        </w:trPr>
        <w:tc>
          <w:tcPr>
            <w:tcW w:w="1384" w:type="dxa"/>
            <w:vAlign w:val="center"/>
          </w:tcPr>
          <w:p w14:paraId="134CCEA3" w14:textId="77777777" w:rsidR="00EA5D00" w:rsidRPr="00EF1732" w:rsidRDefault="00A1516B" w:rsidP="00E003A4">
            <w:pPr>
              <w:jc w:val="center"/>
              <w:rPr>
                <w:b/>
                <w:bCs/>
                <w:sz w:val="21"/>
                <w:szCs w:val="21"/>
              </w:rPr>
            </w:pPr>
            <w:r w:rsidRPr="00EF1732">
              <w:rPr>
                <w:rFonts w:hint="eastAsia"/>
                <w:b/>
                <w:bCs/>
                <w:sz w:val="21"/>
                <w:szCs w:val="21"/>
              </w:rPr>
              <w:t>时间</w:t>
            </w:r>
          </w:p>
        </w:tc>
        <w:tc>
          <w:tcPr>
            <w:tcW w:w="7866" w:type="dxa"/>
            <w:vAlign w:val="center"/>
          </w:tcPr>
          <w:p w14:paraId="049FECC4" w14:textId="286226DC" w:rsidR="00EA5D00" w:rsidRPr="00EF1732" w:rsidRDefault="004D264D" w:rsidP="006C25C2">
            <w:pPr>
              <w:spacing w:line="360" w:lineRule="auto"/>
              <w:rPr>
                <w:sz w:val="21"/>
                <w:szCs w:val="21"/>
              </w:rPr>
            </w:pPr>
            <w:r w:rsidRPr="00EF1732">
              <w:rPr>
                <w:sz w:val="21"/>
                <w:szCs w:val="21"/>
              </w:rPr>
              <w:t>2025</w:t>
            </w:r>
            <w:r w:rsidRPr="00054496">
              <w:rPr>
                <w:rFonts w:hint="eastAsia"/>
                <w:sz w:val="21"/>
                <w:szCs w:val="21"/>
              </w:rPr>
              <w:t>年</w:t>
            </w:r>
            <w:r w:rsidR="00EC5922">
              <w:rPr>
                <w:sz w:val="21"/>
                <w:szCs w:val="21"/>
              </w:rPr>
              <w:t>11</w:t>
            </w:r>
            <w:r w:rsidR="004B7CA2" w:rsidRPr="00054496">
              <w:rPr>
                <w:rFonts w:hint="eastAsia"/>
                <w:sz w:val="21"/>
                <w:szCs w:val="21"/>
              </w:rPr>
              <w:t>月</w:t>
            </w:r>
          </w:p>
        </w:tc>
      </w:tr>
      <w:tr w:rsidR="00EA5D00" w:rsidRPr="00EF1732" w14:paraId="1B8E73D0" w14:textId="77777777">
        <w:trPr>
          <w:trHeight w:val="316"/>
          <w:jc w:val="center"/>
        </w:trPr>
        <w:tc>
          <w:tcPr>
            <w:tcW w:w="1384" w:type="dxa"/>
            <w:vAlign w:val="center"/>
          </w:tcPr>
          <w:p w14:paraId="002B1C56" w14:textId="77777777" w:rsidR="00EA5D00" w:rsidRPr="00EF1732" w:rsidRDefault="00A1516B" w:rsidP="00E003A4">
            <w:pPr>
              <w:jc w:val="center"/>
              <w:rPr>
                <w:b/>
                <w:bCs/>
                <w:sz w:val="21"/>
                <w:szCs w:val="21"/>
              </w:rPr>
            </w:pPr>
            <w:r w:rsidRPr="00EF1732">
              <w:rPr>
                <w:rFonts w:hint="eastAsia"/>
                <w:b/>
                <w:bCs/>
                <w:sz w:val="21"/>
                <w:szCs w:val="21"/>
              </w:rPr>
              <w:t>地点</w:t>
            </w:r>
          </w:p>
        </w:tc>
        <w:tc>
          <w:tcPr>
            <w:tcW w:w="7866" w:type="dxa"/>
            <w:vAlign w:val="center"/>
          </w:tcPr>
          <w:p w14:paraId="10EAD232" w14:textId="2BCD04E4" w:rsidR="00EA5D00" w:rsidRPr="00EF1732" w:rsidRDefault="00BE30B2" w:rsidP="00CC7939">
            <w:pPr>
              <w:spacing w:line="360" w:lineRule="auto"/>
              <w:rPr>
                <w:sz w:val="21"/>
                <w:szCs w:val="21"/>
              </w:rPr>
            </w:pPr>
            <w:r w:rsidRPr="00EF1732">
              <w:rPr>
                <w:rFonts w:hint="eastAsia"/>
                <w:sz w:val="21"/>
                <w:szCs w:val="21"/>
              </w:rPr>
              <w:t>公司</w:t>
            </w:r>
            <w:r w:rsidR="009E0318">
              <w:rPr>
                <w:rFonts w:hint="eastAsia"/>
                <w:sz w:val="21"/>
                <w:szCs w:val="21"/>
              </w:rPr>
              <w:t>现场调研</w:t>
            </w:r>
            <w:r w:rsidR="00BD3596" w:rsidRPr="00EF1732">
              <w:rPr>
                <w:rFonts w:hint="eastAsia"/>
                <w:sz w:val="21"/>
                <w:szCs w:val="21"/>
              </w:rPr>
              <w:t>、电话会议</w:t>
            </w:r>
            <w:r w:rsidR="009E0318">
              <w:rPr>
                <w:rFonts w:hint="eastAsia"/>
                <w:sz w:val="21"/>
                <w:szCs w:val="21"/>
              </w:rPr>
              <w:t>、</w:t>
            </w:r>
            <w:proofErr w:type="gramStart"/>
            <w:r w:rsidR="009E0318">
              <w:rPr>
                <w:rFonts w:hint="eastAsia"/>
                <w:sz w:val="21"/>
                <w:szCs w:val="21"/>
              </w:rPr>
              <w:t>上证路演</w:t>
            </w:r>
            <w:proofErr w:type="gramEnd"/>
            <w:r w:rsidR="009E0318">
              <w:rPr>
                <w:rFonts w:hint="eastAsia"/>
                <w:sz w:val="21"/>
                <w:szCs w:val="21"/>
              </w:rPr>
              <w:t>平台、券商策略会</w:t>
            </w:r>
            <w:r w:rsidR="008E73C7" w:rsidRPr="00EF1732">
              <w:rPr>
                <w:rFonts w:hint="eastAsia"/>
                <w:sz w:val="21"/>
                <w:szCs w:val="21"/>
              </w:rPr>
              <w:t>等</w:t>
            </w:r>
          </w:p>
        </w:tc>
      </w:tr>
      <w:tr w:rsidR="00EA5D00" w:rsidRPr="00EF1732" w14:paraId="4950212E" w14:textId="77777777">
        <w:trPr>
          <w:trHeight w:val="740"/>
          <w:jc w:val="center"/>
        </w:trPr>
        <w:tc>
          <w:tcPr>
            <w:tcW w:w="1384" w:type="dxa"/>
            <w:vAlign w:val="center"/>
          </w:tcPr>
          <w:p w14:paraId="42FDC022" w14:textId="77777777" w:rsidR="00EA5D00" w:rsidRPr="00EF1732" w:rsidRDefault="00A1516B" w:rsidP="00E003A4">
            <w:pPr>
              <w:jc w:val="center"/>
              <w:rPr>
                <w:b/>
                <w:bCs/>
                <w:sz w:val="21"/>
                <w:szCs w:val="21"/>
              </w:rPr>
            </w:pPr>
            <w:r w:rsidRPr="00EF1732">
              <w:rPr>
                <w:rFonts w:hint="eastAsia"/>
                <w:b/>
                <w:bCs/>
                <w:sz w:val="21"/>
                <w:szCs w:val="21"/>
              </w:rPr>
              <w:t>上市公司接待人员姓名</w:t>
            </w:r>
          </w:p>
        </w:tc>
        <w:tc>
          <w:tcPr>
            <w:tcW w:w="7866" w:type="dxa"/>
            <w:vAlign w:val="center"/>
          </w:tcPr>
          <w:p w14:paraId="1BC0AA40" w14:textId="302C9BE6" w:rsidR="00A85F52" w:rsidRPr="00EF1732" w:rsidRDefault="00CD2316" w:rsidP="009E0318">
            <w:pPr>
              <w:spacing w:line="360" w:lineRule="auto"/>
              <w:rPr>
                <w:sz w:val="21"/>
                <w:szCs w:val="21"/>
              </w:rPr>
            </w:pPr>
            <w:r w:rsidRPr="00A85F52">
              <w:rPr>
                <w:rFonts w:hint="eastAsia"/>
                <w:sz w:val="21"/>
                <w:szCs w:val="21"/>
              </w:rPr>
              <w:t>董事长蔡浩</w:t>
            </w:r>
            <w:r>
              <w:rPr>
                <w:rFonts w:hint="eastAsia"/>
                <w:sz w:val="21"/>
                <w:szCs w:val="21"/>
              </w:rPr>
              <w:t>先生</w:t>
            </w:r>
            <w:r w:rsidR="00C73F0D">
              <w:rPr>
                <w:rFonts w:hint="eastAsia"/>
                <w:sz w:val="21"/>
                <w:szCs w:val="21"/>
              </w:rPr>
              <w:t>、</w:t>
            </w:r>
            <w:r w:rsidR="00A85F52" w:rsidRPr="00A85F52">
              <w:rPr>
                <w:rFonts w:hint="eastAsia"/>
                <w:sz w:val="21"/>
                <w:szCs w:val="21"/>
              </w:rPr>
              <w:t>财</w:t>
            </w:r>
            <w:r w:rsidR="00A85F52">
              <w:rPr>
                <w:rFonts w:hint="eastAsia"/>
                <w:sz w:val="21"/>
                <w:szCs w:val="21"/>
              </w:rPr>
              <w:t>务负责人荆锁龙先生</w:t>
            </w:r>
            <w:r w:rsidR="00C73F0D">
              <w:rPr>
                <w:rFonts w:hint="eastAsia"/>
                <w:sz w:val="21"/>
                <w:szCs w:val="21"/>
              </w:rPr>
              <w:t>、</w:t>
            </w:r>
            <w:r w:rsidR="00824B7A">
              <w:rPr>
                <w:rFonts w:hint="eastAsia"/>
                <w:sz w:val="21"/>
                <w:szCs w:val="21"/>
              </w:rPr>
              <w:t>董事会秘书刘义君先生</w:t>
            </w:r>
            <w:r w:rsidR="009E0318">
              <w:rPr>
                <w:rFonts w:hint="eastAsia"/>
                <w:sz w:val="21"/>
                <w:szCs w:val="21"/>
              </w:rPr>
              <w:t>等</w:t>
            </w:r>
          </w:p>
        </w:tc>
      </w:tr>
      <w:tr w:rsidR="005836BA" w:rsidRPr="00EF1732" w14:paraId="64299A06" w14:textId="77777777" w:rsidTr="00962AA8">
        <w:trPr>
          <w:trHeight w:val="1692"/>
          <w:jc w:val="center"/>
        </w:trPr>
        <w:tc>
          <w:tcPr>
            <w:tcW w:w="1384" w:type="dxa"/>
            <w:vAlign w:val="center"/>
          </w:tcPr>
          <w:p w14:paraId="2215C9F0" w14:textId="77777777" w:rsidR="005836BA" w:rsidRPr="00EF1732" w:rsidRDefault="005836BA" w:rsidP="005836BA">
            <w:pPr>
              <w:jc w:val="center"/>
              <w:rPr>
                <w:b/>
                <w:bCs/>
                <w:sz w:val="21"/>
                <w:szCs w:val="21"/>
              </w:rPr>
            </w:pPr>
            <w:r w:rsidRPr="00EF1732">
              <w:rPr>
                <w:rFonts w:hint="eastAsia"/>
                <w:b/>
                <w:bCs/>
                <w:sz w:val="21"/>
                <w:szCs w:val="21"/>
              </w:rPr>
              <w:t>投资者关系活动主要内容介绍</w:t>
            </w:r>
          </w:p>
        </w:tc>
        <w:tc>
          <w:tcPr>
            <w:tcW w:w="7866" w:type="dxa"/>
          </w:tcPr>
          <w:p w14:paraId="0FE01EF0" w14:textId="7A7E950F" w:rsidR="000A49EA" w:rsidRDefault="000A49EA" w:rsidP="00C52959">
            <w:pPr>
              <w:adjustRightInd w:val="0"/>
              <w:snapToGrid w:val="0"/>
              <w:spacing w:beforeLines="50" w:before="163" w:line="360" w:lineRule="auto"/>
              <w:ind w:firstLineChars="200" w:firstLine="422"/>
              <w:rPr>
                <w:b/>
                <w:sz w:val="21"/>
                <w:szCs w:val="24"/>
              </w:rPr>
            </w:pPr>
            <w:r>
              <w:rPr>
                <w:rFonts w:hint="eastAsia"/>
                <w:b/>
                <w:sz w:val="21"/>
                <w:szCs w:val="24"/>
              </w:rPr>
              <w:t>1</w:t>
            </w:r>
            <w:r>
              <w:rPr>
                <w:rFonts w:hint="eastAsia"/>
                <w:b/>
                <w:sz w:val="21"/>
                <w:szCs w:val="24"/>
              </w:rPr>
              <w:t>、如何看待</w:t>
            </w:r>
            <w:r w:rsidR="005F03B7">
              <w:rPr>
                <w:rFonts w:hint="eastAsia"/>
                <w:b/>
                <w:sz w:val="21"/>
                <w:szCs w:val="24"/>
              </w:rPr>
              <w:t>当前</w:t>
            </w:r>
            <w:r>
              <w:rPr>
                <w:rFonts w:hint="eastAsia"/>
                <w:b/>
                <w:sz w:val="21"/>
                <w:szCs w:val="24"/>
              </w:rPr>
              <w:t>光</w:t>
            </w:r>
            <w:proofErr w:type="gramStart"/>
            <w:r>
              <w:rPr>
                <w:rFonts w:hint="eastAsia"/>
                <w:b/>
                <w:sz w:val="21"/>
                <w:szCs w:val="24"/>
              </w:rPr>
              <w:t>伏行业</w:t>
            </w:r>
            <w:proofErr w:type="gramEnd"/>
            <w:r>
              <w:rPr>
                <w:rFonts w:hint="eastAsia"/>
                <w:b/>
                <w:sz w:val="21"/>
                <w:szCs w:val="24"/>
              </w:rPr>
              <w:t>发展现状</w:t>
            </w:r>
          </w:p>
          <w:p w14:paraId="032AE713" w14:textId="63861503" w:rsidR="000A49EA" w:rsidRPr="000A49EA" w:rsidRDefault="00A67D53" w:rsidP="00C52959">
            <w:pPr>
              <w:adjustRightInd w:val="0"/>
              <w:snapToGrid w:val="0"/>
              <w:spacing w:beforeLines="50" w:before="163" w:line="360" w:lineRule="auto"/>
              <w:ind w:firstLineChars="200" w:firstLine="420"/>
              <w:rPr>
                <w:sz w:val="21"/>
                <w:szCs w:val="24"/>
              </w:rPr>
            </w:pPr>
            <w:r>
              <w:rPr>
                <w:rFonts w:hint="eastAsia"/>
                <w:sz w:val="21"/>
                <w:szCs w:val="24"/>
              </w:rPr>
              <w:t>当前，</w:t>
            </w:r>
            <w:r w:rsidR="000A49EA" w:rsidRPr="000A49EA">
              <w:rPr>
                <w:rFonts w:hint="eastAsia"/>
                <w:sz w:val="21"/>
                <w:szCs w:val="24"/>
              </w:rPr>
              <w:t>全球光</w:t>
            </w:r>
            <w:proofErr w:type="gramStart"/>
            <w:r w:rsidR="000A49EA" w:rsidRPr="000A49EA">
              <w:rPr>
                <w:rFonts w:hint="eastAsia"/>
                <w:sz w:val="21"/>
                <w:szCs w:val="24"/>
              </w:rPr>
              <w:t>伏行业</w:t>
            </w:r>
            <w:proofErr w:type="gramEnd"/>
            <w:r w:rsidR="000A49EA" w:rsidRPr="000A49EA">
              <w:rPr>
                <w:rFonts w:hint="eastAsia"/>
                <w:sz w:val="21"/>
                <w:szCs w:val="24"/>
              </w:rPr>
              <w:t>仍处于深度调整和激烈洗牌期，前期产能严重过剩引发的亏损、价格战及企业退出潮仍在延续</w:t>
            </w:r>
            <w:r>
              <w:rPr>
                <w:rFonts w:hint="eastAsia"/>
                <w:sz w:val="21"/>
                <w:szCs w:val="24"/>
              </w:rPr>
              <w:t>。</w:t>
            </w:r>
            <w:r w:rsidR="000A49EA" w:rsidRPr="000A49EA">
              <w:rPr>
                <w:rFonts w:hint="eastAsia"/>
                <w:sz w:val="21"/>
                <w:szCs w:val="24"/>
              </w:rPr>
              <w:t>但另一方面，在各国政策强力引导“反内卷”、推动高质量发展，以及全球能源转型的刚性需求支撑下，市场已显现出明确的触底回升迹象。从上游硅料开始，</w:t>
            </w:r>
            <w:proofErr w:type="gramStart"/>
            <w:r w:rsidR="000A49EA" w:rsidRPr="000A49EA">
              <w:rPr>
                <w:rFonts w:hint="eastAsia"/>
                <w:sz w:val="21"/>
                <w:szCs w:val="24"/>
              </w:rPr>
              <w:t>产业链各环节</w:t>
            </w:r>
            <w:proofErr w:type="gramEnd"/>
            <w:r w:rsidR="000A49EA" w:rsidRPr="000A49EA">
              <w:rPr>
                <w:rFonts w:hint="eastAsia"/>
                <w:sz w:val="21"/>
                <w:szCs w:val="24"/>
              </w:rPr>
              <w:t>产品价格在行业自律与政策引导下已</w:t>
            </w:r>
            <w:r>
              <w:rPr>
                <w:rFonts w:hint="eastAsia"/>
                <w:sz w:val="21"/>
                <w:szCs w:val="24"/>
              </w:rPr>
              <w:t>逐步走出低谷，出现</w:t>
            </w:r>
            <w:r w:rsidR="000A49EA" w:rsidRPr="000A49EA">
              <w:rPr>
                <w:rFonts w:hint="eastAsia"/>
                <w:sz w:val="21"/>
                <w:szCs w:val="24"/>
              </w:rPr>
              <w:t>反弹。总体而言，</w:t>
            </w:r>
            <w:r w:rsidR="000A49EA" w:rsidRPr="000A49EA">
              <w:rPr>
                <w:rFonts w:hint="eastAsia"/>
                <w:sz w:val="21"/>
                <w:szCs w:val="24"/>
              </w:rPr>
              <w:t>2025</w:t>
            </w:r>
            <w:r w:rsidR="000A49EA" w:rsidRPr="000A49EA">
              <w:rPr>
                <w:rFonts w:hint="eastAsia"/>
                <w:sz w:val="21"/>
                <w:szCs w:val="24"/>
              </w:rPr>
              <w:t>年是光</w:t>
            </w:r>
            <w:proofErr w:type="gramStart"/>
            <w:r w:rsidR="000A49EA" w:rsidRPr="000A49EA">
              <w:rPr>
                <w:rFonts w:hint="eastAsia"/>
                <w:sz w:val="21"/>
                <w:szCs w:val="24"/>
              </w:rPr>
              <w:t>伏行业</w:t>
            </w:r>
            <w:proofErr w:type="gramEnd"/>
            <w:r w:rsidR="000A49EA" w:rsidRPr="000A49EA">
              <w:rPr>
                <w:rFonts w:hint="eastAsia"/>
                <w:sz w:val="21"/>
                <w:szCs w:val="24"/>
              </w:rPr>
              <w:t>从无序扩张</w:t>
            </w:r>
            <w:r>
              <w:rPr>
                <w:rFonts w:hint="eastAsia"/>
                <w:sz w:val="21"/>
                <w:szCs w:val="24"/>
              </w:rPr>
              <w:t>转向依靠技术、品质与合理盈利实现健康发展的关键转折期</w:t>
            </w:r>
            <w:r w:rsidR="000A49EA">
              <w:rPr>
                <w:rFonts w:hint="eastAsia"/>
                <w:sz w:val="21"/>
                <w:szCs w:val="24"/>
              </w:rPr>
              <w:t>。</w:t>
            </w:r>
          </w:p>
          <w:p w14:paraId="442606AC" w14:textId="56C62C1E" w:rsidR="006C4D21" w:rsidRPr="001659FE" w:rsidRDefault="001B1321" w:rsidP="00C52959">
            <w:pPr>
              <w:adjustRightInd w:val="0"/>
              <w:snapToGrid w:val="0"/>
              <w:spacing w:beforeLines="50" w:before="163" w:line="360" w:lineRule="auto"/>
              <w:ind w:firstLineChars="200" w:firstLine="422"/>
              <w:rPr>
                <w:b/>
                <w:sz w:val="21"/>
                <w:szCs w:val="24"/>
              </w:rPr>
            </w:pPr>
            <w:r>
              <w:rPr>
                <w:b/>
                <w:sz w:val="21"/>
                <w:szCs w:val="24"/>
              </w:rPr>
              <w:t>2</w:t>
            </w:r>
            <w:r w:rsidR="006C4D21" w:rsidRPr="006C4D21">
              <w:rPr>
                <w:rFonts w:hint="eastAsia"/>
                <w:b/>
                <w:sz w:val="21"/>
                <w:szCs w:val="24"/>
              </w:rPr>
              <w:t>、公司第三季度业绩下滑的主要原因</w:t>
            </w:r>
          </w:p>
          <w:p w14:paraId="58EC9164" w14:textId="5BF792C3" w:rsidR="000B4DDB" w:rsidRDefault="000B4DDB" w:rsidP="000F38D6">
            <w:pPr>
              <w:adjustRightInd w:val="0"/>
              <w:snapToGrid w:val="0"/>
              <w:spacing w:line="360" w:lineRule="auto"/>
              <w:ind w:firstLineChars="200" w:firstLine="420"/>
              <w:rPr>
                <w:sz w:val="21"/>
                <w:szCs w:val="24"/>
              </w:rPr>
            </w:pPr>
            <w:r w:rsidRPr="000B4DDB">
              <w:rPr>
                <w:rFonts w:hint="eastAsia"/>
                <w:sz w:val="21"/>
                <w:szCs w:val="24"/>
              </w:rPr>
              <w:t>光</w:t>
            </w:r>
            <w:proofErr w:type="gramStart"/>
            <w:r w:rsidRPr="000B4DDB">
              <w:rPr>
                <w:rFonts w:hint="eastAsia"/>
                <w:sz w:val="21"/>
                <w:szCs w:val="24"/>
              </w:rPr>
              <w:t>伏产业</w:t>
            </w:r>
            <w:proofErr w:type="gramEnd"/>
            <w:r w:rsidRPr="000B4DDB">
              <w:rPr>
                <w:rFonts w:hint="eastAsia"/>
                <w:sz w:val="21"/>
                <w:szCs w:val="24"/>
              </w:rPr>
              <w:t>链“反内卷”政策推动行业从“规模扩张”向“质量跃升”转型，在此政策调整期内，受组件价格上涨影响，国内外部分光伏电站建设</w:t>
            </w:r>
            <w:r w:rsidR="001659FE">
              <w:rPr>
                <w:rFonts w:hint="eastAsia"/>
                <w:sz w:val="21"/>
                <w:szCs w:val="24"/>
              </w:rPr>
              <w:t>整体时间规划</w:t>
            </w:r>
            <w:r w:rsidRPr="000B4DDB">
              <w:rPr>
                <w:rFonts w:hint="eastAsia"/>
                <w:sz w:val="21"/>
                <w:szCs w:val="24"/>
              </w:rPr>
              <w:t>出现了</w:t>
            </w:r>
            <w:r w:rsidRPr="000B4DDB">
              <w:rPr>
                <w:rFonts w:hint="eastAsia"/>
                <w:sz w:val="21"/>
                <w:szCs w:val="24"/>
              </w:rPr>
              <w:lastRenderedPageBreak/>
              <w:t>延期情形</w:t>
            </w:r>
            <w:r w:rsidR="001659FE">
              <w:rPr>
                <w:rFonts w:hint="eastAsia"/>
                <w:sz w:val="21"/>
                <w:szCs w:val="24"/>
              </w:rPr>
              <w:t>。同时</w:t>
            </w:r>
            <w:r w:rsidR="001659FE" w:rsidRPr="001659FE">
              <w:rPr>
                <w:rFonts w:hint="eastAsia"/>
                <w:sz w:val="21"/>
                <w:szCs w:val="24"/>
              </w:rPr>
              <w:t>部分订单因业主已征用土地有异物、土地征用进度等问题，导致项目交付延迟</w:t>
            </w:r>
            <w:r w:rsidR="001659FE">
              <w:rPr>
                <w:rFonts w:hint="eastAsia"/>
                <w:sz w:val="21"/>
                <w:szCs w:val="24"/>
              </w:rPr>
              <w:t>，</w:t>
            </w:r>
            <w:proofErr w:type="gramStart"/>
            <w:r w:rsidR="001659FE">
              <w:rPr>
                <w:rFonts w:hint="eastAsia"/>
                <w:sz w:val="21"/>
                <w:szCs w:val="24"/>
              </w:rPr>
              <w:t>皆</w:t>
            </w:r>
            <w:r w:rsidRPr="000B4DDB">
              <w:rPr>
                <w:rFonts w:hint="eastAsia"/>
                <w:sz w:val="21"/>
                <w:szCs w:val="24"/>
              </w:rPr>
              <w:t>影响</w:t>
            </w:r>
            <w:proofErr w:type="gramEnd"/>
            <w:r w:rsidR="001659FE">
              <w:rPr>
                <w:rFonts w:hint="eastAsia"/>
                <w:sz w:val="21"/>
                <w:szCs w:val="24"/>
              </w:rPr>
              <w:t>了</w:t>
            </w:r>
            <w:r w:rsidR="001659FE" w:rsidRPr="001659FE">
              <w:rPr>
                <w:rFonts w:hint="eastAsia"/>
                <w:sz w:val="21"/>
                <w:szCs w:val="24"/>
              </w:rPr>
              <w:t>报告期内收入确认规模</w:t>
            </w:r>
            <w:r w:rsidR="001659FE">
              <w:rPr>
                <w:rFonts w:hint="eastAsia"/>
                <w:sz w:val="21"/>
                <w:szCs w:val="24"/>
              </w:rPr>
              <w:t>。</w:t>
            </w:r>
            <w:r w:rsidR="001659FE" w:rsidRPr="001659FE">
              <w:rPr>
                <w:rFonts w:hint="eastAsia"/>
                <w:sz w:val="21"/>
                <w:szCs w:val="24"/>
              </w:rPr>
              <w:t>国内电价政策改革，各地区细则</w:t>
            </w:r>
            <w:r w:rsidR="001659FE">
              <w:rPr>
                <w:rFonts w:hint="eastAsia"/>
                <w:sz w:val="21"/>
                <w:szCs w:val="24"/>
              </w:rPr>
              <w:t>尚处在持续落地阶段</w:t>
            </w:r>
            <w:r w:rsidR="001659FE" w:rsidRPr="001659FE">
              <w:rPr>
                <w:rFonts w:hint="eastAsia"/>
                <w:sz w:val="21"/>
                <w:szCs w:val="24"/>
              </w:rPr>
              <w:t>，对当前国内光</w:t>
            </w:r>
            <w:proofErr w:type="gramStart"/>
            <w:r w:rsidR="001659FE" w:rsidRPr="001659FE">
              <w:rPr>
                <w:rFonts w:hint="eastAsia"/>
                <w:sz w:val="21"/>
                <w:szCs w:val="24"/>
              </w:rPr>
              <w:t>伏项目</w:t>
            </w:r>
            <w:proofErr w:type="gramEnd"/>
            <w:r w:rsidR="001659FE" w:rsidRPr="001659FE">
              <w:rPr>
                <w:rFonts w:hint="eastAsia"/>
                <w:sz w:val="21"/>
                <w:szCs w:val="24"/>
              </w:rPr>
              <w:t>规模形成了阶段性影响，投资节奏放缓，新增装机需求有阶段性回落趋势</w:t>
            </w:r>
            <w:r w:rsidR="001659FE">
              <w:rPr>
                <w:rFonts w:hint="eastAsia"/>
                <w:sz w:val="21"/>
                <w:szCs w:val="24"/>
              </w:rPr>
              <w:t>。</w:t>
            </w:r>
          </w:p>
          <w:p w14:paraId="3E440F51" w14:textId="7259B290" w:rsidR="001659FE" w:rsidRDefault="001659FE" w:rsidP="000F38D6">
            <w:pPr>
              <w:adjustRightInd w:val="0"/>
              <w:snapToGrid w:val="0"/>
              <w:spacing w:line="360" w:lineRule="auto"/>
              <w:ind w:firstLineChars="200" w:firstLine="420"/>
              <w:rPr>
                <w:sz w:val="21"/>
                <w:szCs w:val="24"/>
              </w:rPr>
            </w:pPr>
            <w:r w:rsidRPr="001659FE">
              <w:rPr>
                <w:rFonts w:hint="eastAsia"/>
                <w:sz w:val="21"/>
                <w:szCs w:val="24"/>
              </w:rPr>
              <w:t>国内行业调整仍在产能出清阶段，行业竞争态势依然严峻，为巩固</w:t>
            </w:r>
            <w:r w:rsidR="00F40BA9">
              <w:rPr>
                <w:rFonts w:hint="eastAsia"/>
                <w:sz w:val="21"/>
                <w:szCs w:val="24"/>
              </w:rPr>
              <w:t>国内</w:t>
            </w:r>
            <w:r w:rsidRPr="001659FE">
              <w:rPr>
                <w:rFonts w:hint="eastAsia"/>
                <w:sz w:val="21"/>
                <w:szCs w:val="24"/>
              </w:rPr>
              <w:t>市场地位，公司产品结构中单价及毛利率相对较低的固定支架占比提升，拉</w:t>
            </w:r>
            <w:proofErr w:type="gramStart"/>
            <w:r w:rsidRPr="001659FE">
              <w:rPr>
                <w:rFonts w:hint="eastAsia"/>
                <w:sz w:val="21"/>
                <w:szCs w:val="24"/>
              </w:rPr>
              <w:t>低</w:t>
            </w:r>
            <w:r w:rsidR="00144A3E">
              <w:rPr>
                <w:rFonts w:hint="eastAsia"/>
                <w:sz w:val="21"/>
                <w:szCs w:val="24"/>
              </w:rPr>
              <w:t>销售</w:t>
            </w:r>
            <w:proofErr w:type="gramEnd"/>
            <w:r w:rsidR="00144A3E">
              <w:rPr>
                <w:rFonts w:hint="eastAsia"/>
                <w:sz w:val="21"/>
                <w:szCs w:val="24"/>
              </w:rPr>
              <w:t>产品</w:t>
            </w:r>
            <w:r w:rsidRPr="001659FE">
              <w:rPr>
                <w:rFonts w:hint="eastAsia"/>
                <w:sz w:val="21"/>
                <w:szCs w:val="24"/>
              </w:rPr>
              <w:t>整体毛利水平</w:t>
            </w:r>
            <w:r w:rsidR="00F40BA9">
              <w:rPr>
                <w:rFonts w:hint="eastAsia"/>
                <w:sz w:val="21"/>
                <w:szCs w:val="24"/>
              </w:rPr>
              <w:t>。同时面对全球竞争态势，公司持续</w:t>
            </w:r>
            <w:r w:rsidRPr="001659FE">
              <w:rPr>
                <w:rFonts w:hint="eastAsia"/>
                <w:sz w:val="21"/>
                <w:szCs w:val="24"/>
              </w:rPr>
              <w:t>推进全球化战略，公司在多个国家及地区设立分子公司作为区域市场的窗口</w:t>
            </w:r>
            <w:r w:rsidR="00F40BA9">
              <w:rPr>
                <w:rFonts w:hint="eastAsia"/>
                <w:sz w:val="21"/>
                <w:szCs w:val="24"/>
              </w:rPr>
              <w:t>及进行不同程度的本土化投资，海外运营成本</w:t>
            </w:r>
            <w:r w:rsidR="00144A3E">
              <w:rPr>
                <w:rFonts w:hint="eastAsia"/>
                <w:sz w:val="21"/>
                <w:szCs w:val="24"/>
              </w:rPr>
              <w:t>居高不下。</w:t>
            </w:r>
          </w:p>
          <w:p w14:paraId="76243273" w14:textId="73D6C494" w:rsidR="0042611B" w:rsidRDefault="0042611B" w:rsidP="000F38D6">
            <w:pPr>
              <w:adjustRightInd w:val="0"/>
              <w:snapToGrid w:val="0"/>
              <w:spacing w:line="360" w:lineRule="auto"/>
              <w:ind w:firstLineChars="200" w:firstLine="420"/>
              <w:rPr>
                <w:sz w:val="21"/>
                <w:szCs w:val="24"/>
              </w:rPr>
            </w:pPr>
            <w:r>
              <w:rPr>
                <w:rFonts w:hint="eastAsia"/>
                <w:sz w:val="21"/>
                <w:szCs w:val="24"/>
              </w:rPr>
              <w:t>业绩短期波动不会影响公司的长期可持续发展，</w:t>
            </w:r>
            <w:r w:rsidRPr="0042611B">
              <w:rPr>
                <w:rFonts w:hint="eastAsia"/>
                <w:sz w:val="21"/>
                <w:szCs w:val="24"/>
              </w:rPr>
              <w:t>截至</w:t>
            </w:r>
            <w:r w:rsidRPr="0042611B">
              <w:rPr>
                <w:rFonts w:hint="eastAsia"/>
                <w:sz w:val="21"/>
                <w:szCs w:val="24"/>
              </w:rPr>
              <w:t>2025</w:t>
            </w:r>
            <w:r w:rsidRPr="0042611B">
              <w:rPr>
                <w:rFonts w:hint="eastAsia"/>
                <w:sz w:val="21"/>
                <w:szCs w:val="24"/>
              </w:rPr>
              <w:t>年</w:t>
            </w:r>
            <w:r w:rsidRPr="0042611B">
              <w:rPr>
                <w:rFonts w:hint="eastAsia"/>
                <w:sz w:val="21"/>
                <w:szCs w:val="24"/>
              </w:rPr>
              <w:t>9</w:t>
            </w:r>
            <w:r w:rsidRPr="0042611B">
              <w:rPr>
                <w:rFonts w:hint="eastAsia"/>
                <w:sz w:val="21"/>
                <w:szCs w:val="24"/>
              </w:rPr>
              <w:t>月</w:t>
            </w:r>
            <w:r w:rsidRPr="0042611B">
              <w:rPr>
                <w:rFonts w:hint="eastAsia"/>
                <w:sz w:val="21"/>
                <w:szCs w:val="24"/>
              </w:rPr>
              <w:t>30</w:t>
            </w:r>
            <w:r w:rsidRPr="0042611B">
              <w:rPr>
                <w:rFonts w:hint="eastAsia"/>
                <w:sz w:val="21"/>
                <w:szCs w:val="24"/>
              </w:rPr>
              <w:t>日，公司在手订单</w:t>
            </w:r>
            <w:r w:rsidRPr="0042611B">
              <w:rPr>
                <w:rFonts w:hint="eastAsia"/>
                <w:sz w:val="21"/>
                <w:szCs w:val="24"/>
              </w:rPr>
              <w:t>71.98</w:t>
            </w:r>
            <w:r w:rsidRPr="0042611B">
              <w:rPr>
                <w:rFonts w:hint="eastAsia"/>
                <w:sz w:val="21"/>
                <w:szCs w:val="24"/>
              </w:rPr>
              <w:t>亿元，其中跟踪支架约</w:t>
            </w:r>
            <w:r w:rsidRPr="0042611B">
              <w:rPr>
                <w:rFonts w:hint="eastAsia"/>
                <w:sz w:val="21"/>
                <w:szCs w:val="24"/>
              </w:rPr>
              <w:t>60.12</w:t>
            </w:r>
            <w:r w:rsidRPr="0042611B">
              <w:rPr>
                <w:rFonts w:hint="eastAsia"/>
                <w:sz w:val="21"/>
                <w:szCs w:val="24"/>
              </w:rPr>
              <w:t>亿元、固定支架约</w:t>
            </w:r>
            <w:r w:rsidRPr="0042611B">
              <w:rPr>
                <w:rFonts w:hint="eastAsia"/>
                <w:sz w:val="21"/>
                <w:szCs w:val="24"/>
              </w:rPr>
              <w:t>11.11</w:t>
            </w:r>
            <w:r w:rsidRPr="0042611B">
              <w:rPr>
                <w:rFonts w:hint="eastAsia"/>
                <w:sz w:val="21"/>
                <w:szCs w:val="24"/>
              </w:rPr>
              <w:t>亿元、其他业务约</w:t>
            </w:r>
            <w:r w:rsidRPr="0042611B">
              <w:rPr>
                <w:rFonts w:hint="eastAsia"/>
                <w:sz w:val="21"/>
                <w:szCs w:val="24"/>
              </w:rPr>
              <w:t>0.75</w:t>
            </w:r>
            <w:r w:rsidRPr="0042611B">
              <w:rPr>
                <w:rFonts w:hint="eastAsia"/>
                <w:sz w:val="21"/>
                <w:szCs w:val="24"/>
              </w:rPr>
              <w:t>亿元</w:t>
            </w:r>
            <w:r>
              <w:rPr>
                <w:rFonts w:hint="eastAsia"/>
                <w:sz w:val="21"/>
                <w:szCs w:val="24"/>
              </w:rPr>
              <w:t>。</w:t>
            </w:r>
            <w:r w:rsidR="006567F4">
              <w:rPr>
                <w:rFonts w:hint="eastAsia"/>
                <w:sz w:val="21"/>
                <w:szCs w:val="24"/>
              </w:rPr>
              <w:t>公司在手订单余量充沛，将通过项目订单交付</w:t>
            </w:r>
            <w:r w:rsidRPr="0042611B">
              <w:rPr>
                <w:rFonts w:hint="eastAsia"/>
                <w:sz w:val="21"/>
                <w:szCs w:val="24"/>
              </w:rPr>
              <w:t>逐步进行收入确认。</w:t>
            </w:r>
          </w:p>
          <w:p w14:paraId="2EBE7AD2" w14:textId="4B498C4D" w:rsidR="00B373F9" w:rsidRPr="00586366" w:rsidRDefault="001B1321" w:rsidP="00C52959">
            <w:pPr>
              <w:adjustRightInd w:val="0"/>
              <w:snapToGrid w:val="0"/>
              <w:spacing w:beforeLines="50" w:before="163" w:line="360" w:lineRule="auto"/>
              <w:ind w:firstLineChars="200" w:firstLine="422"/>
              <w:rPr>
                <w:b/>
                <w:sz w:val="21"/>
                <w:szCs w:val="24"/>
              </w:rPr>
            </w:pPr>
            <w:r>
              <w:rPr>
                <w:b/>
                <w:sz w:val="21"/>
                <w:szCs w:val="24"/>
              </w:rPr>
              <w:t>3</w:t>
            </w:r>
            <w:r w:rsidR="00B373F9" w:rsidRPr="00C52959">
              <w:rPr>
                <w:rFonts w:hint="eastAsia"/>
                <w:b/>
                <w:sz w:val="21"/>
                <w:szCs w:val="24"/>
              </w:rPr>
              <w:t>、</w:t>
            </w:r>
            <w:r w:rsidR="00B373F9" w:rsidRPr="00586366">
              <w:rPr>
                <w:rFonts w:hint="eastAsia"/>
                <w:b/>
                <w:sz w:val="21"/>
                <w:szCs w:val="24"/>
              </w:rPr>
              <w:t>公司第三季度计提资产减值损失增加</w:t>
            </w:r>
            <w:r w:rsidR="00B373F9">
              <w:rPr>
                <w:rFonts w:hint="eastAsia"/>
                <w:b/>
                <w:sz w:val="21"/>
                <w:szCs w:val="24"/>
              </w:rPr>
              <w:t>及经营性现金流负值</w:t>
            </w:r>
            <w:r w:rsidR="00B373F9" w:rsidRPr="00586366">
              <w:rPr>
                <w:rFonts w:hint="eastAsia"/>
                <w:b/>
                <w:sz w:val="21"/>
                <w:szCs w:val="24"/>
              </w:rPr>
              <w:t>的原因</w:t>
            </w:r>
          </w:p>
          <w:p w14:paraId="2C0CEE71" w14:textId="6E5D147D" w:rsidR="001659FE" w:rsidRPr="00B373F9" w:rsidRDefault="00B373F9" w:rsidP="00B373F9">
            <w:pPr>
              <w:adjustRightInd w:val="0"/>
              <w:snapToGrid w:val="0"/>
              <w:spacing w:line="360" w:lineRule="auto"/>
              <w:ind w:firstLineChars="200" w:firstLine="420"/>
              <w:rPr>
                <w:sz w:val="21"/>
                <w:szCs w:val="24"/>
              </w:rPr>
            </w:pPr>
            <w:r w:rsidRPr="00824B7A">
              <w:rPr>
                <w:rFonts w:hint="eastAsia"/>
                <w:sz w:val="21"/>
                <w:szCs w:val="24"/>
              </w:rPr>
              <w:t>公司严格根据会计准则等</w:t>
            </w:r>
            <w:r>
              <w:rPr>
                <w:rFonts w:hint="eastAsia"/>
                <w:sz w:val="21"/>
                <w:szCs w:val="24"/>
              </w:rPr>
              <w:t>法律法规的</w:t>
            </w:r>
            <w:r w:rsidRPr="00824B7A">
              <w:rPr>
                <w:rFonts w:hint="eastAsia"/>
                <w:sz w:val="21"/>
                <w:szCs w:val="24"/>
              </w:rPr>
              <w:t>规定</w:t>
            </w:r>
            <w:r>
              <w:rPr>
                <w:rFonts w:hint="eastAsia"/>
                <w:sz w:val="21"/>
                <w:szCs w:val="24"/>
              </w:rPr>
              <w:t>计提减值准备</w:t>
            </w:r>
            <w:r w:rsidRPr="00824B7A">
              <w:rPr>
                <w:rFonts w:hint="eastAsia"/>
                <w:sz w:val="21"/>
                <w:szCs w:val="24"/>
              </w:rPr>
              <w:t>。</w:t>
            </w:r>
            <w:r>
              <w:rPr>
                <w:rFonts w:hint="eastAsia"/>
                <w:sz w:val="21"/>
                <w:szCs w:val="24"/>
              </w:rPr>
              <w:t>公</w:t>
            </w:r>
            <w:r w:rsidRPr="00917497">
              <w:rPr>
                <w:rFonts w:hint="eastAsia"/>
                <w:sz w:val="21"/>
                <w:szCs w:val="24"/>
              </w:rPr>
              <w:t>司</w:t>
            </w:r>
            <w:r>
              <w:rPr>
                <w:rFonts w:hint="eastAsia"/>
                <w:sz w:val="21"/>
                <w:szCs w:val="24"/>
              </w:rPr>
              <w:t>2</w:t>
            </w:r>
            <w:r>
              <w:rPr>
                <w:sz w:val="21"/>
                <w:szCs w:val="24"/>
              </w:rPr>
              <w:t>025</w:t>
            </w:r>
            <w:r>
              <w:rPr>
                <w:rFonts w:hint="eastAsia"/>
                <w:sz w:val="21"/>
                <w:szCs w:val="24"/>
              </w:rPr>
              <w:t>年</w:t>
            </w:r>
            <w:r w:rsidRPr="00917497">
              <w:rPr>
                <w:rFonts w:hint="eastAsia"/>
                <w:sz w:val="21"/>
                <w:szCs w:val="24"/>
              </w:rPr>
              <w:t>第三季度信用减值损失</w:t>
            </w:r>
            <w:proofErr w:type="gramStart"/>
            <w:r w:rsidRPr="00917497">
              <w:rPr>
                <w:rFonts w:hint="eastAsia"/>
                <w:sz w:val="21"/>
                <w:szCs w:val="24"/>
              </w:rPr>
              <w:t>较多系合同</w:t>
            </w:r>
            <w:proofErr w:type="gramEnd"/>
            <w:r w:rsidRPr="00917497">
              <w:rPr>
                <w:rFonts w:hint="eastAsia"/>
                <w:sz w:val="21"/>
                <w:szCs w:val="24"/>
              </w:rPr>
              <w:t>资产转入应收账款，导致信用减值损失增加</w:t>
            </w:r>
            <w:r w:rsidR="005D4FE2">
              <w:rPr>
                <w:rFonts w:hint="eastAsia"/>
                <w:sz w:val="21"/>
                <w:szCs w:val="24"/>
              </w:rPr>
              <w:t>。</w:t>
            </w:r>
            <w:r w:rsidRPr="00917497">
              <w:rPr>
                <w:rFonts w:hint="eastAsia"/>
                <w:sz w:val="21"/>
                <w:szCs w:val="24"/>
              </w:rPr>
              <w:t>第三季度应收账款、合同资产计提的信用减值损失、资产减值损失合计</w:t>
            </w:r>
            <w:r w:rsidRPr="00917497">
              <w:rPr>
                <w:rFonts w:hint="eastAsia"/>
                <w:sz w:val="21"/>
                <w:szCs w:val="24"/>
              </w:rPr>
              <w:t>1400</w:t>
            </w:r>
            <w:r w:rsidRPr="00917497">
              <w:rPr>
                <w:rFonts w:hint="eastAsia"/>
                <w:sz w:val="21"/>
                <w:szCs w:val="24"/>
              </w:rPr>
              <w:t>余万元。</w:t>
            </w:r>
            <w:r>
              <w:rPr>
                <w:rFonts w:hint="eastAsia"/>
                <w:sz w:val="21"/>
                <w:szCs w:val="24"/>
              </w:rPr>
              <w:t>公司应收账款客户</w:t>
            </w:r>
            <w:proofErr w:type="gramStart"/>
            <w:r>
              <w:rPr>
                <w:rFonts w:hint="eastAsia"/>
                <w:sz w:val="21"/>
                <w:szCs w:val="24"/>
              </w:rPr>
              <w:t>多为央</w:t>
            </w:r>
            <w:r w:rsidRPr="00586366">
              <w:rPr>
                <w:rFonts w:hint="eastAsia"/>
                <w:sz w:val="21"/>
                <w:szCs w:val="24"/>
              </w:rPr>
              <w:t>国企</w:t>
            </w:r>
            <w:proofErr w:type="gramEnd"/>
            <w:r w:rsidRPr="00586366">
              <w:rPr>
                <w:rFonts w:hint="eastAsia"/>
                <w:sz w:val="21"/>
                <w:szCs w:val="24"/>
              </w:rPr>
              <w:t>，</w:t>
            </w:r>
            <w:r>
              <w:rPr>
                <w:rFonts w:hint="eastAsia"/>
                <w:sz w:val="21"/>
                <w:szCs w:val="24"/>
              </w:rPr>
              <w:t>回款</w:t>
            </w:r>
            <w:r w:rsidRPr="00586366">
              <w:rPr>
                <w:rFonts w:hint="eastAsia"/>
                <w:sz w:val="21"/>
                <w:szCs w:val="24"/>
              </w:rPr>
              <w:t>风险较低。</w:t>
            </w:r>
            <w:r w:rsidRPr="00824B7A">
              <w:rPr>
                <w:rFonts w:hint="eastAsia"/>
                <w:sz w:val="21"/>
                <w:szCs w:val="24"/>
              </w:rPr>
              <w:t>（前述数据</w:t>
            </w:r>
            <w:r w:rsidR="00C52959">
              <w:rPr>
                <w:rFonts w:hint="eastAsia"/>
                <w:sz w:val="21"/>
                <w:szCs w:val="24"/>
              </w:rPr>
              <w:t>尚</w:t>
            </w:r>
            <w:r w:rsidRPr="00824B7A">
              <w:rPr>
                <w:rFonts w:hint="eastAsia"/>
                <w:sz w:val="21"/>
                <w:szCs w:val="24"/>
              </w:rPr>
              <w:t>未经审计）</w:t>
            </w:r>
            <w:r w:rsidR="005D4FE2">
              <w:rPr>
                <w:rFonts w:hint="eastAsia"/>
                <w:sz w:val="21"/>
                <w:szCs w:val="24"/>
              </w:rPr>
              <w:t>。</w:t>
            </w:r>
            <w:r w:rsidRPr="00586366">
              <w:rPr>
                <w:rFonts w:hint="eastAsia"/>
                <w:sz w:val="21"/>
                <w:szCs w:val="24"/>
              </w:rPr>
              <w:t>经营性现金</w:t>
            </w:r>
            <w:proofErr w:type="gramStart"/>
            <w:r w:rsidRPr="00586366">
              <w:rPr>
                <w:rFonts w:hint="eastAsia"/>
                <w:sz w:val="21"/>
                <w:szCs w:val="24"/>
              </w:rPr>
              <w:t>流出现</w:t>
            </w:r>
            <w:proofErr w:type="gramEnd"/>
            <w:r w:rsidRPr="00586366">
              <w:rPr>
                <w:rFonts w:hint="eastAsia"/>
                <w:sz w:val="21"/>
                <w:szCs w:val="24"/>
              </w:rPr>
              <w:t>负值主要系</w:t>
            </w:r>
            <w:r>
              <w:rPr>
                <w:rFonts w:hint="eastAsia"/>
                <w:sz w:val="21"/>
                <w:szCs w:val="24"/>
              </w:rPr>
              <w:t>公司为后续订单采购原材料，现金支出大幅增加，且</w:t>
            </w:r>
            <w:r>
              <w:rPr>
                <w:rFonts w:hint="eastAsia"/>
                <w:sz w:val="21"/>
                <w:szCs w:val="24"/>
              </w:rPr>
              <w:t>2</w:t>
            </w:r>
            <w:r>
              <w:rPr>
                <w:sz w:val="21"/>
                <w:szCs w:val="24"/>
              </w:rPr>
              <w:t>025</w:t>
            </w:r>
            <w:r>
              <w:rPr>
                <w:rFonts w:hint="eastAsia"/>
                <w:sz w:val="21"/>
                <w:szCs w:val="24"/>
              </w:rPr>
              <w:t>年前三季度客户回款中现金部分较去年同期</w:t>
            </w:r>
            <w:r w:rsidR="005D4FE2">
              <w:rPr>
                <w:rFonts w:hint="eastAsia"/>
                <w:sz w:val="21"/>
                <w:szCs w:val="24"/>
              </w:rPr>
              <w:t>有所</w:t>
            </w:r>
            <w:r>
              <w:rPr>
                <w:rFonts w:hint="eastAsia"/>
                <w:sz w:val="21"/>
                <w:szCs w:val="24"/>
              </w:rPr>
              <w:t>下降所致</w:t>
            </w:r>
            <w:r w:rsidRPr="00586366">
              <w:rPr>
                <w:rFonts w:hint="eastAsia"/>
                <w:sz w:val="21"/>
                <w:szCs w:val="24"/>
              </w:rPr>
              <w:t>。</w:t>
            </w:r>
          </w:p>
          <w:p w14:paraId="28C64184" w14:textId="6CB2B8CE" w:rsidR="0016039C" w:rsidRPr="00400DB6" w:rsidRDefault="001B1321" w:rsidP="00C52959">
            <w:pPr>
              <w:adjustRightInd w:val="0"/>
              <w:snapToGrid w:val="0"/>
              <w:spacing w:beforeLines="50" w:before="163" w:line="360" w:lineRule="auto"/>
              <w:ind w:firstLineChars="200" w:firstLine="422"/>
              <w:rPr>
                <w:b/>
                <w:sz w:val="21"/>
                <w:szCs w:val="24"/>
              </w:rPr>
            </w:pPr>
            <w:r>
              <w:rPr>
                <w:b/>
                <w:sz w:val="21"/>
                <w:szCs w:val="24"/>
              </w:rPr>
              <w:t>4</w:t>
            </w:r>
            <w:r w:rsidR="0016039C" w:rsidRPr="00400DB6">
              <w:rPr>
                <w:rFonts w:hint="eastAsia"/>
                <w:b/>
                <w:sz w:val="21"/>
                <w:szCs w:val="24"/>
              </w:rPr>
              <w:t>、</w:t>
            </w:r>
            <w:r w:rsidR="00843107">
              <w:rPr>
                <w:rFonts w:hint="eastAsia"/>
                <w:b/>
                <w:sz w:val="21"/>
                <w:szCs w:val="24"/>
              </w:rPr>
              <w:t>简要介绍跟踪支架领域全球市场的</w:t>
            </w:r>
            <w:r w:rsidR="0016039C">
              <w:rPr>
                <w:rFonts w:hint="eastAsia"/>
                <w:b/>
                <w:sz w:val="21"/>
                <w:szCs w:val="24"/>
              </w:rPr>
              <w:t>竞争态势</w:t>
            </w:r>
            <w:r w:rsidR="00AC2C7E">
              <w:rPr>
                <w:rFonts w:hint="eastAsia"/>
                <w:b/>
                <w:sz w:val="21"/>
                <w:szCs w:val="24"/>
              </w:rPr>
              <w:t>如何？</w:t>
            </w:r>
            <w:r w:rsidR="0037413D" w:rsidRPr="00400DB6">
              <w:rPr>
                <w:b/>
                <w:sz w:val="21"/>
                <w:szCs w:val="24"/>
              </w:rPr>
              <w:t xml:space="preserve"> </w:t>
            </w:r>
          </w:p>
          <w:p w14:paraId="40340752" w14:textId="667A3EFB" w:rsidR="00843107" w:rsidRDefault="00FE3223" w:rsidP="0016039C">
            <w:pPr>
              <w:adjustRightInd w:val="0"/>
              <w:snapToGrid w:val="0"/>
              <w:spacing w:line="360" w:lineRule="auto"/>
              <w:ind w:firstLineChars="200" w:firstLine="420"/>
              <w:rPr>
                <w:sz w:val="21"/>
                <w:szCs w:val="24"/>
              </w:rPr>
            </w:pPr>
            <w:r>
              <w:rPr>
                <w:rFonts w:hint="eastAsia"/>
                <w:sz w:val="21"/>
                <w:szCs w:val="24"/>
              </w:rPr>
              <w:t>支架</w:t>
            </w:r>
            <w:proofErr w:type="gramStart"/>
            <w:r>
              <w:rPr>
                <w:rFonts w:hint="eastAsia"/>
                <w:sz w:val="21"/>
                <w:szCs w:val="24"/>
              </w:rPr>
              <w:t>系统系光伏</w:t>
            </w:r>
            <w:proofErr w:type="gramEnd"/>
            <w:r>
              <w:rPr>
                <w:rFonts w:hint="eastAsia"/>
                <w:sz w:val="21"/>
                <w:szCs w:val="24"/>
              </w:rPr>
              <w:t>电站的“骨骼系统”，其中跟踪支架系统可有效降低光伏电站全生命周期度电成本，提升发电收益，尤其在海外大型地面电站中的应用渗透率逐步提升。</w:t>
            </w:r>
            <w:r w:rsidR="00E467C0" w:rsidRPr="00E467C0">
              <w:rPr>
                <w:sz w:val="21"/>
                <w:szCs w:val="24"/>
              </w:rPr>
              <w:t>全球跟踪支架市场呈现出较高的集中度，头部企业地位稳固，</w:t>
            </w:r>
            <w:r w:rsidR="00E467C0" w:rsidRPr="00E467C0">
              <w:rPr>
                <w:rFonts w:hint="eastAsia"/>
                <w:sz w:val="21"/>
                <w:szCs w:val="24"/>
              </w:rPr>
              <w:t>美国公司连续多年保持全球第一的地位，优势市场集中在北美和欧洲</w:t>
            </w:r>
            <w:r w:rsidR="00E467C0">
              <w:rPr>
                <w:rFonts w:hint="eastAsia"/>
                <w:sz w:val="21"/>
                <w:szCs w:val="24"/>
              </w:rPr>
              <w:t>等地区。</w:t>
            </w:r>
            <w:r w:rsidR="00E04653">
              <w:rPr>
                <w:rFonts w:hint="eastAsia"/>
                <w:sz w:val="21"/>
                <w:szCs w:val="24"/>
              </w:rPr>
              <w:t>但</w:t>
            </w:r>
            <w:r w:rsidR="00E467C0" w:rsidRPr="00E467C0">
              <w:rPr>
                <w:sz w:val="21"/>
                <w:szCs w:val="24"/>
              </w:rPr>
              <w:t>中国企业的排名和市场影响力正在快速提升</w:t>
            </w:r>
            <w:r w:rsidR="00265A3C">
              <w:rPr>
                <w:rFonts w:hint="eastAsia"/>
                <w:sz w:val="21"/>
                <w:szCs w:val="24"/>
              </w:rPr>
              <w:t>，公司深耕光</w:t>
            </w:r>
            <w:proofErr w:type="gramStart"/>
            <w:r w:rsidR="00265A3C">
              <w:rPr>
                <w:rFonts w:hint="eastAsia"/>
                <w:sz w:val="21"/>
                <w:szCs w:val="24"/>
              </w:rPr>
              <w:t>伏行业</w:t>
            </w:r>
            <w:proofErr w:type="gramEnd"/>
            <w:r w:rsidR="00265A3C">
              <w:rPr>
                <w:rFonts w:hint="eastAsia"/>
                <w:sz w:val="21"/>
                <w:szCs w:val="24"/>
              </w:rPr>
              <w:t>多年，</w:t>
            </w:r>
            <w:r w:rsidR="00B73EFF">
              <w:rPr>
                <w:rFonts w:hint="eastAsia"/>
                <w:sz w:val="21"/>
                <w:szCs w:val="24"/>
              </w:rPr>
              <w:t>凭借不断提升的全球市场综合竞争实力</w:t>
            </w:r>
            <w:r w:rsidR="00E467C0" w:rsidRPr="00E467C0">
              <w:rPr>
                <w:rFonts w:hint="eastAsia"/>
                <w:sz w:val="21"/>
                <w:szCs w:val="24"/>
              </w:rPr>
              <w:t>，</w:t>
            </w:r>
            <w:r w:rsidR="00E467C0" w:rsidRPr="00E467C0">
              <w:rPr>
                <w:rFonts w:hint="eastAsia"/>
                <w:sz w:val="21"/>
                <w:szCs w:val="24"/>
              </w:rPr>
              <w:t>2024</w:t>
            </w:r>
            <w:r w:rsidR="00E467C0">
              <w:rPr>
                <w:rFonts w:hint="eastAsia"/>
                <w:sz w:val="21"/>
                <w:szCs w:val="24"/>
              </w:rPr>
              <w:t>年跟踪支架</w:t>
            </w:r>
            <w:r w:rsidR="00E467C0" w:rsidRPr="00E467C0">
              <w:rPr>
                <w:rFonts w:hint="eastAsia"/>
                <w:sz w:val="21"/>
                <w:szCs w:val="24"/>
              </w:rPr>
              <w:t>出货量位列全球第二。</w:t>
            </w:r>
          </w:p>
          <w:p w14:paraId="7F30C259" w14:textId="0BCD7437" w:rsidR="00AC2C7E" w:rsidRDefault="001B1321" w:rsidP="00C52959">
            <w:pPr>
              <w:adjustRightInd w:val="0"/>
              <w:snapToGrid w:val="0"/>
              <w:spacing w:beforeLines="50" w:before="163" w:line="360" w:lineRule="auto"/>
              <w:ind w:firstLineChars="200" w:firstLine="422"/>
              <w:rPr>
                <w:b/>
                <w:sz w:val="21"/>
                <w:szCs w:val="24"/>
              </w:rPr>
            </w:pPr>
            <w:r>
              <w:rPr>
                <w:b/>
                <w:sz w:val="21"/>
                <w:szCs w:val="24"/>
              </w:rPr>
              <w:t>5</w:t>
            </w:r>
            <w:r w:rsidR="00AC2C7E" w:rsidRPr="00AC2C7E">
              <w:rPr>
                <w:rFonts w:hint="eastAsia"/>
                <w:b/>
                <w:sz w:val="21"/>
                <w:szCs w:val="24"/>
              </w:rPr>
              <w:t>、</w:t>
            </w:r>
            <w:r w:rsidR="00AC2C7E">
              <w:rPr>
                <w:rFonts w:hint="eastAsia"/>
                <w:b/>
                <w:sz w:val="21"/>
                <w:szCs w:val="24"/>
              </w:rPr>
              <w:t>面对全球环境复杂多变及行业竞争加剧，</w:t>
            </w:r>
            <w:r w:rsidR="00FE3C88">
              <w:rPr>
                <w:rFonts w:hint="eastAsia"/>
                <w:b/>
                <w:sz w:val="21"/>
                <w:szCs w:val="24"/>
              </w:rPr>
              <w:t>公司如何应对</w:t>
            </w:r>
            <w:r w:rsidR="00AC2C7E" w:rsidRPr="00AC2C7E">
              <w:rPr>
                <w:rFonts w:hint="eastAsia"/>
                <w:b/>
                <w:sz w:val="21"/>
                <w:szCs w:val="24"/>
              </w:rPr>
              <w:t>？</w:t>
            </w:r>
          </w:p>
          <w:p w14:paraId="6010CAA6" w14:textId="7F3E5C98" w:rsidR="00384C1D" w:rsidRDefault="00384C1D" w:rsidP="0016039C">
            <w:pPr>
              <w:adjustRightInd w:val="0"/>
              <w:snapToGrid w:val="0"/>
              <w:spacing w:line="360" w:lineRule="auto"/>
              <w:ind w:firstLineChars="200" w:firstLine="420"/>
              <w:rPr>
                <w:sz w:val="21"/>
                <w:szCs w:val="24"/>
              </w:rPr>
            </w:pPr>
            <w:r>
              <w:rPr>
                <w:rFonts w:hint="eastAsia"/>
                <w:sz w:val="21"/>
                <w:szCs w:val="24"/>
              </w:rPr>
              <w:t>受全球部分地区地缘政治、贸易保护主义抬头、本土化投资要求增多等诸多因素影响，中国企业出海变得更加艰难，海外市场竞争日趋激烈，运营成本不断增大。</w:t>
            </w:r>
          </w:p>
          <w:p w14:paraId="21D4C537" w14:textId="25F11C6C" w:rsidR="00CF76FD" w:rsidRDefault="00AC2C7E" w:rsidP="0016039C">
            <w:pPr>
              <w:adjustRightInd w:val="0"/>
              <w:snapToGrid w:val="0"/>
              <w:spacing w:line="360" w:lineRule="auto"/>
              <w:ind w:firstLineChars="200" w:firstLine="420"/>
              <w:rPr>
                <w:sz w:val="21"/>
                <w:szCs w:val="24"/>
              </w:rPr>
            </w:pPr>
            <w:r>
              <w:rPr>
                <w:rFonts w:hint="eastAsia"/>
                <w:sz w:val="21"/>
                <w:szCs w:val="24"/>
              </w:rPr>
              <w:t>公司积极面对各种挑战，坚持走“全球化、差异化、绿色化、数智化”路线，持续</w:t>
            </w:r>
            <w:r w:rsidRPr="00E04653">
              <w:rPr>
                <w:rFonts w:hint="eastAsia"/>
                <w:sz w:val="21"/>
                <w:szCs w:val="24"/>
              </w:rPr>
              <w:t>推进全球化战略</w:t>
            </w:r>
            <w:r w:rsidR="00E44CFE">
              <w:rPr>
                <w:rFonts w:hint="eastAsia"/>
                <w:sz w:val="21"/>
                <w:szCs w:val="24"/>
              </w:rPr>
              <w:t>，持续进行研发创新，搭建属地化人才梯队，提供最优的定制化解决方案，并</w:t>
            </w:r>
            <w:r w:rsidRPr="00E04653">
              <w:rPr>
                <w:rFonts w:hint="eastAsia"/>
                <w:sz w:val="21"/>
                <w:szCs w:val="24"/>
              </w:rPr>
              <w:t>依托自身海外市场布局先发优势，进行全球资源整合，</w:t>
            </w:r>
            <w:r>
              <w:rPr>
                <w:rFonts w:hint="eastAsia"/>
                <w:sz w:val="21"/>
                <w:szCs w:val="24"/>
              </w:rPr>
              <w:t>打造全球化产能布</w:t>
            </w:r>
            <w:r>
              <w:rPr>
                <w:rFonts w:hint="eastAsia"/>
                <w:sz w:val="21"/>
                <w:szCs w:val="24"/>
              </w:rPr>
              <w:lastRenderedPageBreak/>
              <w:t>局和供应链体系</w:t>
            </w:r>
            <w:r w:rsidRPr="00E04653">
              <w:rPr>
                <w:rFonts w:hint="eastAsia"/>
                <w:sz w:val="21"/>
                <w:szCs w:val="24"/>
              </w:rPr>
              <w:t>，</w:t>
            </w:r>
            <w:r>
              <w:rPr>
                <w:rFonts w:hint="eastAsia"/>
                <w:sz w:val="21"/>
                <w:szCs w:val="24"/>
              </w:rPr>
              <w:t>成为</w:t>
            </w:r>
            <w:r w:rsidR="005C2DD0">
              <w:rPr>
                <w:rFonts w:hint="eastAsia"/>
                <w:sz w:val="21"/>
                <w:szCs w:val="24"/>
              </w:rPr>
              <w:t>应对全球复杂多变</w:t>
            </w:r>
            <w:r w:rsidR="00B75F5E">
              <w:rPr>
                <w:rFonts w:hint="eastAsia"/>
                <w:sz w:val="21"/>
                <w:szCs w:val="24"/>
              </w:rPr>
              <w:t>环境</w:t>
            </w:r>
            <w:bookmarkStart w:id="0" w:name="_GoBack"/>
            <w:bookmarkEnd w:id="0"/>
            <w:r w:rsidR="005C2DD0">
              <w:rPr>
                <w:rFonts w:hint="eastAsia"/>
                <w:sz w:val="21"/>
                <w:szCs w:val="24"/>
              </w:rPr>
              <w:t>及行业竞争加剧</w:t>
            </w:r>
            <w:r>
              <w:rPr>
                <w:rFonts w:hint="eastAsia"/>
                <w:sz w:val="21"/>
                <w:szCs w:val="24"/>
              </w:rPr>
              <w:t>的关键战略。</w:t>
            </w:r>
            <w:r w:rsidR="00E44CFE">
              <w:rPr>
                <w:rFonts w:hint="eastAsia"/>
                <w:sz w:val="21"/>
                <w:szCs w:val="24"/>
              </w:rPr>
              <w:t>未来，</w:t>
            </w:r>
            <w:r w:rsidR="00E44CFE" w:rsidRPr="00E44CFE">
              <w:rPr>
                <w:rFonts w:hint="eastAsia"/>
                <w:sz w:val="21"/>
                <w:szCs w:val="24"/>
              </w:rPr>
              <w:t>技术创新能力</w:t>
            </w:r>
            <w:r w:rsidR="00E44CFE">
              <w:rPr>
                <w:rFonts w:hint="eastAsia"/>
                <w:sz w:val="21"/>
                <w:szCs w:val="24"/>
              </w:rPr>
              <w:t>、全球本地化布局深度以及应对不同区域市场政策变化的能力，将是中国</w:t>
            </w:r>
            <w:r w:rsidR="00E44CFE" w:rsidRPr="00E44CFE">
              <w:rPr>
                <w:rFonts w:hint="eastAsia"/>
                <w:sz w:val="21"/>
                <w:szCs w:val="24"/>
              </w:rPr>
              <w:t>企业</w:t>
            </w:r>
            <w:r w:rsidR="00E44CFE">
              <w:rPr>
                <w:rFonts w:hint="eastAsia"/>
                <w:sz w:val="21"/>
                <w:szCs w:val="24"/>
              </w:rPr>
              <w:t>参与全球竞争</w:t>
            </w:r>
            <w:r w:rsidR="00E44CFE" w:rsidRPr="00E44CFE">
              <w:rPr>
                <w:rFonts w:hint="eastAsia"/>
                <w:sz w:val="21"/>
                <w:szCs w:val="24"/>
              </w:rPr>
              <w:t>的关键</w:t>
            </w:r>
            <w:r w:rsidR="00E44CFE">
              <w:rPr>
                <w:rFonts w:hint="eastAsia"/>
                <w:sz w:val="21"/>
                <w:szCs w:val="24"/>
              </w:rPr>
              <w:t>所在。</w:t>
            </w:r>
          </w:p>
          <w:p w14:paraId="32917F8B" w14:textId="0DEC8A3D" w:rsidR="00CF76FD" w:rsidRPr="00A74754" w:rsidRDefault="001B1321" w:rsidP="00C52959">
            <w:pPr>
              <w:adjustRightInd w:val="0"/>
              <w:snapToGrid w:val="0"/>
              <w:spacing w:beforeLines="50" w:before="163" w:line="360" w:lineRule="auto"/>
              <w:ind w:firstLineChars="200" w:firstLine="422"/>
              <w:rPr>
                <w:b/>
                <w:sz w:val="21"/>
                <w:szCs w:val="24"/>
              </w:rPr>
            </w:pPr>
            <w:r>
              <w:rPr>
                <w:b/>
                <w:sz w:val="21"/>
                <w:szCs w:val="24"/>
              </w:rPr>
              <w:t>6</w:t>
            </w:r>
            <w:r w:rsidR="00CF76FD" w:rsidRPr="00A74754">
              <w:rPr>
                <w:rFonts w:hint="eastAsia"/>
                <w:b/>
                <w:sz w:val="21"/>
                <w:szCs w:val="24"/>
              </w:rPr>
              <w:t>、</w:t>
            </w:r>
            <w:r w:rsidR="00A74754">
              <w:rPr>
                <w:rFonts w:hint="eastAsia"/>
                <w:b/>
                <w:sz w:val="21"/>
                <w:szCs w:val="24"/>
              </w:rPr>
              <w:t>简要介绍公司海外</w:t>
            </w:r>
            <w:r w:rsidR="008C379A">
              <w:rPr>
                <w:rFonts w:hint="eastAsia"/>
                <w:b/>
                <w:sz w:val="21"/>
                <w:szCs w:val="24"/>
              </w:rPr>
              <w:t>开拓的</w:t>
            </w:r>
            <w:r w:rsidR="00A74754">
              <w:rPr>
                <w:rFonts w:hint="eastAsia"/>
                <w:b/>
                <w:sz w:val="21"/>
                <w:szCs w:val="24"/>
              </w:rPr>
              <w:t>主要</w:t>
            </w:r>
            <w:r w:rsidR="0078361B">
              <w:rPr>
                <w:rFonts w:hint="eastAsia"/>
                <w:b/>
                <w:sz w:val="21"/>
                <w:szCs w:val="24"/>
              </w:rPr>
              <w:t>光伏</w:t>
            </w:r>
            <w:r w:rsidR="00A74754">
              <w:rPr>
                <w:rFonts w:hint="eastAsia"/>
                <w:b/>
                <w:sz w:val="21"/>
                <w:szCs w:val="24"/>
              </w:rPr>
              <w:t>市场</w:t>
            </w:r>
          </w:p>
          <w:p w14:paraId="5AFBB1CD" w14:textId="50C59504" w:rsidR="00AC2C7E" w:rsidRDefault="00AC2C7E" w:rsidP="0016039C">
            <w:pPr>
              <w:adjustRightInd w:val="0"/>
              <w:snapToGrid w:val="0"/>
              <w:spacing w:line="360" w:lineRule="auto"/>
              <w:ind w:firstLineChars="200" w:firstLine="420"/>
              <w:rPr>
                <w:b/>
                <w:sz w:val="21"/>
                <w:szCs w:val="24"/>
              </w:rPr>
            </w:pPr>
            <w:r>
              <w:rPr>
                <w:rFonts w:hint="eastAsia"/>
                <w:sz w:val="21"/>
                <w:szCs w:val="24"/>
              </w:rPr>
              <w:t>公司</w:t>
            </w:r>
            <w:r w:rsidR="00A74754">
              <w:rPr>
                <w:rFonts w:hint="eastAsia"/>
                <w:sz w:val="21"/>
                <w:szCs w:val="24"/>
              </w:rPr>
              <w:t>始终坚持全球化战略，不断在中东非、印度、中亚、欧洲、拉美、澳洲等地区进行业务开拓。公司深耕</w:t>
            </w:r>
            <w:r>
              <w:rPr>
                <w:rFonts w:hint="eastAsia"/>
                <w:sz w:val="21"/>
                <w:szCs w:val="24"/>
              </w:rPr>
              <w:t>中东、印度等主要新兴光伏</w:t>
            </w:r>
            <w:r w:rsidR="00A74754">
              <w:rPr>
                <w:rFonts w:hint="eastAsia"/>
                <w:sz w:val="21"/>
                <w:szCs w:val="24"/>
              </w:rPr>
              <w:t>增量</w:t>
            </w:r>
            <w:r>
              <w:rPr>
                <w:rFonts w:hint="eastAsia"/>
                <w:sz w:val="21"/>
                <w:szCs w:val="24"/>
              </w:rPr>
              <w:t>市场</w:t>
            </w:r>
            <w:r w:rsidR="00A74754">
              <w:rPr>
                <w:rFonts w:hint="eastAsia"/>
                <w:sz w:val="21"/>
                <w:szCs w:val="24"/>
              </w:rPr>
              <w:t>多年，凭借敏锐的市场洞察力，较早实施了本土化产能搭建的市场开拓战略，近几年</w:t>
            </w:r>
            <w:proofErr w:type="gramStart"/>
            <w:r>
              <w:rPr>
                <w:rFonts w:hint="eastAsia"/>
                <w:sz w:val="21"/>
                <w:szCs w:val="24"/>
              </w:rPr>
              <w:t>市占率处于</w:t>
            </w:r>
            <w:proofErr w:type="gramEnd"/>
            <w:r>
              <w:rPr>
                <w:rFonts w:hint="eastAsia"/>
                <w:sz w:val="21"/>
                <w:szCs w:val="24"/>
              </w:rPr>
              <w:t>领先地位。</w:t>
            </w:r>
            <w:r w:rsidR="0078361B">
              <w:rPr>
                <w:rFonts w:hint="eastAsia"/>
                <w:sz w:val="21"/>
                <w:szCs w:val="24"/>
              </w:rPr>
              <w:t>近期，</w:t>
            </w:r>
            <w:proofErr w:type="gramStart"/>
            <w:r w:rsidR="0078361B" w:rsidRPr="0078361B">
              <w:rPr>
                <w:rFonts w:hint="eastAsia"/>
                <w:sz w:val="21"/>
                <w:szCs w:val="24"/>
              </w:rPr>
              <w:t>中信博与</w:t>
            </w:r>
            <w:proofErr w:type="gramEnd"/>
            <w:r w:rsidR="0078361B" w:rsidRPr="0078361B">
              <w:rPr>
                <w:rFonts w:hint="eastAsia"/>
                <w:sz w:val="21"/>
                <w:szCs w:val="24"/>
              </w:rPr>
              <w:t>中国电建集团华东勘测设计研究院有限公司签署</w:t>
            </w:r>
            <w:r w:rsidR="0078361B">
              <w:rPr>
                <w:rFonts w:hint="eastAsia"/>
                <w:sz w:val="21"/>
                <w:szCs w:val="24"/>
              </w:rPr>
              <w:t>了</w:t>
            </w:r>
            <w:r w:rsidR="0078361B" w:rsidRPr="0078361B">
              <w:rPr>
                <w:rFonts w:hint="eastAsia"/>
                <w:sz w:val="21"/>
                <w:szCs w:val="24"/>
              </w:rPr>
              <w:t>沙特</w:t>
            </w:r>
            <w:r w:rsidR="0078361B" w:rsidRPr="0078361B">
              <w:rPr>
                <w:rFonts w:hint="eastAsia"/>
                <w:sz w:val="21"/>
                <w:szCs w:val="24"/>
              </w:rPr>
              <w:t>PIF6 AFIF 4.2GW</w:t>
            </w:r>
            <w:r w:rsidR="0078361B" w:rsidRPr="0078361B">
              <w:rPr>
                <w:rFonts w:hint="eastAsia"/>
                <w:sz w:val="21"/>
                <w:szCs w:val="24"/>
              </w:rPr>
              <w:t>项目合作协议</w:t>
            </w:r>
            <w:r w:rsidR="0078361B">
              <w:rPr>
                <w:rFonts w:hint="eastAsia"/>
                <w:sz w:val="21"/>
                <w:szCs w:val="24"/>
              </w:rPr>
              <w:t>，</w:t>
            </w:r>
            <w:r w:rsidR="0078361B" w:rsidRPr="0078361B">
              <w:rPr>
                <w:rFonts w:hint="eastAsia"/>
                <w:sz w:val="21"/>
                <w:szCs w:val="24"/>
              </w:rPr>
              <w:t>该项目不仅是</w:t>
            </w:r>
            <w:proofErr w:type="gramStart"/>
            <w:r w:rsidR="0078361B" w:rsidRPr="0078361B">
              <w:rPr>
                <w:rFonts w:hint="eastAsia"/>
                <w:sz w:val="21"/>
                <w:szCs w:val="24"/>
              </w:rPr>
              <w:t>中信博迄今</w:t>
            </w:r>
            <w:proofErr w:type="gramEnd"/>
            <w:r w:rsidR="0078361B" w:rsidRPr="0078361B">
              <w:rPr>
                <w:rFonts w:hint="eastAsia"/>
                <w:sz w:val="21"/>
                <w:szCs w:val="24"/>
              </w:rPr>
              <w:t>在全球范围内获得的单次最大合作项目，更将成为沙特中部地区光</w:t>
            </w:r>
            <w:proofErr w:type="gramStart"/>
            <w:r w:rsidR="0078361B" w:rsidRPr="0078361B">
              <w:rPr>
                <w:rFonts w:hint="eastAsia"/>
                <w:sz w:val="21"/>
                <w:szCs w:val="24"/>
              </w:rPr>
              <w:t>伏开发</w:t>
            </w:r>
            <w:proofErr w:type="gramEnd"/>
            <w:r w:rsidR="0078361B" w:rsidRPr="0078361B">
              <w:rPr>
                <w:rFonts w:hint="eastAsia"/>
                <w:sz w:val="21"/>
                <w:szCs w:val="24"/>
              </w:rPr>
              <w:t>的标杆性项目</w:t>
            </w:r>
            <w:r w:rsidR="0078361B">
              <w:rPr>
                <w:rFonts w:hint="eastAsia"/>
                <w:sz w:val="21"/>
                <w:szCs w:val="24"/>
              </w:rPr>
              <w:t>。公司</w:t>
            </w:r>
            <w:r w:rsidR="0078361B" w:rsidRPr="0078361B">
              <w:rPr>
                <w:rFonts w:hint="eastAsia"/>
                <w:sz w:val="21"/>
                <w:szCs w:val="24"/>
              </w:rPr>
              <w:t>已在中东构建了覆盖海外</w:t>
            </w:r>
            <w:r w:rsidR="0078361B">
              <w:rPr>
                <w:rFonts w:hint="eastAsia"/>
                <w:sz w:val="21"/>
                <w:szCs w:val="24"/>
              </w:rPr>
              <w:t>市场的</w:t>
            </w:r>
            <w:r w:rsidR="0078361B" w:rsidRPr="0078361B">
              <w:rPr>
                <w:rFonts w:hint="eastAsia"/>
                <w:sz w:val="21"/>
                <w:szCs w:val="24"/>
              </w:rPr>
              <w:t>区域总部、研发中心、生产基地的完善服务网络</w:t>
            </w:r>
            <w:r w:rsidR="00FE153E">
              <w:rPr>
                <w:rFonts w:hint="eastAsia"/>
                <w:sz w:val="21"/>
                <w:szCs w:val="24"/>
              </w:rPr>
              <w:t>，为中</w:t>
            </w:r>
            <w:proofErr w:type="gramStart"/>
            <w:r w:rsidR="00FE153E">
              <w:rPr>
                <w:rFonts w:hint="eastAsia"/>
                <w:sz w:val="21"/>
                <w:szCs w:val="24"/>
              </w:rPr>
              <w:t>信博</w:t>
            </w:r>
            <w:r w:rsidRPr="00E04653">
              <w:rPr>
                <w:rFonts w:hint="eastAsia"/>
                <w:sz w:val="21"/>
                <w:szCs w:val="24"/>
              </w:rPr>
              <w:t>全球</w:t>
            </w:r>
            <w:proofErr w:type="gramEnd"/>
            <w:r w:rsidRPr="00E04653">
              <w:rPr>
                <w:rFonts w:hint="eastAsia"/>
                <w:sz w:val="21"/>
                <w:szCs w:val="24"/>
              </w:rPr>
              <w:t>品牌知名度</w:t>
            </w:r>
            <w:r w:rsidR="00FE153E">
              <w:rPr>
                <w:rFonts w:hint="eastAsia"/>
                <w:sz w:val="21"/>
                <w:szCs w:val="24"/>
              </w:rPr>
              <w:t>的提升，由“产品出海”走</w:t>
            </w:r>
            <w:r w:rsidRPr="00E04653">
              <w:rPr>
                <w:rFonts w:hint="eastAsia"/>
                <w:sz w:val="21"/>
                <w:szCs w:val="24"/>
              </w:rPr>
              <w:t>向“品牌出海”，穿越行业周期打造光伏跟踪支架</w:t>
            </w:r>
            <w:r>
              <w:rPr>
                <w:rFonts w:hint="eastAsia"/>
                <w:sz w:val="21"/>
                <w:szCs w:val="24"/>
              </w:rPr>
              <w:t>细分领域</w:t>
            </w:r>
            <w:r w:rsidRPr="00E04653">
              <w:rPr>
                <w:rFonts w:hint="eastAsia"/>
                <w:sz w:val="21"/>
                <w:szCs w:val="24"/>
              </w:rPr>
              <w:t>中国第一品牌</w:t>
            </w:r>
            <w:r w:rsidR="00FE153E">
              <w:rPr>
                <w:rFonts w:hint="eastAsia"/>
                <w:sz w:val="21"/>
                <w:szCs w:val="24"/>
              </w:rPr>
              <w:t>，提供了有力支撑</w:t>
            </w:r>
            <w:r w:rsidRPr="00E04653">
              <w:rPr>
                <w:rFonts w:hint="eastAsia"/>
                <w:sz w:val="21"/>
                <w:szCs w:val="24"/>
              </w:rPr>
              <w:t>。</w:t>
            </w:r>
          </w:p>
          <w:p w14:paraId="4C532C77" w14:textId="361D1973" w:rsidR="0016039C" w:rsidRPr="00586366" w:rsidRDefault="001B1321" w:rsidP="00C52959">
            <w:pPr>
              <w:adjustRightInd w:val="0"/>
              <w:snapToGrid w:val="0"/>
              <w:spacing w:beforeLines="50" w:before="163" w:line="360" w:lineRule="auto"/>
              <w:ind w:firstLineChars="200" w:firstLine="422"/>
              <w:rPr>
                <w:b/>
                <w:sz w:val="21"/>
                <w:szCs w:val="24"/>
              </w:rPr>
            </w:pPr>
            <w:r>
              <w:rPr>
                <w:b/>
                <w:sz w:val="21"/>
                <w:szCs w:val="24"/>
              </w:rPr>
              <w:t>7</w:t>
            </w:r>
            <w:r w:rsidR="0016039C" w:rsidRPr="00586366">
              <w:rPr>
                <w:rFonts w:hint="eastAsia"/>
                <w:b/>
                <w:sz w:val="21"/>
                <w:szCs w:val="24"/>
              </w:rPr>
              <w:t>、</w:t>
            </w:r>
            <w:r w:rsidR="0016039C">
              <w:rPr>
                <w:rFonts w:hint="eastAsia"/>
                <w:b/>
                <w:sz w:val="21"/>
                <w:szCs w:val="24"/>
              </w:rPr>
              <w:t>国内</w:t>
            </w:r>
            <w:r w:rsidR="00664585">
              <w:rPr>
                <w:rFonts w:hint="eastAsia"/>
                <w:b/>
                <w:sz w:val="21"/>
                <w:szCs w:val="24"/>
              </w:rPr>
              <w:t>电价改革（</w:t>
            </w:r>
            <w:r w:rsidR="0016039C">
              <w:rPr>
                <w:rFonts w:hint="eastAsia"/>
                <w:b/>
                <w:sz w:val="21"/>
                <w:szCs w:val="24"/>
              </w:rPr>
              <w:t>1</w:t>
            </w:r>
            <w:r w:rsidR="0016039C">
              <w:rPr>
                <w:b/>
                <w:sz w:val="21"/>
                <w:szCs w:val="24"/>
              </w:rPr>
              <w:t>36</w:t>
            </w:r>
            <w:r w:rsidR="0016039C">
              <w:rPr>
                <w:rFonts w:hint="eastAsia"/>
                <w:b/>
                <w:sz w:val="21"/>
                <w:szCs w:val="24"/>
              </w:rPr>
              <w:t>号文</w:t>
            </w:r>
            <w:r w:rsidR="00664585">
              <w:rPr>
                <w:rFonts w:hint="eastAsia"/>
                <w:b/>
                <w:sz w:val="21"/>
                <w:szCs w:val="24"/>
              </w:rPr>
              <w:t>）预计</w:t>
            </w:r>
            <w:r w:rsidR="0016039C">
              <w:rPr>
                <w:rFonts w:hint="eastAsia"/>
                <w:b/>
                <w:sz w:val="21"/>
                <w:szCs w:val="24"/>
              </w:rPr>
              <w:t>对跟踪支架渗透率有什么影响</w:t>
            </w:r>
            <w:r w:rsidR="00FE3C88">
              <w:rPr>
                <w:rFonts w:hint="eastAsia"/>
                <w:b/>
                <w:sz w:val="21"/>
                <w:szCs w:val="24"/>
              </w:rPr>
              <w:t>？</w:t>
            </w:r>
          </w:p>
          <w:p w14:paraId="091B370F" w14:textId="04335AFC" w:rsidR="006C4D21" w:rsidRDefault="00414EC2" w:rsidP="00D15345">
            <w:pPr>
              <w:adjustRightInd w:val="0"/>
              <w:snapToGrid w:val="0"/>
              <w:spacing w:line="360" w:lineRule="auto"/>
              <w:ind w:firstLineChars="200" w:firstLine="420"/>
              <w:rPr>
                <w:sz w:val="21"/>
                <w:szCs w:val="24"/>
              </w:rPr>
            </w:pPr>
            <w:r w:rsidRPr="00414EC2">
              <w:rPr>
                <w:rFonts w:hint="eastAsia"/>
                <w:sz w:val="21"/>
                <w:szCs w:val="24"/>
              </w:rPr>
              <w:t>与全球市场相比，中国跟踪支架渗透率仍然较低，</w:t>
            </w:r>
            <w:r w:rsidRPr="00414EC2">
              <w:rPr>
                <w:rFonts w:hint="eastAsia"/>
                <w:sz w:val="21"/>
                <w:szCs w:val="24"/>
              </w:rPr>
              <w:t>2024</w:t>
            </w:r>
            <w:r w:rsidRPr="00414EC2">
              <w:rPr>
                <w:rFonts w:hint="eastAsia"/>
                <w:sz w:val="21"/>
                <w:szCs w:val="24"/>
              </w:rPr>
              <w:t>年约占全球出货量的</w:t>
            </w:r>
            <w:r w:rsidRPr="00414EC2">
              <w:rPr>
                <w:rFonts w:hint="eastAsia"/>
                <w:sz w:val="21"/>
                <w:szCs w:val="24"/>
              </w:rPr>
              <w:t>3%</w:t>
            </w:r>
            <w:r w:rsidRPr="00414EC2">
              <w:rPr>
                <w:rFonts w:hint="eastAsia"/>
                <w:sz w:val="21"/>
                <w:szCs w:val="24"/>
              </w:rPr>
              <w:t>。但随着光伏电站全面参与市场化交易等政策的推动，国内跟踪支架需求有望成为未来重要的增量市场</w:t>
            </w:r>
            <w:r w:rsidR="00D15345">
              <w:rPr>
                <w:rFonts w:hint="eastAsia"/>
                <w:sz w:val="21"/>
                <w:szCs w:val="24"/>
              </w:rPr>
              <w:t>。</w:t>
            </w:r>
            <w:r w:rsidR="0016039C" w:rsidRPr="00824B7A">
              <w:rPr>
                <w:rFonts w:hint="eastAsia"/>
                <w:sz w:val="21"/>
                <w:szCs w:val="24"/>
              </w:rPr>
              <w:t>随着“</w:t>
            </w:r>
            <w:r w:rsidR="0016039C" w:rsidRPr="00824B7A">
              <w:rPr>
                <w:rFonts w:hint="eastAsia"/>
                <w:sz w:val="21"/>
                <w:szCs w:val="24"/>
              </w:rPr>
              <w:t>136</w:t>
            </w:r>
            <w:r w:rsidR="0016039C" w:rsidRPr="00824B7A">
              <w:rPr>
                <w:rFonts w:hint="eastAsia"/>
                <w:sz w:val="21"/>
                <w:szCs w:val="24"/>
              </w:rPr>
              <w:t>号文”</w:t>
            </w:r>
            <w:r w:rsidR="0016039C">
              <w:rPr>
                <w:rFonts w:hint="eastAsia"/>
                <w:sz w:val="21"/>
                <w:szCs w:val="24"/>
              </w:rPr>
              <w:t>在</w:t>
            </w:r>
            <w:r w:rsidR="0016039C" w:rsidRPr="00824B7A">
              <w:rPr>
                <w:rFonts w:hint="eastAsia"/>
                <w:sz w:val="21"/>
                <w:szCs w:val="24"/>
              </w:rPr>
              <w:t>各地</w:t>
            </w:r>
            <w:r w:rsidR="0016039C">
              <w:rPr>
                <w:rFonts w:hint="eastAsia"/>
                <w:sz w:val="21"/>
                <w:szCs w:val="24"/>
              </w:rPr>
              <w:t>实施</w:t>
            </w:r>
            <w:r w:rsidR="0016039C" w:rsidRPr="00824B7A">
              <w:rPr>
                <w:rFonts w:hint="eastAsia"/>
                <w:sz w:val="21"/>
                <w:szCs w:val="24"/>
              </w:rPr>
              <w:t>细则的逐步落地，光伏电站投资逻辑正从“发电总量”转向“分时电价下的高效出力”。跟踪支架凭借其在峰时电价阶段提升发电量的能力，正获得更多投资方的认可。目前已有多家主流投资商开始重新评估跟踪支架对</w:t>
            </w:r>
            <w:r w:rsidR="0016039C">
              <w:rPr>
                <w:rFonts w:hint="eastAsia"/>
                <w:sz w:val="21"/>
                <w:szCs w:val="24"/>
              </w:rPr>
              <w:t>电站</w:t>
            </w:r>
            <w:r w:rsidR="0016039C" w:rsidRPr="00824B7A">
              <w:rPr>
                <w:rFonts w:hint="eastAsia"/>
                <w:sz w:val="21"/>
                <w:szCs w:val="24"/>
              </w:rPr>
              <w:t>全生命周期</w:t>
            </w:r>
            <w:r w:rsidR="0016039C">
              <w:rPr>
                <w:rFonts w:hint="eastAsia"/>
                <w:sz w:val="21"/>
                <w:szCs w:val="24"/>
              </w:rPr>
              <w:t>的长期</w:t>
            </w:r>
            <w:r w:rsidR="0016039C" w:rsidRPr="00824B7A">
              <w:rPr>
                <w:rFonts w:hint="eastAsia"/>
                <w:sz w:val="21"/>
                <w:szCs w:val="24"/>
              </w:rPr>
              <w:t>增益。</w:t>
            </w:r>
            <w:r w:rsidR="0016039C">
              <w:rPr>
                <w:rFonts w:hint="eastAsia"/>
                <w:sz w:val="21"/>
                <w:szCs w:val="24"/>
              </w:rPr>
              <w:t>尽管</w:t>
            </w:r>
            <w:r w:rsidR="0016039C" w:rsidRPr="00824B7A">
              <w:rPr>
                <w:rFonts w:hint="eastAsia"/>
                <w:sz w:val="21"/>
                <w:szCs w:val="24"/>
              </w:rPr>
              <w:t>短期</w:t>
            </w:r>
            <w:r w:rsidR="0016039C">
              <w:rPr>
                <w:rFonts w:hint="eastAsia"/>
                <w:sz w:val="21"/>
                <w:szCs w:val="24"/>
              </w:rPr>
              <w:t>内国内光</w:t>
            </w:r>
            <w:proofErr w:type="gramStart"/>
            <w:r w:rsidR="0016039C">
              <w:rPr>
                <w:rFonts w:hint="eastAsia"/>
                <w:sz w:val="21"/>
                <w:szCs w:val="24"/>
              </w:rPr>
              <w:t>伏</w:t>
            </w:r>
            <w:r w:rsidR="0016039C" w:rsidRPr="00824B7A">
              <w:rPr>
                <w:rFonts w:hint="eastAsia"/>
                <w:sz w:val="21"/>
                <w:szCs w:val="24"/>
              </w:rPr>
              <w:t>市场</w:t>
            </w:r>
            <w:proofErr w:type="gramEnd"/>
            <w:r w:rsidR="0016039C" w:rsidRPr="00824B7A">
              <w:rPr>
                <w:rFonts w:hint="eastAsia"/>
                <w:sz w:val="21"/>
                <w:szCs w:val="24"/>
              </w:rPr>
              <w:t>仍处</w:t>
            </w:r>
            <w:r w:rsidR="0016039C">
              <w:rPr>
                <w:rFonts w:hint="eastAsia"/>
                <w:sz w:val="21"/>
                <w:szCs w:val="24"/>
              </w:rPr>
              <w:t>跟踪支架应用</w:t>
            </w:r>
            <w:r w:rsidR="0016039C" w:rsidRPr="00824B7A">
              <w:rPr>
                <w:rFonts w:hint="eastAsia"/>
                <w:sz w:val="21"/>
                <w:szCs w:val="24"/>
              </w:rPr>
              <w:t>适应期，但跟踪支架渗透率的提升趋势</w:t>
            </w:r>
            <w:r w:rsidR="0016039C">
              <w:rPr>
                <w:rFonts w:hint="eastAsia"/>
                <w:sz w:val="21"/>
                <w:szCs w:val="24"/>
              </w:rPr>
              <w:t>已十分明朗</w:t>
            </w:r>
            <w:r w:rsidR="0016039C" w:rsidRPr="00824B7A">
              <w:rPr>
                <w:rFonts w:hint="eastAsia"/>
                <w:sz w:val="21"/>
                <w:szCs w:val="24"/>
              </w:rPr>
              <w:t>。公司作为全球跟踪支架</w:t>
            </w:r>
            <w:r w:rsidR="0016039C">
              <w:rPr>
                <w:rFonts w:hint="eastAsia"/>
                <w:sz w:val="21"/>
                <w:szCs w:val="24"/>
              </w:rPr>
              <w:t>细分</w:t>
            </w:r>
            <w:r w:rsidR="0016039C" w:rsidRPr="00824B7A">
              <w:rPr>
                <w:rFonts w:hint="eastAsia"/>
                <w:sz w:val="21"/>
                <w:szCs w:val="24"/>
              </w:rPr>
              <w:t>领域的领先企业，已做好</w:t>
            </w:r>
            <w:r w:rsidR="0016039C">
              <w:rPr>
                <w:rFonts w:hint="eastAsia"/>
                <w:sz w:val="21"/>
                <w:szCs w:val="24"/>
              </w:rPr>
              <w:t>项目经验积累、尖端</w:t>
            </w:r>
            <w:r w:rsidR="0016039C" w:rsidRPr="00824B7A">
              <w:rPr>
                <w:rFonts w:hint="eastAsia"/>
                <w:sz w:val="21"/>
                <w:szCs w:val="24"/>
              </w:rPr>
              <w:t>技术和</w:t>
            </w:r>
            <w:r w:rsidR="0016039C">
              <w:rPr>
                <w:rFonts w:hint="eastAsia"/>
                <w:sz w:val="21"/>
                <w:szCs w:val="24"/>
              </w:rPr>
              <w:t>高质量</w:t>
            </w:r>
            <w:r w:rsidR="0016039C" w:rsidRPr="00824B7A">
              <w:rPr>
                <w:rFonts w:hint="eastAsia"/>
                <w:sz w:val="21"/>
                <w:szCs w:val="24"/>
              </w:rPr>
              <w:t>产品</w:t>
            </w:r>
            <w:r w:rsidR="0016039C">
              <w:rPr>
                <w:rFonts w:hint="eastAsia"/>
                <w:sz w:val="21"/>
                <w:szCs w:val="24"/>
              </w:rPr>
              <w:t>储备</w:t>
            </w:r>
            <w:r w:rsidR="00D15345">
              <w:rPr>
                <w:rFonts w:hint="eastAsia"/>
                <w:sz w:val="21"/>
                <w:szCs w:val="24"/>
              </w:rPr>
              <w:t>，</w:t>
            </w:r>
            <w:r w:rsidR="0016039C" w:rsidRPr="00824B7A">
              <w:rPr>
                <w:rFonts w:hint="eastAsia"/>
                <w:sz w:val="21"/>
                <w:szCs w:val="24"/>
              </w:rPr>
              <w:t>后续</w:t>
            </w:r>
            <w:r w:rsidR="00D15345">
              <w:rPr>
                <w:rFonts w:hint="eastAsia"/>
                <w:sz w:val="21"/>
                <w:szCs w:val="24"/>
              </w:rPr>
              <w:t>将积极在本土</w:t>
            </w:r>
            <w:r w:rsidR="0016039C" w:rsidRPr="00824B7A">
              <w:rPr>
                <w:rFonts w:hint="eastAsia"/>
                <w:sz w:val="21"/>
                <w:szCs w:val="24"/>
              </w:rPr>
              <w:t>市场需求释放中把握机遇。</w:t>
            </w:r>
          </w:p>
          <w:p w14:paraId="741BE24F" w14:textId="7617AF72" w:rsidR="00824B7A" w:rsidRPr="00400DB6" w:rsidRDefault="001B1321" w:rsidP="00C52959">
            <w:pPr>
              <w:adjustRightInd w:val="0"/>
              <w:snapToGrid w:val="0"/>
              <w:spacing w:beforeLines="50" w:before="163" w:line="360" w:lineRule="auto"/>
              <w:ind w:firstLineChars="200" w:firstLine="422"/>
              <w:rPr>
                <w:b/>
                <w:sz w:val="21"/>
                <w:szCs w:val="24"/>
              </w:rPr>
            </w:pPr>
            <w:r>
              <w:rPr>
                <w:b/>
                <w:sz w:val="21"/>
                <w:szCs w:val="24"/>
              </w:rPr>
              <w:t>8</w:t>
            </w:r>
            <w:r w:rsidR="00824B7A" w:rsidRPr="00400DB6">
              <w:rPr>
                <w:rFonts w:hint="eastAsia"/>
                <w:b/>
                <w:sz w:val="21"/>
                <w:szCs w:val="24"/>
              </w:rPr>
              <w:t>、</w:t>
            </w:r>
            <w:r w:rsidR="002541EF" w:rsidRPr="00400DB6">
              <w:rPr>
                <w:rFonts w:hint="eastAsia"/>
                <w:b/>
                <w:sz w:val="21"/>
                <w:szCs w:val="24"/>
              </w:rPr>
              <w:t>公司</w:t>
            </w:r>
            <w:r w:rsidR="004E2646">
              <w:rPr>
                <w:rFonts w:hint="eastAsia"/>
                <w:b/>
                <w:sz w:val="21"/>
                <w:szCs w:val="24"/>
              </w:rPr>
              <w:t>战略</w:t>
            </w:r>
            <w:r w:rsidR="00847BEE">
              <w:rPr>
                <w:rFonts w:hint="eastAsia"/>
                <w:b/>
                <w:sz w:val="21"/>
                <w:szCs w:val="24"/>
              </w:rPr>
              <w:t>孵化业务</w:t>
            </w:r>
            <w:r w:rsidR="004E2646">
              <w:rPr>
                <w:rFonts w:hint="eastAsia"/>
                <w:b/>
                <w:sz w:val="21"/>
                <w:szCs w:val="24"/>
              </w:rPr>
              <w:t>情况如何</w:t>
            </w:r>
            <w:r w:rsidR="00087CED">
              <w:rPr>
                <w:rFonts w:hint="eastAsia"/>
                <w:b/>
                <w:sz w:val="21"/>
                <w:szCs w:val="24"/>
              </w:rPr>
              <w:t>？</w:t>
            </w:r>
          </w:p>
          <w:p w14:paraId="22DF7A22" w14:textId="20092515" w:rsidR="00B05919" w:rsidRPr="00AC34C9" w:rsidRDefault="00127B1B" w:rsidP="00B05919">
            <w:pPr>
              <w:adjustRightInd w:val="0"/>
              <w:snapToGrid w:val="0"/>
              <w:spacing w:line="360" w:lineRule="auto"/>
              <w:ind w:firstLineChars="200" w:firstLine="420"/>
              <w:rPr>
                <w:sz w:val="21"/>
                <w:szCs w:val="24"/>
              </w:rPr>
            </w:pPr>
            <w:r w:rsidRPr="00AC34C9">
              <w:rPr>
                <w:sz w:val="21"/>
                <w:szCs w:val="24"/>
              </w:rPr>
              <w:t>公司始终秉持</w:t>
            </w:r>
            <w:r w:rsidRPr="00AC34C9">
              <w:rPr>
                <w:sz w:val="21"/>
                <w:szCs w:val="24"/>
              </w:rPr>
              <w:t>“</w:t>
            </w:r>
            <w:r w:rsidR="0089639D" w:rsidRPr="00AC34C9">
              <w:rPr>
                <w:sz w:val="21"/>
                <w:szCs w:val="24"/>
              </w:rPr>
              <w:t>创新引领</w:t>
            </w:r>
            <w:r w:rsidR="0089639D" w:rsidRPr="00AC34C9">
              <w:rPr>
                <w:rFonts w:hint="eastAsia"/>
                <w:sz w:val="21"/>
                <w:szCs w:val="24"/>
              </w:rPr>
              <w:t>产业</w:t>
            </w:r>
            <w:r w:rsidRPr="00AC34C9">
              <w:rPr>
                <w:sz w:val="21"/>
                <w:szCs w:val="24"/>
              </w:rPr>
              <w:t>发展</w:t>
            </w:r>
            <w:r w:rsidRPr="00AC34C9">
              <w:rPr>
                <w:sz w:val="21"/>
                <w:szCs w:val="24"/>
              </w:rPr>
              <w:t>”</w:t>
            </w:r>
            <w:r w:rsidR="00C8736E" w:rsidRPr="00AC34C9">
              <w:rPr>
                <w:rFonts w:hint="eastAsia"/>
                <w:sz w:val="21"/>
                <w:szCs w:val="24"/>
              </w:rPr>
              <w:t>的核心理念，</w:t>
            </w:r>
            <w:r w:rsidR="0089639D" w:rsidRPr="00AC34C9">
              <w:rPr>
                <w:rFonts w:hint="eastAsia"/>
                <w:sz w:val="21"/>
                <w:szCs w:val="24"/>
              </w:rPr>
              <w:t>以</w:t>
            </w:r>
            <w:r w:rsidR="0089639D" w:rsidRPr="00AC34C9">
              <w:rPr>
                <w:sz w:val="21"/>
                <w:szCs w:val="24"/>
              </w:rPr>
              <w:t>光伏电站全生命周期价值提升</w:t>
            </w:r>
            <w:r w:rsidR="0089639D" w:rsidRPr="00AC34C9">
              <w:rPr>
                <w:rFonts w:hint="eastAsia"/>
                <w:sz w:val="21"/>
                <w:szCs w:val="24"/>
              </w:rPr>
              <w:t>为出发点</w:t>
            </w:r>
            <w:r w:rsidR="0089639D" w:rsidRPr="00AC34C9">
              <w:rPr>
                <w:sz w:val="21"/>
                <w:szCs w:val="24"/>
              </w:rPr>
              <w:t>，</w:t>
            </w:r>
            <w:r w:rsidR="009854D4" w:rsidRPr="00AC34C9">
              <w:rPr>
                <w:rFonts w:hint="eastAsia"/>
                <w:sz w:val="21"/>
                <w:szCs w:val="24"/>
              </w:rPr>
              <w:t>不断加大研发投入力度</w:t>
            </w:r>
            <w:r w:rsidR="000F38D6" w:rsidRPr="00AC34C9">
              <w:rPr>
                <w:rFonts w:hint="eastAsia"/>
                <w:sz w:val="21"/>
                <w:szCs w:val="24"/>
              </w:rPr>
              <w:t>，</w:t>
            </w:r>
            <w:r w:rsidR="0096733A" w:rsidRPr="00AC34C9">
              <w:rPr>
                <w:rFonts w:hint="eastAsia"/>
                <w:sz w:val="21"/>
                <w:szCs w:val="24"/>
              </w:rPr>
              <w:t>精进科技创新，推动产品更新迭代；</w:t>
            </w:r>
            <w:r w:rsidR="00B05919" w:rsidRPr="00AC34C9">
              <w:rPr>
                <w:rFonts w:hint="eastAsia"/>
                <w:sz w:val="21"/>
                <w:szCs w:val="24"/>
              </w:rPr>
              <w:t>加速</w:t>
            </w:r>
            <w:r w:rsidR="0089639D" w:rsidRPr="00AC34C9">
              <w:rPr>
                <w:rFonts w:hint="eastAsia"/>
                <w:sz w:val="21"/>
                <w:szCs w:val="24"/>
              </w:rPr>
              <w:t>研发创新及新业务孵化</w:t>
            </w:r>
            <w:r w:rsidR="00B05919" w:rsidRPr="00AC34C9">
              <w:rPr>
                <w:sz w:val="21"/>
                <w:szCs w:val="24"/>
              </w:rPr>
              <w:t>，推动</w:t>
            </w:r>
            <w:r w:rsidR="00B05919" w:rsidRPr="00AC34C9">
              <w:rPr>
                <w:rFonts w:hint="eastAsia"/>
                <w:sz w:val="21"/>
                <w:szCs w:val="24"/>
              </w:rPr>
              <w:t>公司</w:t>
            </w:r>
            <w:r w:rsidR="00B05919" w:rsidRPr="00AC34C9">
              <w:rPr>
                <w:sz w:val="21"/>
                <w:szCs w:val="24"/>
              </w:rPr>
              <w:t>高质量发展</w:t>
            </w:r>
            <w:r w:rsidR="00B05919" w:rsidRPr="00AC34C9">
              <w:rPr>
                <w:rFonts w:hint="eastAsia"/>
                <w:sz w:val="21"/>
                <w:szCs w:val="24"/>
              </w:rPr>
              <w:t>，增强核心竞争力</w:t>
            </w:r>
            <w:r w:rsidR="00B05919" w:rsidRPr="00AC34C9">
              <w:rPr>
                <w:sz w:val="21"/>
                <w:szCs w:val="24"/>
              </w:rPr>
              <w:t>。</w:t>
            </w:r>
          </w:p>
          <w:p w14:paraId="7E9B37F9" w14:textId="2DDC26D7" w:rsidR="000F38D6" w:rsidRDefault="00824B7A" w:rsidP="000F38D6">
            <w:pPr>
              <w:adjustRightInd w:val="0"/>
              <w:snapToGrid w:val="0"/>
              <w:spacing w:line="360" w:lineRule="auto"/>
              <w:ind w:firstLineChars="200" w:firstLine="420"/>
              <w:rPr>
                <w:sz w:val="21"/>
                <w:szCs w:val="24"/>
              </w:rPr>
            </w:pPr>
            <w:r w:rsidRPr="00AC34C9">
              <w:rPr>
                <w:rFonts w:hint="eastAsia"/>
                <w:sz w:val="21"/>
                <w:szCs w:val="24"/>
              </w:rPr>
              <w:t>公司始终坚持支架横向一体化业务发展战略，</w:t>
            </w:r>
            <w:r w:rsidR="0096733A" w:rsidRPr="00AC34C9">
              <w:rPr>
                <w:rFonts w:hint="eastAsia"/>
                <w:sz w:val="21"/>
                <w:szCs w:val="24"/>
              </w:rPr>
              <w:t>依托多维度、多元化的前瞻性产业格局，聚焦光伏电站全生命周期稳定可靠性、发电增益及光伏电站运维领域，</w:t>
            </w:r>
            <w:r w:rsidR="00E21667" w:rsidRPr="00AC34C9">
              <w:rPr>
                <w:rFonts w:hint="eastAsia"/>
                <w:sz w:val="21"/>
                <w:szCs w:val="24"/>
              </w:rPr>
              <w:t>围绕</w:t>
            </w:r>
            <w:r w:rsidR="00BB15ED">
              <w:rPr>
                <w:rFonts w:hint="eastAsia"/>
                <w:sz w:val="21"/>
                <w:szCs w:val="24"/>
              </w:rPr>
              <w:t>“</w:t>
            </w:r>
            <w:r w:rsidR="00E21667" w:rsidRPr="00AC34C9">
              <w:rPr>
                <w:rFonts w:hint="eastAsia"/>
                <w:sz w:val="21"/>
                <w:szCs w:val="24"/>
              </w:rPr>
              <w:t>跟踪</w:t>
            </w:r>
            <w:r w:rsidR="00E21667" w:rsidRPr="00AC34C9">
              <w:rPr>
                <w:rFonts w:hint="eastAsia"/>
                <w:sz w:val="21"/>
                <w:szCs w:val="24"/>
              </w:rPr>
              <w:t>+</w:t>
            </w:r>
            <w:r w:rsidR="00E21667" w:rsidRPr="00AC34C9">
              <w:rPr>
                <w:rFonts w:hint="eastAsia"/>
                <w:sz w:val="21"/>
                <w:szCs w:val="24"/>
              </w:rPr>
              <w:t>”开拓</w:t>
            </w:r>
            <w:r w:rsidR="0096733A" w:rsidRPr="00AC34C9">
              <w:rPr>
                <w:rFonts w:hint="eastAsia"/>
                <w:sz w:val="21"/>
                <w:szCs w:val="24"/>
              </w:rPr>
              <w:t>培育“智能清洗机器人”</w:t>
            </w:r>
            <w:r w:rsidR="00E21667" w:rsidRPr="00AC34C9">
              <w:rPr>
                <w:rFonts w:hint="eastAsia"/>
                <w:sz w:val="21"/>
                <w:szCs w:val="24"/>
              </w:rPr>
              <w:t>、“新材料应用”</w:t>
            </w:r>
            <w:r w:rsidR="0096733A" w:rsidRPr="00AC34C9">
              <w:rPr>
                <w:rFonts w:hint="eastAsia"/>
                <w:sz w:val="21"/>
                <w:szCs w:val="24"/>
              </w:rPr>
              <w:t>等战略孵化业务</w:t>
            </w:r>
            <w:r w:rsidR="00E21667" w:rsidRPr="00AC34C9">
              <w:rPr>
                <w:rFonts w:hint="eastAsia"/>
                <w:sz w:val="21"/>
                <w:szCs w:val="24"/>
              </w:rPr>
              <w:t xml:space="preserve"> </w:t>
            </w:r>
            <w:r w:rsidR="0096733A" w:rsidRPr="00AC34C9">
              <w:rPr>
                <w:rFonts w:hint="eastAsia"/>
                <w:sz w:val="21"/>
                <w:szCs w:val="24"/>
              </w:rPr>
              <w:t>，持续结合市场需求及电网</w:t>
            </w:r>
            <w:proofErr w:type="gramStart"/>
            <w:r w:rsidR="0096733A" w:rsidRPr="00AC34C9">
              <w:rPr>
                <w:rFonts w:hint="eastAsia"/>
                <w:sz w:val="21"/>
                <w:szCs w:val="24"/>
              </w:rPr>
              <w:t>侧客户</w:t>
            </w:r>
            <w:proofErr w:type="gramEnd"/>
            <w:r w:rsidR="0096733A" w:rsidRPr="00AC34C9">
              <w:rPr>
                <w:rFonts w:hint="eastAsia"/>
                <w:sz w:val="21"/>
                <w:szCs w:val="24"/>
              </w:rPr>
              <w:t>需求，拓展公司产品的多元应用场景，提升公司产品的科技硬实力；公司当前已有部分</w:t>
            </w:r>
            <w:r w:rsidR="00E21667" w:rsidRPr="00AC34C9">
              <w:rPr>
                <w:rFonts w:hint="eastAsia"/>
                <w:sz w:val="21"/>
                <w:szCs w:val="24"/>
              </w:rPr>
              <w:t>“智能清洗机器人”</w:t>
            </w:r>
            <w:r w:rsidR="0096733A" w:rsidRPr="00AC34C9">
              <w:rPr>
                <w:rFonts w:hint="eastAsia"/>
                <w:sz w:val="21"/>
                <w:szCs w:val="24"/>
              </w:rPr>
              <w:t>在手订单，但实现规模化盈利需考虑市</w:t>
            </w:r>
            <w:r w:rsidR="0096733A" w:rsidRPr="00AC34C9">
              <w:rPr>
                <w:rFonts w:hint="eastAsia"/>
                <w:sz w:val="21"/>
                <w:szCs w:val="24"/>
              </w:rPr>
              <w:lastRenderedPageBreak/>
              <w:t>场发展情况、客户需求等多重因素，</w:t>
            </w:r>
            <w:r w:rsidR="00BB15ED">
              <w:rPr>
                <w:rFonts w:hint="eastAsia"/>
                <w:sz w:val="21"/>
                <w:szCs w:val="24"/>
              </w:rPr>
              <w:t>公司</w:t>
            </w:r>
            <w:r w:rsidR="00CA1845" w:rsidRPr="00AC34C9">
              <w:rPr>
                <w:rFonts w:hint="eastAsia"/>
                <w:sz w:val="21"/>
                <w:szCs w:val="24"/>
              </w:rPr>
              <w:t>将依托大型地面电站的建设运</w:t>
            </w:r>
            <w:proofErr w:type="gramStart"/>
            <w:r w:rsidR="00CA1845" w:rsidRPr="00AC34C9">
              <w:rPr>
                <w:rFonts w:hint="eastAsia"/>
                <w:sz w:val="21"/>
                <w:szCs w:val="24"/>
              </w:rPr>
              <w:t>维优势</w:t>
            </w:r>
            <w:proofErr w:type="gramEnd"/>
            <w:r w:rsidR="00CA1845" w:rsidRPr="00AC34C9">
              <w:rPr>
                <w:rFonts w:hint="eastAsia"/>
                <w:sz w:val="21"/>
                <w:szCs w:val="24"/>
              </w:rPr>
              <w:t>及渠道优势，积极拓展新业务应用市场</w:t>
            </w:r>
            <w:r w:rsidR="000F38D6" w:rsidRPr="00AC34C9">
              <w:rPr>
                <w:rFonts w:hint="eastAsia"/>
                <w:sz w:val="21"/>
                <w:szCs w:val="24"/>
              </w:rPr>
              <w:t>。</w:t>
            </w:r>
          </w:p>
          <w:p w14:paraId="3C8883F2" w14:textId="71CAC425" w:rsidR="00E21667" w:rsidRPr="00B329C2" w:rsidRDefault="00E21667" w:rsidP="000F38D6">
            <w:pPr>
              <w:adjustRightInd w:val="0"/>
              <w:snapToGrid w:val="0"/>
              <w:spacing w:line="360" w:lineRule="auto"/>
              <w:ind w:firstLineChars="200" w:firstLine="420"/>
              <w:rPr>
                <w:sz w:val="21"/>
                <w:szCs w:val="24"/>
                <w:highlight w:val="yellow"/>
              </w:rPr>
            </w:pPr>
            <w:r>
              <w:rPr>
                <w:rFonts w:hint="eastAsia"/>
                <w:sz w:val="21"/>
                <w:szCs w:val="24"/>
              </w:rPr>
              <w:t>同时公司积极孵化布局智能制造、储能、光电建材等业务板块</w:t>
            </w:r>
            <w:r w:rsidR="00BB15ED">
              <w:rPr>
                <w:rFonts w:hint="eastAsia"/>
                <w:sz w:val="21"/>
                <w:szCs w:val="24"/>
              </w:rPr>
              <w:t>，</w:t>
            </w:r>
            <w:r>
              <w:rPr>
                <w:rFonts w:hint="eastAsia"/>
                <w:sz w:val="21"/>
                <w:szCs w:val="24"/>
              </w:rPr>
              <w:t>与主营业务</w:t>
            </w:r>
            <w:r w:rsidR="00BB15ED">
              <w:rPr>
                <w:rFonts w:hint="eastAsia"/>
                <w:sz w:val="21"/>
                <w:szCs w:val="24"/>
              </w:rPr>
              <w:t>形成</w:t>
            </w:r>
            <w:r>
              <w:rPr>
                <w:rFonts w:hint="eastAsia"/>
                <w:sz w:val="21"/>
                <w:szCs w:val="24"/>
              </w:rPr>
              <w:t>联动，为公司</w:t>
            </w:r>
            <w:r w:rsidR="00F85C8E">
              <w:rPr>
                <w:rFonts w:hint="eastAsia"/>
                <w:sz w:val="21"/>
                <w:szCs w:val="24"/>
              </w:rPr>
              <w:t>未来发展提供新的助能。</w:t>
            </w:r>
          </w:p>
          <w:p w14:paraId="23BF59BF" w14:textId="05B2A6D2" w:rsidR="009854D4" w:rsidRDefault="001B1321" w:rsidP="00C52959">
            <w:pPr>
              <w:adjustRightInd w:val="0"/>
              <w:snapToGrid w:val="0"/>
              <w:spacing w:beforeLines="50" w:before="163" w:line="360" w:lineRule="auto"/>
              <w:ind w:firstLineChars="200" w:firstLine="422"/>
              <w:rPr>
                <w:b/>
                <w:sz w:val="21"/>
                <w:szCs w:val="24"/>
              </w:rPr>
            </w:pPr>
            <w:r>
              <w:rPr>
                <w:b/>
                <w:sz w:val="21"/>
                <w:szCs w:val="24"/>
              </w:rPr>
              <w:t>9</w:t>
            </w:r>
            <w:r w:rsidR="00504F36">
              <w:rPr>
                <w:rFonts w:hint="eastAsia"/>
                <w:b/>
                <w:sz w:val="21"/>
                <w:szCs w:val="24"/>
              </w:rPr>
              <w:t>、</w:t>
            </w:r>
            <w:r w:rsidR="0037413D">
              <w:rPr>
                <w:rFonts w:hint="eastAsia"/>
                <w:b/>
                <w:sz w:val="21"/>
                <w:szCs w:val="24"/>
              </w:rPr>
              <w:t>对</w:t>
            </w:r>
            <w:r w:rsidR="00504F36">
              <w:rPr>
                <w:rFonts w:hint="eastAsia"/>
                <w:b/>
                <w:sz w:val="21"/>
                <w:szCs w:val="24"/>
              </w:rPr>
              <w:t>全球光</w:t>
            </w:r>
            <w:proofErr w:type="gramStart"/>
            <w:r w:rsidR="00504F36">
              <w:rPr>
                <w:rFonts w:hint="eastAsia"/>
                <w:b/>
                <w:sz w:val="21"/>
                <w:szCs w:val="24"/>
              </w:rPr>
              <w:t>伏</w:t>
            </w:r>
            <w:r w:rsidR="009854D4" w:rsidRPr="009854D4">
              <w:rPr>
                <w:rFonts w:hint="eastAsia"/>
                <w:b/>
                <w:sz w:val="21"/>
                <w:szCs w:val="24"/>
              </w:rPr>
              <w:t>市场</w:t>
            </w:r>
            <w:proofErr w:type="gramEnd"/>
            <w:r w:rsidR="002064E1">
              <w:rPr>
                <w:rFonts w:hint="eastAsia"/>
                <w:b/>
                <w:sz w:val="21"/>
                <w:szCs w:val="24"/>
              </w:rPr>
              <w:t>的</w:t>
            </w:r>
            <w:r w:rsidR="009854D4" w:rsidRPr="009854D4">
              <w:rPr>
                <w:rFonts w:hint="eastAsia"/>
                <w:b/>
                <w:sz w:val="21"/>
                <w:szCs w:val="24"/>
              </w:rPr>
              <w:t>展望</w:t>
            </w:r>
            <w:r w:rsidR="00395FFB">
              <w:rPr>
                <w:rFonts w:hint="eastAsia"/>
                <w:b/>
                <w:sz w:val="21"/>
                <w:szCs w:val="24"/>
              </w:rPr>
              <w:t>如何</w:t>
            </w:r>
            <w:r w:rsidR="00087CED">
              <w:rPr>
                <w:rFonts w:hint="eastAsia"/>
                <w:b/>
                <w:sz w:val="21"/>
                <w:szCs w:val="24"/>
              </w:rPr>
              <w:t>？</w:t>
            </w:r>
          </w:p>
          <w:p w14:paraId="1EA20E10" w14:textId="4CCE29F3" w:rsidR="006F68BE" w:rsidRDefault="002064E1" w:rsidP="0096733A">
            <w:pPr>
              <w:adjustRightInd w:val="0"/>
              <w:snapToGrid w:val="0"/>
              <w:spacing w:line="360" w:lineRule="auto"/>
              <w:ind w:firstLineChars="200" w:firstLine="420"/>
              <w:rPr>
                <w:sz w:val="21"/>
                <w:szCs w:val="24"/>
              </w:rPr>
            </w:pPr>
            <w:r w:rsidRPr="002064E1">
              <w:rPr>
                <w:rFonts w:hint="eastAsia"/>
                <w:sz w:val="21"/>
                <w:szCs w:val="24"/>
              </w:rPr>
              <w:t>全球光</w:t>
            </w:r>
            <w:proofErr w:type="gramStart"/>
            <w:r w:rsidRPr="002064E1">
              <w:rPr>
                <w:rFonts w:hint="eastAsia"/>
                <w:sz w:val="21"/>
                <w:szCs w:val="24"/>
              </w:rPr>
              <w:t>伏市场</w:t>
            </w:r>
            <w:proofErr w:type="gramEnd"/>
            <w:r>
              <w:rPr>
                <w:rFonts w:hint="eastAsia"/>
                <w:sz w:val="21"/>
                <w:szCs w:val="24"/>
              </w:rPr>
              <w:t>当前</w:t>
            </w:r>
            <w:r w:rsidRPr="002064E1">
              <w:rPr>
                <w:rFonts w:hint="eastAsia"/>
                <w:sz w:val="21"/>
                <w:szCs w:val="24"/>
              </w:rPr>
              <w:t>正经历关键转型：整体已从过去的超高速扩张，进入一个增速放缓、注重可持续发展的理性调整与高质量发展阶段。尽管长期增长动力（如能源转型、成本下降）依然强劲，但短期面临产业链产能过剩、价格竞争激烈的深度调整。区域格局呈现显著分化：中国作为</w:t>
            </w:r>
            <w:r>
              <w:rPr>
                <w:rFonts w:hint="eastAsia"/>
                <w:sz w:val="21"/>
                <w:szCs w:val="24"/>
              </w:rPr>
              <w:t>光伏电站新增装机的</w:t>
            </w:r>
            <w:r w:rsidRPr="002064E1">
              <w:rPr>
                <w:rFonts w:hint="eastAsia"/>
                <w:sz w:val="21"/>
                <w:szCs w:val="24"/>
              </w:rPr>
              <w:t>主导市场，其需求波动对全球影响巨大；美国市场因政策不确定性增长面临压力；欧洲市场则相对稳健，保持稳定增长；同时，中东、</w:t>
            </w:r>
            <w:r>
              <w:rPr>
                <w:rFonts w:hint="eastAsia"/>
                <w:sz w:val="21"/>
                <w:szCs w:val="24"/>
              </w:rPr>
              <w:t>印度、</w:t>
            </w:r>
            <w:r w:rsidRPr="002064E1">
              <w:rPr>
                <w:rFonts w:hint="eastAsia"/>
                <w:sz w:val="21"/>
                <w:szCs w:val="24"/>
              </w:rPr>
              <w:t>非洲等</w:t>
            </w:r>
            <w:r>
              <w:rPr>
                <w:rFonts w:hint="eastAsia"/>
                <w:sz w:val="21"/>
                <w:szCs w:val="24"/>
              </w:rPr>
              <w:t>光伏</w:t>
            </w:r>
            <w:r w:rsidRPr="002064E1">
              <w:rPr>
                <w:rFonts w:hint="eastAsia"/>
                <w:sz w:val="21"/>
                <w:szCs w:val="24"/>
              </w:rPr>
              <w:t>新兴市场正成为增长的新亮点。未来市场发展的关键，已从单纯追求装机规模转向解决电网消纳、政策连续性等系统性挑战，并通过与储能等技术深度融合，以实现从“装得多”到“用得好”的转变</w:t>
            </w:r>
            <w:r w:rsidR="002833FD">
              <w:rPr>
                <w:rFonts w:hint="eastAsia"/>
                <w:sz w:val="21"/>
                <w:szCs w:val="24"/>
              </w:rPr>
              <w:t>。</w:t>
            </w:r>
          </w:p>
          <w:p w14:paraId="1C2C1DA8" w14:textId="04290141" w:rsidR="001B4643" w:rsidRDefault="001B4643" w:rsidP="0096733A">
            <w:pPr>
              <w:adjustRightInd w:val="0"/>
              <w:snapToGrid w:val="0"/>
              <w:spacing w:line="360" w:lineRule="auto"/>
              <w:ind w:firstLineChars="200" w:firstLine="420"/>
              <w:rPr>
                <w:sz w:val="21"/>
                <w:szCs w:val="24"/>
              </w:rPr>
            </w:pPr>
            <w:r>
              <w:rPr>
                <w:rFonts w:hint="eastAsia"/>
                <w:sz w:val="21"/>
                <w:szCs w:val="24"/>
              </w:rPr>
              <w:t>其次光伏项目运营至今可以看到单体项目规模越来越大，未来围绕产品服务的需求越来越多，对于企业来说延伸国际化服务业务布局，将更有利于光伏项目规模化安全、稳定、正向增长落地。</w:t>
            </w:r>
          </w:p>
          <w:p w14:paraId="3B662DAE" w14:textId="2E38B2B5" w:rsidR="00586366" w:rsidRPr="00400DB6" w:rsidRDefault="001B1321" w:rsidP="00C52959">
            <w:pPr>
              <w:adjustRightInd w:val="0"/>
              <w:snapToGrid w:val="0"/>
              <w:spacing w:beforeLines="50" w:before="163" w:line="360" w:lineRule="auto"/>
              <w:ind w:firstLineChars="200" w:firstLine="422"/>
              <w:rPr>
                <w:b/>
                <w:sz w:val="21"/>
                <w:szCs w:val="24"/>
              </w:rPr>
            </w:pPr>
            <w:r>
              <w:rPr>
                <w:b/>
                <w:sz w:val="21"/>
                <w:szCs w:val="24"/>
              </w:rPr>
              <w:t>10</w:t>
            </w:r>
            <w:r w:rsidR="00586366" w:rsidRPr="00400DB6">
              <w:rPr>
                <w:rFonts w:hint="eastAsia"/>
                <w:b/>
                <w:sz w:val="21"/>
                <w:szCs w:val="24"/>
              </w:rPr>
              <w:t>、公司股份回购情况</w:t>
            </w:r>
          </w:p>
          <w:p w14:paraId="59F341A1" w14:textId="3661EEDA" w:rsidR="00586366" w:rsidRPr="00D04ED8" w:rsidRDefault="00AF3507" w:rsidP="0002100D">
            <w:pPr>
              <w:adjustRightInd w:val="0"/>
              <w:snapToGrid w:val="0"/>
              <w:spacing w:line="360" w:lineRule="auto"/>
              <w:ind w:firstLineChars="200" w:firstLine="420"/>
              <w:rPr>
                <w:sz w:val="21"/>
                <w:szCs w:val="24"/>
              </w:rPr>
            </w:pPr>
            <w:r>
              <w:rPr>
                <w:rFonts w:hint="eastAsia"/>
                <w:sz w:val="21"/>
                <w:szCs w:val="24"/>
              </w:rPr>
              <w:t>公司始终注重投资者回报，坚持与股东共享高质量发展成果，</w:t>
            </w:r>
            <w:r w:rsidR="00EE266A">
              <w:rPr>
                <w:rFonts w:hint="eastAsia"/>
                <w:sz w:val="21"/>
                <w:szCs w:val="24"/>
              </w:rPr>
              <w:t>积极进行投资者回报活动</w:t>
            </w:r>
            <w:r>
              <w:rPr>
                <w:rFonts w:hint="eastAsia"/>
                <w:sz w:val="21"/>
                <w:szCs w:val="24"/>
              </w:rPr>
              <w:t>。</w:t>
            </w:r>
            <w:r w:rsidRPr="00824B7A">
              <w:rPr>
                <w:rFonts w:hint="eastAsia"/>
                <w:sz w:val="21"/>
                <w:szCs w:val="24"/>
              </w:rPr>
              <w:t>公司</w:t>
            </w:r>
            <w:r w:rsidR="00127B1B">
              <w:rPr>
                <w:rFonts w:hint="eastAsia"/>
                <w:sz w:val="21"/>
                <w:szCs w:val="24"/>
              </w:rPr>
              <w:t>于</w:t>
            </w:r>
            <w:r w:rsidRPr="00824B7A">
              <w:rPr>
                <w:rFonts w:hint="eastAsia"/>
                <w:sz w:val="21"/>
                <w:szCs w:val="24"/>
              </w:rPr>
              <w:t>2025</w:t>
            </w:r>
            <w:r w:rsidRPr="00824B7A">
              <w:rPr>
                <w:rFonts w:hint="eastAsia"/>
                <w:sz w:val="21"/>
                <w:szCs w:val="24"/>
              </w:rPr>
              <w:t>年</w:t>
            </w:r>
            <w:r w:rsidRPr="00824B7A">
              <w:rPr>
                <w:rFonts w:hint="eastAsia"/>
                <w:sz w:val="21"/>
                <w:szCs w:val="24"/>
              </w:rPr>
              <w:t>4</w:t>
            </w:r>
            <w:r w:rsidRPr="00824B7A">
              <w:rPr>
                <w:rFonts w:hint="eastAsia"/>
                <w:sz w:val="21"/>
                <w:szCs w:val="24"/>
              </w:rPr>
              <w:t>月推出的股份回购方案尚在推进实施中，</w:t>
            </w:r>
            <w:r w:rsidRPr="00AF3507">
              <w:rPr>
                <w:sz w:val="21"/>
                <w:szCs w:val="24"/>
              </w:rPr>
              <w:t>截至</w:t>
            </w:r>
            <w:r w:rsidRPr="00AF3507">
              <w:rPr>
                <w:sz w:val="21"/>
                <w:szCs w:val="24"/>
              </w:rPr>
              <w:t>2025</w:t>
            </w:r>
            <w:r w:rsidRPr="00AF3507">
              <w:rPr>
                <w:sz w:val="21"/>
                <w:szCs w:val="24"/>
              </w:rPr>
              <w:t>年</w:t>
            </w:r>
            <w:r w:rsidR="00127B1B">
              <w:rPr>
                <w:sz w:val="21"/>
                <w:szCs w:val="24"/>
              </w:rPr>
              <w:t>1</w:t>
            </w:r>
            <w:r w:rsidR="0002100D">
              <w:rPr>
                <w:sz w:val="21"/>
                <w:szCs w:val="24"/>
              </w:rPr>
              <w:t>1</w:t>
            </w:r>
            <w:r w:rsidRPr="00AF3507">
              <w:rPr>
                <w:sz w:val="21"/>
                <w:szCs w:val="24"/>
              </w:rPr>
              <w:t>月</w:t>
            </w:r>
            <w:r w:rsidR="0002100D">
              <w:rPr>
                <w:sz w:val="21"/>
                <w:szCs w:val="24"/>
              </w:rPr>
              <w:t>30</w:t>
            </w:r>
            <w:r w:rsidRPr="00AF3507">
              <w:rPr>
                <w:sz w:val="21"/>
                <w:szCs w:val="24"/>
              </w:rPr>
              <w:t>日，公司通过上海证券交易所交易系统以集中竞价交易方式已累计回购公司股份</w:t>
            </w:r>
            <w:r w:rsidR="00127B1B" w:rsidRPr="00127B1B">
              <w:rPr>
                <w:sz w:val="21"/>
                <w:szCs w:val="24"/>
              </w:rPr>
              <w:t>1,</w:t>
            </w:r>
            <w:r w:rsidR="0002100D">
              <w:rPr>
                <w:sz w:val="21"/>
                <w:szCs w:val="24"/>
              </w:rPr>
              <w:t>865</w:t>
            </w:r>
            <w:r w:rsidR="00127B1B" w:rsidRPr="00127B1B">
              <w:rPr>
                <w:sz w:val="21"/>
                <w:szCs w:val="24"/>
              </w:rPr>
              <w:t>,</w:t>
            </w:r>
            <w:r w:rsidR="0002100D">
              <w:rPr>
                <w:sz w:val="21"/>
                <w:szCs w:val="24"/>
              </w:rPr>
              <w:t>568</w:t>
            </w:r>
            <w:r w:rsidRPr="00AF3507">
              <w:rPr>
                <w:sz w:val="21"/>
                <w:szCs w:val="24"/>
              </w:rPr>
              <w:t>股，成交总金额</w:t>
            </w:r>
            <w:r w:rsidR="0002100D">
              <w:rPr>
                <w:rFonts w:hint="eastAsia"/>
                <w:sz w:val="21"/>
                <w:szCs w:val="24"/>
              </w:rPr>
              <w:t>约</w:t>
            </w:r>
            <w:r w:rsidR="0002100D">
              <w:rPr>
                <w:sz w:val="21"/>
                <w:szCs w:val="24"/>
              </w:rPr>
              <w:t>9027</w:t>
            </w:r>
            <w:r w:rsidR="0002100D">
              <w:rPr>
                <w:rFonts w:hint="eastAsia"/>
                <w:sz w:val="21"/>
                <w:szCs w:val="24"/>
              </w:rPr>
              <w:t>万</w:t>
            </w:r>
            <w:r w:rsidRPr="00AF3507">
              <w:rPr>
                <w:sz w:val="21"/>
                <w:szCs w:val="24"/>
              </w:rPr>
              <w:t>元（不含印花税、交易佣金等交易费用）。</w:t>
            </w:r>
            <w:r w:rsidR="004B5570">
              <w:rPr>
                <w:sz w:val="21"/>
                <w:szCs w:val="24"/>
              </w:rPr>
              <w:t>公司回购股份将用于员工持股计划或股权激励，提高</w:t>
            </w:r>
            <w:r w:rsidR="004B5570">
              <w:rPr>
                <w:rFonts w:hint="eastAsia"/>
                <w:sz w:val="21"/>
                <w:szCs w:val="24"/>
              </w:rPr>
              <w:t>员工</w:t>
            </w:r>
            <w:r w:rsidRPr="00AF3507">
              <w:rPr>
                <w:sz w:val="21"/>
                <w:szCs w:val="24"/>
              </w:rPr>
              <w:t>对未来发展的信心和对公司价值的认可，建立完善公司长效激励机制，并充分调动公司员工的积极性，有效地将股东利益、公司利益和员工个人利益紧密结合，促进公司未来健康可持续发展。</w:t>
            </w:r>
            <w:r w:rsidR="00127B1B" w:rsidRPr="00824B7A">
              <w:rPr>
                <w:rFonts w:hint="eastAsia"/>
                <w:sz w:val="21"/>
                <w:szCs w:val="24"/>
              </w:rPr>
              <w:t>具体实施情况及后续进度可关注公司相关公告。</w:t>
            </w:r>
          </w:p>
        </w:tc>
      </w:tr>
      <w:tr w:rsidR="005836BA" w:rsidRPr="00EF1732" w14:paraId="6A2E178A" w14:textId="77777777">
        <w:trPr>
          <w:trHeight w:val="524"/>
          <w:jc w:val="center"/>
        </w:trPr>
        <w:tc>
          <w:tcPr>
            <w:tcW w:w="1384" w:type="dxa"/>
          </w:tcPr>
          <w:p w14:paraId="2B06BE89" w14:textId="77777777" w:rsidR="005836BA" w:rsidRPr="00EF1732" w:rsidRDefault="005836BA" w:rsidP="005836BA">
            <w:pPr>
              <w:jc w:val="center"/>
              <w:rPr>
                <w:b/>
                <w:bCs/>
                <w:sz w:val="21"/>
                <w:szCs w:val="21"/>
              </w:rPr>
            </w:pPr>
            <w:r w:rsidRPr="00EF1732">
              <w:rPr>
                <w:rFonts w:hint="eastAsia"/>
                <w:b/>
                <w:bCs/>
                <w:sz w:val="21"/>
                <w:szCs w:val="21"/>
              </w:rPr>
              <w:lastRenderedPageBreak/>
              <w:t>附件清单（如有）</w:t>
            </w:r>
          </w:p>
        </w:tc>
        <w:tc>
          <w:tcPr>
            <w:tcW w:w="7866" w:type="dxa"/>
            <w:vAlign w:val="center"/>
          </w:tcPr>
          <w:p w14:paraId="3CC845E4" w14:textId="77777777" w:rsidR="005836BA" w:rsidRPr="00EF1732" w:rsidRDefault="005836BA" w:rsidP="005836BA">
            <w:pPr>
              <w:jc w:val="center"/>
              <w:rPr>
                <w:sz w:val="21"/>
                <w:szCs w:val="21"/>
              </w:rPr>
            </w:pPr>
            <w:r w:rsidRPr="00EF1732">
              <w:rPr>
                <w:rFonts w:hint="eastAsia"/>
                <w:sz w:val="21"/>
                <w:szCs w:val="21"/>
              </w:rPr>
              <w:t>无</w:t>
            </w:r>
          </w:p>
        </w:tc>
      </w:tr>
      <w:tr w:rsidR="005836BA" w:rsidRPr="00EF1732" w14:paraId="1C661503" w14:textId="77777777">
        <w:trPr>
          <w:trHeight w:val="316"/>
          <w:jc w:val="center"/>
        </w:trPr>
        <w:tc>
          <w:tcPr>
            <w:tcW w:w="1384" w:type="dxa"/>
          </w:tcPr>
          <w:p w14:paraId="0549EF90" w14:textId="77777777" w:rsidR="005836BA" w:rsidRPr="00EF1732" w:rsidRDefault="005836BA" w:rsidP="005836BA">
            <w:pPr>
              <w:jc w:val="center"/>
              <w:rPr>
                <w:b/>
                <w:bCs/>
                <w:sz w:val="21"/>
                <w:szCs w:val="21"/>
              </w:rPr>
            </w:pPr>
            <w:r w:rsidRPr="00EF1732">
              <w:rPr>
                <w:rFonts w:hint="eastAsia"/>
                <w:b/>
                <w:bCs/>
                <w:sz w:val="21"/>
                <w:szCs w:val="21"/>
              </w:rPr>
              <w:t>日期</w:t>
            </w:r>
          </w:p>
        </w:tc>
        <w:tc>
          <w:tcPr>
            <w:tcW w:w="7866" w:type="dxa"/>
          </w:tcPr>
          <w:p w14:paraId="00782668" w14:textId="7D628150" w:rsidR="005836BA" w:rsidRPr="00EF1732" w:rsidRDefault="005836BA" w:rsidP="00324C2E">
            <w:pPr>
              <w:jc w:val="center"/>
              <w:rPr>
                <w:color w:val="000000" w:themeColor="text1"/>
                <w:sz w:val="21"/>
                <w:szCs w:val="21"/>
              </w:rPr>
            </w:pPr>
            <w:r w:rsidRPr="00EF1732">
              <w:rPr>
                <w:rFonts w:hint="eastAsia"/>
                <w:color w:val="000000" w:themeColor="text1"/>
                <w:sz w:val="21"/>
                <w:szCs w:val="21"/>
              </w:rPr>
              <w:t>2</w:t>
            </w:r>
            <w:r w:rsidRPr="00EF1732">
              <w:rPr>
                <w:color w:val="000000" w:themeColor="text1"/>
                <w:sz w:val="21"/>
                <w:szCs w:val="21"/>
              </w:rPr>
              <w:t>02</w:t>
            </w:r>
            <w:r w:rsidR="006965AF" w:rsidRPr="00EF1732">
              <w:rPr>
                <w:color w:val="000000" w:themeColor="text1"/>
                <w:sz w:val="21"/>
                <w:szCs w:val="21"/>
              </w:rPr>
              <w:t>5</w:t>
            </w:r>
            <w:r w:rsidRPr="00EF1732">
              <w:rPr>
                <w:rFonts w:hint="eastAsia"/>
                <w:color w:val="000000" w:themeColor="text1"/>
                <w:sz w:val="21"/>
                <w:szCs w:val="21"/>
              </w:rPr>
              <w:t>年</w:t>
            </w:r>
            <w:r w:rsidR="00824B7A">
              <w:rPr>
                <w:color w:val="000000" w:themeColor="text1"/>
                <w:sz w:val="21"/>
                <w:szCs w:val="21"/>
              </w:rPr>
              <w:t>12</w:t>
            </w:r>
            <w:r w:rsidRPr="00EF1732">
              <w:rPr>
                <w:rFonts w:hint="eastAsia"/>
                <w:color w:val="000000" w:themeColor="text1"/>
                <w:sz w:val="21"/>
                <w:szCs w:val="21"/>
              </w:rPr>
              <w:t>月</w:t>
            </w:r>
            <w:r w:rsidR="00553E45">
              <w:rPr>
                <w:color w:val="000000" w:themeColor="text1"/>
                <w:sz w:val="21"/>
                <w:szCs w:val="21"/>
              </w:rPr>
              <w:t>3</w:t>
            </w:r>
            <w:r w:rsidRPr="00EF1732">
              <w:rPr>
                <w:rFonts w:hint="eastAsia"/>
                <w:color w:val="000000" w:themeColor="text1"/>
                <w:sz w:val="21"/>
                <w:szCs w:val="21"/>
              </w:rPr>
              <w:t>日</w:t>
            </w:r>
          </w:p>
        </w:tc>
      </w:tr>
    </w:tbl>
    <w:p w14:paraId="1340D488" w14:textId="77777777" w:rsidR="00EA5D00" w:rsidRPr="00EF1732" w:rsidRDefault="00EA5D00" w:rsidP="00777A5E">
      <w:pPr>
        <w:spacing w:line="360" w:lineRule="auto"/>
        <w:rPr>
          <w:sz w:val="21"/>
          <w:szCs w:val="21"/>
        </w:rPr>
      </w:pPr>
    </w:p>
    <w:sectPr w:rsidR="00EA5D00" w:rsidRPr="00EF1732" w:rsidSect="005B1DA7">
      <w:headerReference w:type="even" r:id="rId9"/>
      <w:head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D5C56" w14:textId="77777777" w:rsidR="00A367D8" w:rsidRDefault="00A367D8" w:rsidP="00D72751">
      <w:r>
        <w:separator/>
      </w:r>
    </w:p>
  </w:endnote>
  <w:endnote w:type="continuationSeparator" w:id="0">
    <w:p w14:paraId="6392BF29" w14:textId="77777777" w:rsidR="00A367D8" w:rsidRDefault="00A367D8" w:rsidP="00D7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B613E" w14:textId="77777777" w:rsidR="00A367D8" w:rsidRDefault="00A367D8" w:rsidP="00D72751">
      <w:r>
        <w:separator/>
      </w:r>
    </w:p>
  </w:footnote>
  <w:footnote w:type="continuationSeparator" w:id="0">
    <w:p w14:paraId="4FBFCEC0" w14:textId="77777777" w:rsidR="00A367D8" w:rsidRDefault="00A367D8" w:rsidP="00D7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8742" w14:textId="77777777" w:rsidR="00B44CB8" w:rsidRDefault="00B44CB8" w:rsidP="00B44CB8">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758F" w14:textId="77777777" w:rsidR="00B44CB8" w:rsidRDefault="009C751A" w:rsidP="009C751A">
    <w:pPr>
      <w:pStyle w:val="a9"/>
      <w:jc w:val="left"/>
    </w:pPr>
    <w:r>
      <w:rPr>
        <w:noProof/>
      </w:rPr>
      <w:drawing>
        <wp:inline distT="0" distB="0" distL="0" distR="0" wp14:anchorId="66F190E9" wp14:editId="5C513AB2">
          <wp:extent cx="822095" cy="285221"/>
          <wp:effectExtent l="0" t="0" r="0" b="0"/>
          <wp:docPr id="5" name="图片 5" descr="C:\Users\KS1370\Documents\WXWork\1688858119468523\Cache\Image\2024-03\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1370\Documents\WXWork\1688858119468523\Cache\Image\2024-03\公司图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804" cy="2917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C77"/>
    <w:multiLevelType w:val="hybridMultilevel"/>
    <w:tmpl w:val="220A3D98"/>
    <w:lvl w:ilvl="0" w:tplc="77E622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C41417"/>
    <w:multiLevelType w:val="hybridMultilevel"/>
    <w:tmpl w:val="E206971A"/>
    <w:lvl w:ilvl="0" w:tplc="FAB6A8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495E14"/>
    <w:multiLevelType w:val="hybridMultilevel"/>
    <w:tmpl w:val="2256BCDE"/>
    <w:lvl w:ilvl="0" w:tplc="A210C43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AF5FB5"/>
    <w:multiLevelType w:val="hybridMultilevel"/>
    <w:tmpl w:val="A4F02DF6"/>
    <w:lvl w:ilvl="0" w:tplc="942CFA3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F76215"/>
    <w:multiLevelType w:val="hybridMultilevel"/>
    <w:tmpl w:val="D2162AE6"/>
    <w:lvl w:ilvl="0" w:tplc="101E93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6"/>
    <w:rsid w:val="00004647"/>
    <w:rsid w:val="00011E35"/>
    <w:rsid w:val="00014D33"/>
    <w:rsid w:val="00014E70"/>
    <w:rsid w:val="0002061F"/>
    <w:rsid w:val="0002100D"/>
    <w:rsid w:val="00021C04"/>
    <w:rsid w:val="00024CC8"/>
    <w:rsid w:val="00031BDE"/>
    <w:rsid w:val="00033CE7"/>
    <w:rsid w:val="000342FC"/>
    <w:rsid w:val="000363A0"/>
    <w:rsid w:val="00036602"/>
    <w:rsid w:val="000423FC"/>
    <w:rsid w:val="0004295E"/>
    <w:rsid w:val="00044EE3"/>
    <w:rsid w:val="00053533"/>
    <w:rsid w:val="0005416D"/>
    <w:rsid w:val="00054496"/>
    <w:rsid w:val="000544E9"/>
    <w:rsid w:val="00055BDE"/>
    <w:rsid w:val="0006123A"/>
    <w:rsid w:val="0006489E"/>
    <w:rsid w:val="00065571"/>
    <w:rsid w:val="000712D6"/>
    <w:rsid w:val="000722E0"/>
    <w:rsid w:val="00072730"/>
    <w:rsid w:val="0007375C"/>
    <w:rsid w:val="00077A50"/>
    <w:rsid w:val="0008446B"/>
    <w:rsid w:val="00085E29"/>
    <w:rsid w:val="00085E53"/>
    <w:rsid w:val="00087CED"/>
    <w:rsid w:val="0009086B"/>
    <w:rsid w:val="00090E83"/>
    <w:rsid w:val="00091F93"/>
    <w:rsid w:val="000937D9"/>
    <w:rsid w:val="000A0986"/>
    <w:rsid w:val="000A22A5"/>
    <w:rsid w:val="000A2957"/>
    <w:rsid w:val="000A49EA"/>
    <w:rsid w:val="000A5020"/>
    <w:rsid w:val="000A51E9"/>
    <w:rsid w:val="000A6744"/>
    <w:rsid w:val="000A6D39"/>
    <w:rsid w:val="000B1A42"/>
    <w:rsid w:val="000B1F25"/>
    <w:rsid w:val="000B4DDB"/>
    <w:rsid w:val="000B61FC"/>
    <w:rsid w:val="000B7BB9"/>
    <w:rsid w:val="000C288A"/>
    <w:rsid w:val="000C4B0D"/>
    <w:rsid w:val="000D0219"/>
    <w:rsid w:val="000D2424"/>
    <w:rsid w:val="000D2872"/>
    <w:rsid w:val="000D4452"/>
    <w:rsid w:val="000E04B2"/>
    <w:rsid w:val="000E1009"/>
    <w:rsid w:val="000E7C9B"/>
    <w:rsid w:val="000F2ED7"/>
    <w:rsid w:val="000F3698"/>
    <w:rsid w:val="000F38D6"/>
    <w:rsid w:val="000F5224"/>
    <w:rsid w:val="000F57D0"/>
    <w:rsid w:val="000F5E48"/>
    <w:rsid w:val="00100417"/>
    <w:rsid w:val="00100525"/>
    <w:rsid w:val="0010227E"/>
    <w:rsid w:val="001029BC"/>
    <w:rsid w:val="00102EB4"/>
    <w:rsid w:val="001105B5"/>
    <w:rsid w:val="00110D2B"/>
    <w:rsid w:val="001133AB"/>
    <w:rsid w:val="00115F80"/>
    <w:rsid w:val="0012111C"/>
    <w:rsid w:val="00122C86"/>
    <w:rsid w:val="00127B1B"/>
    <w:rsid w:val="00131A9E"/>
    <w:rsid w:val="00132A73"/>
    <w:rsid w:val="00140A63"/>
    <w:rsid w:val="00143A04"/>
    <w:rsid w:val="00144A3E"/>
    <w:rsid w:val="00151574"/>
    <w:rsid w:val="00152E9E"/>
    <w:rsid w:val="00156390"/>
    <w:rsid w:val="00157558"/>
    <w:rsid w:val="0016039C"/>
    <w:rsid w:val="001659FE"/>
    <w:rsid w:val="00166905"/>
    <w:rsid w:val="001716AA"/>
    <w:rsid w:val="00171B17"/>
    <w:rsid w:val="00172101"/>
    <w:rsid w:val="001723A9"/>
    <w:rsid w:val="0017322E"/>
    <w:rsid w:val="00181B5D"/>
    <w:rsid w:val="00182003"/>
    <w:rsid w:val="0018268B"/>
    <w:rsid w:val="0018496E"/>
    <w:rsid w:val="00187576"/>
    <w:rsid w:val="001877A3"/>
    <w:rsid w:val="0019068C"/>
    <w:rsid w:val="00190D81"/>
    <w:rsid w:val="00193969"/>
    <w:rsid w:val="00193C3F"/>
    <w:rsid w:val="001A02F1"/>
    <w:rsid w:val="001A1ACE"/>
    <w:rsid w:val="001A742F"/>
    <w:rsid w:val="001A7E6B"/>
    <w:rsid w:val="001B1321"/>
    <w:rsid w:val="001B2C6C"/>
    <w:rsid w:val="001B4643"/>
    <w:rsid w:val="001B4F12"/>
    <w:rsid w:val="001B5CDD"/>
    <w:rsid w:val="001C1FD5"/>
    <w:rsid w:val="001C3C19"/>
    <w:rsid w:val="001C48F6"/>
    <w:rsid w:val="001C5884"/>
    <w:rsid w:val="001C7A7F"/>
    <w:rsid w:val="001D0346"/>
    <w:rsid w:val="001D1556"/>
    <w:rsid w:val="001D1E6F"/>
    <w:rsid w:val="001D1EFC"/>
    <w:rsid w:val="001D37AE"/>
    <w:rsid w:val="001E00BB"/>
    <w:rsid w:val="001E06A9"/>
    <w:rsid w:val="001E1644"/>
    <w:rsid w:val="001E1FB7"/>
    <w:rsid w:val="001E39CD"/>
    <w:rsid w:val="001E439F"/>
    <w:rsid w:val="001E47F7"/>
    <w:rsid w:val="001E4DBF"/>
    <w:rsid w:val="001F0636"/>
    <w:rsid w:val="001F0BA8"/>
    <w:rsid w:val="001F0F88"/>
    <w:rsid w:val="001F1312"/>
    <w:rsid w:val="001F2308"/>
    <w:rsid w:val="001F2A99"/>
    <w:rsid w:val="001F3085"/>
    <w:rsid w:val="001F408D"/>
    <w:rsid w:val="001F41C2"/>
    <w:rsid w:val="001F6D92"/>
    <w:rsid w:val="0020214B"/>
    <w:rsid w:val="00203872"/>
    <w:rsid w:val="002039AE"/>
    <w:rsid w:val="0020500F"/>
    <w:rsid w:val="002064E1"/>
    <w:rsid w:val="00207C02"/>
    <w:rsid w:val="00207F73"/>
    <w:rsid w:val="00210381"/>
    <w:rsid w:val="00211395"/>
    <w:rsid w:val="00211BA5"/>
    <w:rsid w:val="00217697"/>
    <w:rsid w:val="00221A36"/>
    <w:rsid w:val="00222D64"/>
    <w:rsid w:val="002230E0"/>
    <w:rsid w:val="002301EE"/>
    <w:rsid w:val="002317B4"/>
    <w:rsid w:val="00231E0A"/>
    <w:rsid w:val="002327D7"/>
    <w:rsid w:val="00236A10"/>
    <w:rsid w:val="00240709"/>
    <w:rsid w:val="002449DD"/>
    <w:rsid w:val="00245ADA"/>
    <w:rsid w:val="0025068D"/>
    <w:rsid w:val="0025113E"/>
    <w:rsid w:val="00251783"/>
    <w:rsid w:val="00252550"/>
    <w:rsid w:val="002541EF"/>
    <w:rsid w:val="00260350"/>
    <w:rsid w:val="00265822"/>
    <w:rsid w:val="00265A3C"/>
    <w:rsid w:val="00265ADA"/>
    <w:rsid w:val="00267D28"/>
    <w:rsid w:val="00270FCC"/>
    <w:rsid w:val="0027113D"/>
    <w:rsid w:val="00271E73"/>
    <w:rsid w:val="00271FAA"/>
    <w:rsid w:val="00273702"/>
    <w:rsid w:val="002747AB"/>
    <w:rsid w:val="002768F0"/>
    <w:rsid w:val="00277FE6"/>
    <w:rsid w:val="002833FD"/>
    <w:rsid w:val="0028471B"/>
    <w:rsid w:val="00285831"/>
    <w:rsid w:val="00291213"/>
    <w:rsid w:val="00291436"/>
    <w:rsid w:val="00291CD5"/>
    <w:rsid w:val="00293FB8"/>
    <w:rsid w:val="002A0BF3"/>
    <w:rsid w:val="002A2997"/>
    <w:rsid w:val="002A3157"/>
    <w:rsid w:val="002A4066"/>
    <w:rsid w:val="002A6A95"/>
    <w:rsid w:val="002B18A8"/>
    <w:rsid w:val="002B64FE"/>
    <w:rsid w:val="002C0572"/>
    <w:rsid w:val="002C360E"/>
    <w:rsid w:val="002C5F00"/>
    <w:rsid w:val="002C72B1"/>
    <w:rsid w:val="002C791C"/>
    <w:rsid w:val="002D2E54"/>
    <w:rsid w:val="002D3BC3"/>
    <w:rsid w:val="002D4D8F"/>
    <w:rsid w:val="002D576C"/>
    <w:rsid w:val="002D768E"/>
    <w:rsid w:val="002E0208"/>
    <w:rsid w:val="002E0E5F"/>
    <w:rsid w:val="002E26DE"/>
    <w:rsid w:val="002E4284"/>
    <w:rsid w:val="002E4D66"/>
    <w:rsid w:val="002E557E"/>
    <w:rsid w:val="002E675F"/>
    <w:rsid w:val="002F164E"/>
    <w:rsid w:val="002F60CB"/>
    <w:rsid w:val="0030169B"/>
    <w:rsid w:val="00302749"/>
    <w:rsid w:val="0030433E"/>
    <w:rsid w:val="00304B6C"/>
    <w:rsid w:val="003057E0"/>
    <w:rsid w:val="00307B03"/>
    <w:rsid w:val="00311272"/>
    <w:rsid w:val="0031398F"/>
    <w:rsid w:val="003165C3"/>
    <w:rsid w:val="00322A87"/>
    <w:rsid w:val="00324C2E"/>
    <w:rsid w:val="003259E1"/>
    <w:rsid w:val="00330416"/>
    <w:rsid w:val="00335E0C"/>
    <w:rsid w:val="00340979"/>
    <w:rsid w:val="0034148A"/>
    <w:rsid w:val="00344551"/>
    <w:rsid w:val="003473CC"/>
    <w:rsid w:val="00347EB9"/>
    <w:rsid w:val="00355C02"/>
    <w:rsid w:val="00356239"/>
    <w:rsid w:val="00360A35"/>
    <w:rsid w:val="00360A74"/>
    <w:rsid w:val="00362E5C"/>
    <w:rsid w:val="00363B0C"/>
    <w:rsid w:val="0036492F"/>
    <w:rsid w:val="00365479"/>
    <w:rsid w:val="0036748C"/>
    <w:rsid w:val="00370E98"/>
    <w:rsid w:val="003718A6"/>
    <w:rsid w:val="0037413D"/>
    <w:rsid w:val="0038014B"/>
    <w:rsid w:val="00383F6E"/>
    <w:rsid w:val="00384290"/>
    <w:rsid w:val="00384C1D"/>
    <w:rsid w:val="00390E6E"/>
    <w:rsid w:val="0039320B"/>
    <w:rsid w:val="003945DA"/>
    <w:rsid w:val="00395FFB"/>
    <w:rsid w:val="003979EF"/>
    <w:rsid w:val="003A3A46"/>
    <w:rsid w:val="003A704C"/>
    <w:rsid w:val="003A711F"/>
    <w:rsid w:val="003B05A2"/>
    <w:rsid w:val="003B11FA"/>
    <w:rsid w:val="003B283A"/>
    <w:rsid w:val="003B333C"/>
    <w:rsid w:val="003B5E45"/>
    <w:rsid w:val="003B7FC7"/>
    <w:rsid w:val="003C2C19"/>
    <w:rsid w:val="003C45B6"/>
    <w:rsid w:val="003C46DD"/>
    <w:rsid w:val="003C5620"/>
    <w:rsid w:val="003C5E70"/>
    <w:rsid w:val="003D2274"/>
    <w:rsid w:val="003D6508"/>
    <w:rsid w:val="003D75B3"/>
    <w:rsid w:val="003E6610"/>
    <w:rsid w:val="003F152C"/>
    <w:rsid w:val="003F3C92"/>
    <w:rsid w:val="003F7BD3"/>
    <w:rsid w:val="003F7C71"/>
    <w:rsid w:val="00400D89"/>
    <w:rsid w:val="00400DB6"/>
    <w:rsid w:val="00405B97"/>
    <w:rsid w:val="0040754D"/>
    <w:rsid w:val="00407F00"/>
    <w:rsid w:val="00410B95"/>
    <w:rsid w:val="00410C83"/>
    <w:rsid w:val="00414EC2"/>
    <w:rsid w:val="00414F47"/>
    <w:rsid w:val="00415CA0"/>
    <w:rsid w:val="0041680D"/>
    <w:rsid w:val="00416F47"/>
    <w:rsid w:val="004203A5"/>
    <w:rsid w:val="00420F0D"/>
    <w:rsid w:val="00423869"/>
    <w:rsid w:val="004248EA"/>
    <w:rsid w:val="0042611B"/>
    <w:rsid w:val="00426CFE"/>
    <w:rsid w:val="0042785C"/>
    <w:rsid w:val="00433590"/>
    <w:rsid w:val="00434A21"/>
    <w:rsid w:val="0043766E"/>
    <w:rsid w:val="00440D9E"/>
    <w:rsid w:val="0044188F"/>
    <w:rsid w:val="00446022"/>
    <w:rsid w:val="00446684"/>
    <w:rsid w:val="00447EE7"/>
    <w:rsid w:val="00451731"/>
    <w:rsid w:val="004621C4"/>
    <w:rsid w:val="00462467"/>
    <w:rsid w:val="00462C34"/>
    <w:rsid w:val="00466BDE"/>
    <w:rsid w:val="00466E16"/>
    <w:rsid w:val="004670F7"/>
    <w:rsid w:val="00472688"/>
    <w:rsid w:val="004754E9"/>
    <w:rsid w:val="00475E49"/>
    <w:rsid w:val="00483836"/>
    <w:rsid w:val="0048665E"/>
    <w:rsid w:val="004908B1"/>
    <w:rsid w:val="00493435"/>
    <w:rsid w:val="0049690F"/>
    <w:rsid w:val="004A0374"/>
    <w:rsid w:val="004A2E7F"/>
    <w:rsid w:val="004A5726"/>
    <w:rsid w:val="004A7A3F"/>
    <w:rsid w:val="004B1126"/>
    <w:rsid w:val="004B1B1A"/>
    <w:rsid w:val="004B533D"/>
    <w:rsid w:val="004B5570"/>
    <w:rsid w:val="004B5DF0"/>
    <w:rsid w:val="004B6F23"/>
    <w:rsid w:val="004B7CA2"/>
    <w:rsid w:val="004C0E84"/>
    <w:rsid w:val="004C3140"/>
    <w:rsid w:val="004C3724"/>
    <w:rsid w:val="004C6E32"/>
    <w:rsid w:val="004D1F51"/>
    <w:rsid w:val="004D264D"/>
    <w:rsid w:val="004D3CDA"/>
    <w:rsid w:val="004D6512"/>
    <w:rsid w:val="004E2646"/>
    <w:rsid w:val="004E40CA"/>
    <w:rsid w:val="004E7BF9"/>
    <w:rsid w:val="004F285D"/>
    <w:rsid w:val="004F2CAB"/>
    <w:rsid w:val="004F2F90"/>
    <w:rsid w:val="00500D8B"/>
    <w:rsid w:val="00501799"/>
    <w:rsid w:val="00504F36"/>
    <w:rsid w:val="00507A80"/>
    <w:rsid w:val="00512708"/>
    <w:rsid w:val="00513BB5"/>
    <w:rsid w:val="005159AA"/>
    <w:rsid w:val="00516DEB"/>
    <w:rsid w:val="0051771D"/>
    <w:rsid w:val="00521413"/>
    <w:rsid w:val="00530EFD"/>
    <w:rsid w:val="005325EC"/>
    <w:rsid w:val="00532E49"/>
    <w:rsid w:val="00534639"/>
    <w:rsid w:val="00535123"/>
    <w:rsid w:val="00536508"/>
    <w:rsid w:val="00536A26"/>
    <w:rsid w:val="00537B6E"/>
    <w:rsid w:val="00544127"/>
    <w:rsid w:val="00552DA7"/>
    <w:rsid w:val="00553E45"/>
    <w:rsid w:val="0055692D"/>
    <w:rsid w:val="0056262B"/>
    <w:rsid w:val="0056361C"/>
    <w:rsid w:val="0056540D"/>
    <w:rsid w:val="00567939"/>
    <w:rsid w:val="00571F26"/>
    <w:rsid w:val="00572B89"/>
    <w:rsid w:val="00572F97"/>
    <w:rsid w:val="00574161"/>
    <w:rsid w:val="005750FC"/>
    <w:rsid w:val="005756FD"/>
    <w:rsid w:val="005774D6"/>
    <w:rsid w:val="00580A15"/>
    <w:rsid w:val="00581142"/>
    <w:rsid w:val="0058227D"/>
    <w:rsid w:val="005836BA"/>
    <w:rsid w:val="00586366"/>
    <w:rsid w:val="005912C8"/>
    <w:rsid w:val="00591698"/>
    <w:rsid w:val="005917BE"/>
    <w:rsid w:val="00591FAF"/>
    <w:rsid w:val="00594D06"/>
    <w:rsid w:val="005A20CF"/>
    <w:rsid w:val="005A29AF"/>
    <w:rsid w:val="005A3C02"/>
    <w:rsid w:val="005A50D3"/>
    <w:rsid w:val="005B00A5"/>
    <w:rsid w:val="005B0568"/>
    <w:rsid w:val="005B1505"/>
    <w:rsid w:val="005B1DA7"/>
    <w:rsid w:val="005B37E9"/>
    <w:rsid w:val="005B4828"/>
    <w:rsid w:val="005C2DD0"/>
    <w:rsid w:val="005C5F92"/>
    <w:rsid w:val="005C73F1"/>
    <w:rsid w:val="005D0DC1"/>
    <w:rsid w:val="005D2A68"/>
    <w:rsid w:val="005D403E"/>
    <w:rsid w:val="005D4531"/>
    <w:rsid w:val="005D4B06"/>
    <w:rsid w:val="005D4F85"/>
    <w:rsid w:val="005D4FE2"/>
    <w:rsid w:val="005D5B92"/>
    <w:rsid w:val="005D653B"/>
    <w:rsid w:val="005E23CF"/>
    <w:rsid w:val="005E61EF"/>
    <w:rsid w:val="005E685C"/>
    <w:rsid w:val="005F03B7"/>
    <w:rsid w:val="005F4D03"/>
    <w:rsid w:val="005F72DD"/>
    <w:rsid w:val="00601EC6"/>
    <w:rsid w:val="00601F8C"/>
    <w:rsid w:val="006044D4"/>
    <w:rsid w:val="00605004"/>
    <w:rsid w:val="0060516A"/>
    <w:rsid w:val="00606380"/>
    <w:rsid w:val="006072A6"/>
    <w:rsid w:val="00607513"/>
    <w:rsid w:val="00611778"/>
    <w:rsid w:val="0061418E"/>
    <w:rsid w:val="00615CBF"/>
    <w:rsid w:val="00620CD7"/>
    <w:rsid w:val="00621B17"/>
    <w:rsid w:val="006239C1"/>
    <w:rsid w:val="00626385"/>
    <w:rsid w:val="00626B31"/>
    <w:rsid w:val="00627804"/>
    <w:rsid w:val="006300F5"/>
    <w:rsid w:val="006326DF"/>
    <w:rsid w:val="006421B8"/>
    <w:rsid w:val="00643146"/>
    <w:rsid w:val="00646117"/>
    <w:rsid w:val="00646999"/>
    <w:rsid w:val="00646F39"/>
    <w:rsid w:val="006504D1"/>
    <w:rsid w:val="006514D7"/>
    <w:rsid w:val="00651C4A"/>
    <w:rsid w:val="00655A11"/>
    <w:rsid w:val="006567F4"/>
    <w:rsid w:val="006627D9"/>
    <w:rsid w:val="00663221"/>
    <w:rsid w:val="00664585"/>
    <w:rsid w:val="0067295A"/>
    <w:rsid w:val="00674D51"/>
    <w:rsid w:val="006804D9"/>
    <w:rsid w:val="006843BF"/>
    <w:rsid w:val="0068797B"/>
    <w:rsid w:val="00687AC6"/>
    <w:rsid w:val="0069628A"/>
    <w:rsid w:val="006965AF"/>
    <w:rsid w:val="006A0C37"/>
    <w:rsid w:val="006A0F4E"/>
    <w:rsid w:val="006A1171"/>
    <w:rsid w:val="006A204C"/>
    <w:rsid w:val="006A305B"/>
    <w:rsid w:val="006A6BB5"/>
    <w:rsid w:val="006A6F9B"/>
    <w:rsid w:val="006A780F"/>
    <w:rsid w:val="006B1BCB"/>
    <w:rsid w:val="006B2946"/>
    <w:rsid w:val="006B3AE7"/>
    <w:rsid w:val="006B4563"/>
    <w:rsid w:val="006B516A"/>
    <w:rsid w:val="006B5BEB"/>
    <w:rsid w:val="006C0619"/>
    <w:rsid w:val="006C25C2"/>
    <w:rsid w:val="006C3250"/>
    <w:rsid w:val="006C4D21"/>
    <w:rsid w:val="006C76BC"/>
    <w:rsid w:val="006C797E"/>
    <w:rsid w:val="006D512D"/>
    <w:rsid w:val="006D53DA"/>
    <w:rsid w:val="006D7E93"/>
    <w:rsid w:val="006E04EA"/>
    <w:rsid w:val="006E088D"/>
    <w:rsid w:val="006E24E9"/>
    <w:rsid w:val="006E31A6"/>
    <w:rsid w:val="006E3904"/>
    <w:rsid w:val="006E6D6B"/>
    <w:rsid w:val="006F1B27"/>
    <w:rsid w:val="006F68BE"/>
    <w:rsid w:val="00701AB0"/>
    <w:rsid w:val="00701E0A"/>
    <w:rsid w:val="00706582"/>
    <w:rsid w:val="00712811"/>
    <w:rsid w:val="007136EB"/>
    <w:rsid w:val="007169BA"/>
    <w:rsid w:val="007179D1"/>
    <w:rsid w:val="007211B9"/>
    <w:rsid w:val="00723D5D"/>
    <w:rsid w:val="00724506"/>
    <w:rsid w:val="007279CC"/>
    <w:rsid w:val="007317B4"/>
    <w:rsid w:val="00732313"/>
    <w:rsid w:val="00735A84"/>
    <w:rsid w:val="00743A52"/>
    <w:rsid w:val="00745D53"/>
    <w:rsid w:val="007462F3"/>
    <w:rsid w:val="00747753"/>
    <w:rsid w:val="007517B9"/>
    <w:rsid w:val="00752E1C"/>
    <w:rsid w:val="007534AB"/>
    <w:rsid w:val="00755641"/>
    <w:rsid w:val="007627CE"/>
    <w:rsid w:val="00763AAE"/>
    <w:rsid w:val="00764FD4"/>
    <w:rsid w:val="00766A32"/>
    <w:rsid w:val="007719A1"/>
    <w:rsid w:val="00773E29"/>
    <w:rsid w:val="00775BAB"/>
    <w:rsid w:val="00776846"/>
    <w:rsid w:val="00776E75"/>
    <w:rsid w:val="00777A5E"/>
    <w:rsid w:val="007816E5"/>
    <w:rsid w:val="0078361B"/>
    <w:rsid w:val="00785A48"/>
    <w:rsid w:val="00785A4F"/>
    <w:rsid w:val="007875CA"/>
    <w:rsid w:val="007919CC"/>
    <w:rsid w:val="00793110"/>
    <w:rsid w:val="007955BD"/>
    <w:rsid w:val="00795FF7"/>
    <w:rsid w:val="007A0044"/>
    <w:rsid w:val="007A2EF1"/>
    <w:rsid w:val="007A3D52"/>
    <w:rsid w:val="007A4112"/>
    <w:rsid w:val="007A53C0"/>
    <w:rsid w:val="007B0882"/>
    <w:rsid w:val="007B1FB8"/>
    <w:rsid w:val="007B48D3"/>
    <w:rsid w:val="007B60D8"/>
    <w:rsid w:val="007B6C43"/>
    <w:rsid w:val="007C0A0A"/>
    <w:rsid w:val="007C0C7B"/>
    <w:rsid w:val="007C2F5F"/>
    <w:rsid w:val="007C3452"/>
    <w:rsid w:val="007C4D5E"/>
    <w:rsid w:val="007D3C39"/>
    <w:rsid w:val="007D41E2"/>
    <w:rsid w:val="007D6647"/>
    <w:rsid w:val="007D770D"/>
    <w:rsid w:val="007E0966"/>
    <w:rsid w:val="007E0B4A"/>
    <w:rsid w:val="007E3230"/>
    <w:rsid w:val="007E4BF2"/>
    <w:rsid w:val="007E587F"/>
    <w:rsid w:val="007E6030"/>
    <w:rsid w:val="007E741F"/>
    <w:rsid w:val="007F0585"/>
    <w:rsid w:val="007F1AD8"/>
    <w:rsid w:val="007F2DCF"/>
    <w:rsid w:val="007F565B"/>
    <w:rsid w:val="007F6341"/>
    <w:rsid w:val="00806A5E"/>
    <w:rsid w:val="0081285B"/>
    <w:rsid w:val="00813041"/>
    <w:rsid w:val="008144DE"/>
    <w:rsid w:val="008221B7"/>
    <w:rsid w:val="00822CA9"/>
    <w:rsid w:val="00824567"/>
    <w:rsid w:val="00824B7A"/>
    <w:rsid w:val="00832ECA"/>
    <w:rsid w:val="00833353"/>
    <w:rsid w:val="00834A7A"/>
    <w:rsid w:val="0083776D"/>
    <w:rsid w:val="00840B2D"/>
    <w:rsid w:val="0084198D"/>
    <w:rsid w:val="00843107"/>
    <w:rsid w:val="008433DC"/>
    <w:rsid w:val="00843AA3"/>
    <w:rsid w:val="00844374"/>
    <w:rsid w:val="008472D1"/>
    <w:rsid w:val="00847BEE"/>
    <w:rsid w:val="00851AA2"/>
    <w:rsid w:val="00851AA6"/>
    <w:rsid w:val="00854EF2"/>
    <w:rsid w:val="00855072"/>
    <w:rsid w:val="008615C1"/>
    <w:rsid w:val="008618E4"/>
    <w:rsid w:val="00863E0A"/>
    <w:rsid w:val="00864B66"/>
    <w:rsid w:val="0087441E"/>
    <w:rsid w:val="00874EA4"/>
    <w:rsid w:val="0087532F"/>
    <w:rsid w:val="0087634F"/>
    <w:rsid w:val="00876418"/>
    <w:rsid w:val="00880942"/>
    <w:rsid w:val="008865C1"/>
    <w:rsid w:val="0089082C"/>
    <w:rsid w:val="0089639D"/>
    <w:rsid w:val="00897065"/>
    <w:rsid w:val="008A0FDB"/>
    <w:rsid w:val="008A39D5"/>
    <w:rsid w:val="008A4DDB"/>
    <w:rsid w:val="008B0872"/>
    <w:rsid w:val="008B1983"/>
    <w:rsid w:val="008B1CE8"/>
    <w:rsid w:val="008B2BA8"/>
    <w:rsid w:val="008B3287"/>
    <w:rsid w:val="008B3931"/>
    <w:rsid w:val="008B3C66"/>
    <w:rsid w:val="008B6755"/>
    <w:rsid w:val="008B6AD4"/>
    <w:rsid w:val="008C379A"/>
    <w:rsid w:val="008C478E"/>
    <w:rsid w:val="008C67A6"/>
    <w:rsid w:val="008D4764"/>
    <w:rsid w:val="008D7B45"/>
    <w:rsid w:val="008E31C3"/>
    <w:rsid w:val="008E60BD"/>
    <w:rsid w:val="008E73C7"/>
    <w:rsid w:val="008F019C"/>
    <w:rsid w:val="008F02CD"/>
    <w:rsid w:val="008F1767"/>
    <w:rsid w:val="008F2616"/>
    <w:rsid w:val="009049BC"/>
    <w:rsid w:val="00904C01"/>
    <w:rsid w:val="0091178B"/>
    <w:rsid w:val="00913E84"/>
    <w:rsid w:val="00917497"/>
    <w:rsid w:val="00923E95"/>
    <w:rsid w:val="009302D7"/>
    <w:rsid w:val="009328BE"/>
    <w:rsid w:val="0093357D"/>
    <w:rsid w:val="00940030"/>
    <w:rsid w:val="00943540"/>
    <w:rsid w:val="009438B3"/>
    <w:rsid w:val="00943B46"/>
    <w:rsid w:val="00957CC3"/>
    <w:rsid w:val="00961F8F"/>
    <w:rsid w:val="00962AA8"/>
    <w:rsid w:val="00965CF5"/>
    <w:rsid w:val="0096733A"/>
    <w:rsid w:val="00971123"/>
    <w:rsid w:val="00975B19"/>
    <w:rsid w:val="0097799C"/>
    <w:rsid w:val="00981533"/>
    <w:rsid w:val="00982696"/>
    <w:rsid w:val="00984210"/>
    <w:rsid w:val="009854D4"/>
    <w:rsid w:val="00985C8D"/>
    <w:rsid w:val="009875D3"/>
    <w:rsid w:val="00987927"/>
    <w:rsid w:val="00991710"/>
    <w:rsid w:val="0099267A"/>
    <w:rsid w:val="009969D8"/>
    <w:rsid w:val="009A1C62"/>
    <w:rsid w:val="009A1FBD"/>
    <w:rsid w:val="009A24F8"/>
    <w:rsid w:val="009A25FE"/>
    <w:rsid w:val="009A4C48"/>
    <w:rsid w:val="009A6F2F"/>
    <w:rsid w:val="009B07BD"/>
    <w:rsid w:val="009B6A6A"/>
    <w:rsid w:val="009C007E"/>
    <w:rsid w:val="009C3452"/>
    <w:rsid w:val="009C751A"/>
    <w:rsid w:val="009D0EAE"/>
    <w:rsid w:val="009D1948"/>
    <w:rsid w:val="009D3640"/>
    <w:rsid w:val="009D3EBA"/>
    <w:rsid w:val="009D5E9B"/>
    <w:rsid w:val="009D64D1"/>
    <w:rsid w:val="009E0318"/>
    <w:rsid w:val="009E4E8A"/>
    <w:rsid w:val="009F0168"/>
    <w:rsid w:val="009F239D"/>
    <w:rsid w:val="009F2C2E"/>
    <w:rsid w:val="009F4679"/>
    <w:rsid w:val="009F59C8"/>
    <w:rsid w:val="009F6397"/>
    <w:rsid w:val="00A04D43"/>
    <w:rsid w:val="00A11522"/>
    <w:rsid w:val="00A14D8B"/>
    <w:rsid w:val="00A1516B"/>
    <w:rsid w:val="00A256D7"/>
    <w:rsid w:val="00A300B7"/>
    <w:rsid w:val="00A31031"/>
    <w:rsid w:val="00A325EB"/>
    <w:rsid w:val="00A367D8"/>
    <w:rsid w:val="00A450E5"/>
    <w:rsid w:val="00A4653A"/>
    <w:rsid w:val="00A54297"/>
    <w:rsid w:val="00A54DCC"/>
    <w:rsid w:val="00A5561F"/>
    <w:rsid w:val="00A60114"/>
    <w:rsid w:val="00A6060E"/>
    <w:rsid w:val="00A6079B"/>
    <w:rsid w:val="00A633AC"/>
    <w:rsid w:val="00A635BB"/>
    <w:rsid w:val="00A6444F"/>
    <w:rsid w:val="00A66C3D"/>
    <w:rsid w:val="00A67D53"/>
    <w:rsid w:val="00A72D3F"/>
    <w:rsid w:val="00A73D31"/>
    <w:rsid w:val="00A7422D"/>
    <w:rsid w:val="00A74754"/>
    <w:rsid w:val="00A75BA4"/>
    <w:rsid w:val="00A77A6F"/>
    <w:rsid w:val="00A81CA6"/>
    <w:rsid w:val="00A829B4"/>
    <w:rsid w:val="00A8321F"/>
    <w:rsid w:val="00A84CB3"/>
    <w:rsid w:val="00A84CE8"/>
    <w:rsid w:val="00A85F52"/>
    <w:rsid w:val="00A8775B"/>
    <w:rsid w:val="00A900F0"/>
    <w:rsid w:val="00A953F7"/>
    <w:rsid w:val="00A956F1"/>
    <w:rsid w:val="00A95917"/>
    <w:rsid w:val="00A9661D"/>
    <w:rsid w:val="00AA2645"/>
    <w:rsid w:val="00AA6262"/>
    <w:rsid w:val="00AA6920"/>
    <w:rsid w:val="00AA6C4B"/>
    <w:rsid w:val="00AA7010"/>
    <w:rsid w:val="00AB1303"/>
    <w:rsid w:val="00AB1994"/>
    <w:rsid w:val="00AB1B45"/>
    <w:rsid w:val="00AB6991"/>
    <w:rsid w:val="00AB7726"/>
    <w:rsid w:val="00AC2C7E"/>
    <w:rsid w:val="00AC34C9"/>
    <w:rsid w:val="00AC558C"/>
    <w:rsid w:val="00AC56EA"/>
    <w:rsid w:val="00AC7A89"/>
    <w:rsid w:val="00AD354C"/>
    <w:rsid w:val="00AD3BF5"/>
    <w:rsid w:val="00AD73A2"/>
    <w:rsid w:val="00AE25F6"/>
    <w:rsid w:val="00AE4C0D"/>
    <w:rsid w:val="00AE5F52"/>
    <w:rsid w:val="00AE65B8"/>
    <w:rsid w:val="00AF0FAD"/>
    <w:rsid w:val="00AF3507"/>
    <w:rsid w:val="00AF5D68"/>
    <w:rsid w:val="00B0010D"/>
    <w:rsid w:val="00B00515"/>
    <w:rsid w:val="00B0085D"/>
    <w:rsid w:val="00B0114D"/>
    <w:rsid w:val="00B02011"/>
    <w:rsid w:val="00B03739"/>
    <w:rsid w:val="00B03A4D"/>
    <w:rsid w:val="00B05919"/>
    <w:rsid w:val="00B05EC0"/>
    <w:rsid w:val="00B06B1B"/>
    <w:rsid w:val="00B10CFA"/>
    <w:rsid w:val="00B13914"/>
    <w:rsid w:val="00B14EF8"/>
    <w:rsid w:val="00B153C6"/>
    <w:rsid w:val="00B15FBF"/>
    <w:rsid w:val="00B20540"/>
    <w:rsid w:val="00B214C2"/>
    <w:rsid w:val="00B31A4D"/>
    <w:rsid w:val="00B329C2"/>
    <w:rsid w:val="00B33464"/>
    <w:rsid w:val="00B34FC6"/>
    <w:rsid w:val="00B3685C"/>
    <w:rsid w:val="00B36D2C"/>
    <w:rsid w:val="00B373F9"/>
    <w:rsid w:val="00B406E7"/>
    <w:rsid w:val="00B40943"/>
    <w:rsid w:val="00B42AD0"/>
    <w:rsid w:val="00B44CB8"/>
    <w:rsid w:val="00B473E2"/>
    <w:rsid w:val="00B47594"/>
    <w:rsid w:val="00B47C6C"/>
    <w:rsid w:val="00B51900"/>
    <w:rsid w:val="00B547F1"/>
    <w:rsid w:val="00B54876"/>
    <w:rsid w:val="00B56F1F"/>
    <w:rsid w:val="00B61D2E"/>
    <w:rsid w:val="00B62BBE"/>
    <w:rsid w:val="00B65233"/>
    <w:rsid w:val="00B65CAA"/>
    <w:rsid w:val="00B7084C"/>
    <w:rsid w:val="00B71EE6"/>
    <w:rsid w:val="00B71FB7"/>
    <w:rsid w:val="00B72995"/>
    <w:rsid w:val="00B73379"/>
    <w:rsid w:val="00B73A92"/>
    <w:rsid w:val="00B73EFF"/>
    <w:rsid w:val="00B74801"/>
    <w:rsid w:val="00B74B1E"/>
    <w:rsid w:val="00B75F5E"/>
    <w:rsid w:val="00B851D5"/>
    <w:rsid w:val="00B87292"/>
    <w:rsid w:val="00B936FA"/>
    <w:rsid w:val="00B95748"/>
    <w:rsid w:val="00B97928"/>
    <w:rsid w:val="00BA1EEE"/>
    <w:rsid w:val="00BA2F88"/>
    <w:rsid w:val="00BA41BD"/>
    <w:rsid w:val="00BA4E2A"/>
    <w:rsid w:val="00BB0B82"/>
    <w:rsid w:val="00BB15ED"/>
    <w:rsid w:val="00BB4C89"/>
    <w:rsid w:val="00BB544F"/>
    <w:rsid w:val="00BB55DB"/>
    <w:rsid w:val="00BB70CB"/>
    <w:rsid w:val="00BB7F79"/>
    <w:rsid w:val="00BC0099"/>
    <w:rsid w:val="00BC2196"/>
    <w:rsid w:val="00BC3A59"/>
    <w:rsid w:val="00BC6217"/>
    <w:rsid w:val="00BD07AE"/>
    <w:rsid w:val="00BD09DA"/>
    <w:rsid w:val="00BD1264"/>
    <w:rsid w:val="00BD22C4"/>
    <w:rsid w:val="00BD3596"/>
    <w:rsid w:val="00BD3E25"/>
    <w:rsid w:val="00BD47AF"/>
    <w:rsid w:val="00BE0C0B"/>
    <w:rsid w:val="00BE30B2"/>
    <w:rsid w:val="00BE362B"/>
    <w:rsid w:val="00BE3F4F"/>
    <w:rsid w:val="00BE5A97"/>
    <w:rsid w:val="00BF3E94"/>
    <w:rsid w:val="00BF3F75"/>
    <w:rsid w:val="00BF40D8"/>
    <w:rsid w:val="00C010A8"/>
    <w:rsid w:val="00C031E5"/>
    <w:rsid w:val="00C03EC8"/>
    <w:rsid w:val="00C0547C"/>
    <w:rsid w:val="00C147C1"/>
    <w:rsid w:val="00C14E92"/>
    <w:rsid w:val="00C27B9C"/>
    <w:rsid w:val="00C30D32"/>
    <w:rsid w:val="00C30E2C"/>
    <w:rsid w:val="00C3123C"/>
    <w:rsid w:val="00C34B1A"/>
    <w:rsid w:val="00C34D82"/>
    <w:rsid w:val="00C37DCD"/>
    <w:rsid w:val="00C40BE5"/>
    <w:rsid w:val="00C44D2F"/>
    <w:rsid w:val="00C46104"/>
    <w:rsid w:val="00C52959"/>
    <w:rsid w:val="00C54900"/>
    <w:rsid w:val="00C56ADF"/>
    <w:rsid w:val="00C56EDF"/>
    <w:rsid w:val="00C66DA5"/>
    <w:rsid w:val="00C67A47"/>
    <w:rsid w:val="00C7011C"/>
    <w:rsid w:val="00C70771"/>
    <w:rsid w:val="00C73F0D"/>
    <w:rsid w:val="00C75D61"/>
    <w:rsid w:val="00C77433"/>
    <w:rsid w:val="00C82605"/>
    <w:rsid w:val="00C838A2"/>
    <w:rsid w:val="00C84BC2"/>
    <w:rsid w:val="00C84C84"/>
    <w:rsid w:val="00C8736E"/>
    <w:rsid w:val="00C90367"/>
    <w:rsid w:val="00C9346D"/>
    <w:rsid w:val="00C96E46"/>
    <w:rsid w:val="00CA1845"/>
    <w:rsid w:val="00CA31AC"/>
    <w:rsid w:val="00CA70D9"/>
    <w:rsid w:val="00CB1F7E"/>
    <w:rsid w:val="00CB5E3D"/>
    <w:rsid w:val="00CB6075"/>
    <w:rsid w:val="00CB698D"/>
    <w:rsid w:val="00CB771E"/>
    <w:rsid w:val="00CC34CF"/>
    <w:rsid w:val="00CC49B5"/>
    <w:rsid w:val="00CC7939"/>
    <w:rsid w:val="00CD08E4"/>
    <w:rsid w:val="00CD0C2A"/>
    <w:rsid w:val="00CD1308"/>
    <w:rsid w:val="00CD2316"/>
    <w:rsid w:val="00CE2685"/>
    <w:rsid w:val="00CE66C5"/>
    <w:rsid w:val="00CE7094"/>
    <w:rsid w:val="00CF3D71"/>
    <w:rsid w:val="00CF4F56"/>
    <w:rsid w:val="00CF553F"/>
    <w:rsid w:val="00CF76FD"/>
    <w:rsid w:val="00D04ED8"/>
    <w:rsid w:val="00D05F22"/>
    <w:rsid w:val="00D06A80"/>
    <w:rsid w:val="00D10AAD"/>
    <w:rsid w:val="00D1356A"/>
    <w:rsid w:val="00D15345"/>
    <w:rsid w:val="00D15DE1"/>
    <w:rsid w:val="00D16E20"/>
    <w:rsid w:val="00D1767E"/>
    <w:rsid w:val="00D17BAD"/>
    <w:rsid w:val="00D24647"/>
    <w:rsid w:val="00D261E6"/>
    <w:rsid w:val="00D27A2A"/>
    <w:rsid w:val="00D301E0"/>
    <w:rsid w:val="00D33588"/>
    <w:rsid w:val="00D3691F"/>
    <w:rsid w:val="00D37F1A"/>
    <w:rsid w:val="00D41F65"/>
    <w:rsid w:val="00D4499D"/>
    <w:rsid w:val="00D4698F"/>
    <w:rsid w:val="00D50BB0"/>
    <w:rsid w:val="00D536F9"/>
    <w:rsid w:val="00D538F6"/>
    <w:rsid w:val="00D62A74"/>
    <w:rsid w:val="00D62EDA"/>
    <w:rsid w:val="00D67E60"/>
    <w:rsid w:val="00D70DE2"/>
    <w:rsid w:val="00D71AC3"/>
    <w:rsid w:val="00D71E13"/>
    <w:rsid w:val="00D7225C"/>
    <w:rsid w:val="00D72751"/>
    <w:rsid w:val="00D8172B"/>
    <w:rsid w:val="00D83B28"/>
    <w:rsid w:val="00D848D5"/>
    <w:rsid w:val="00D87029"/>
    <w:rsid w:val="00D900D1"/>
    <w:rsid w:val="00D91F86"/>
    <w:rsid w:val="00D92BDD"/>
    <w:rsid w:val="00D975F5"/>
    <w:rsid w:val="00DA03C5"/>
    <w:rsid w:val="00DA1E93"/>
    <w:rsid w:val="00DA231E"/>
    <w:rsid w:val="00DA2BAF"/>
    <w:rsid w:val="00DA34BB"/>
    <w:rsid w:val="00DA725B"/>
    <w:rsid w:val="00DA7535"/>
    <w:rsid w:val="00DB0443"/>
    <w:rsid w:val="00DB4F9E"/>
    <w:rsid w:val="00DB6021"/>
    <w:rsid w:val="00DB7B6C"/>
    <w:rsid w:val="00DC0644"/>
    <w:rsid w:val="00DC06CB"/>
    <w:rsid w:val="00DC1D41"/>
    <w:rsid w:val="00DC25CD"/>
    <w:rsid w:val="00DC5E46"/>
    <w:rsid w:val="00DD174C"/>
    <w:rsid w:val="00DD46FF"/>
    <w:rsid w:val="00DD6962"/>
    <w:rsid w:val="00DD7728"/>
    <w:rsid w:val="00DE3231"/>
    <w:rsid w:val="00DE3AFB"/>
    <w:rsid w:val="00DE441D"/>
    <w:rsid w:val="00DE5E14"/>
    <w:rsid w:val="00DE6A96"/>
    <w:rsid w:val="00DE7D0E"/>
    <w:rsid w:val="00DF0FB2"/>
    <w:rsid w:val="00DF17AA"/>
    <w:rsid w:val="00DF6058"/>
    <w:rsid w:val="00DF6FCF"/>
    <w:rsid w:val="00DF788F"/>
    <w:rsid w:val="00E00077"/>
    <w:rsid w:val="00E001B4"/>
    <w:rsid w:val="00E003A4"/>
    <w:rsid w:val="00E04653"/>
    <w:rsid w:val="00E06497"/>
    <w:rsid w:val="00E06878"/>
    <w:rsid w:val="00E1038A"/>
    <w:rsid w:val="00E108BD"/>
    <w:rsid w:val="00E11ACB"/>
    <w:rsid w:val="00E21667"/>
    <w:rsid w:val="00E264B8"/>
    <w:rsid w:val="00E31142"/>
    <w:rsid w:val="00E3538B"/>
    <w:rsid w:val="00E3704C"/>
    <w:rsid w:val="00E37E10"/>
    <w:rsid w:val="00E414D2"/>
    <w:rsid w:val="00E424F4"/>
    <w:rsid w:val="00E44591"/>
    <w:rsid w:val="00E44CFE"/>
    <w:rsid w:val="00E45174"/>
    <w:rsid w:val="00E467C0"/>
    <w:rsid w:val="00E46814"/>
    <w:rsid w:val="00E510E1"/>
    <w:rsid w:val="00E535D1"/>
    <w:rsid w:val="00E56063"/>
    <w:rsid w:val="00E56F7D"/>
    <w:rsid w:val="00E57474"/>
    <w:rsid w:val="00E6413C"/>
    <w:rsid w:val="00E72CCC"/>
    <w:rsid w:val="00E73F5B"/>
    <w:rsid w:val="00E74659"/>
    <w:rsid w:val="00E76620"/>
    <w:rsid w:val="00E803F8"/>
    <w:rsid w:val="00E81538"/>
    <w:rsid w:val="00E81A06"/>
    <w:rsid w:val="00E82BD7"/>
    <w:rsid w:val="00E8390D"/>
    <w:rsid w:val="00E84C2B"/>
    <w:rsid w:val="00E8706C"/>
    <w:rsid w:val="00E9000F"/>
    <w:rsid w:val="00EA0134"/>
    <w:rsid w:val="00EA280E"/>
    <w:rsid w:val="00EA3290"/>
    <w:rsid w:val="00EA5862"/>
    <w:rsid w:val="00EA5D00"/>
    <w:rsid w:val="00EA6729"/>
    <w:rsid w:val="00EA698A"/>
    <w:rsid w:val="00EB2F3A"/>
    <w:rsid w:val="00EB42B6"/>
    <w:rsid w:val="00EB4E13"/>
    <w:rsid w:val="00EB7E33"/>
    <w:rsid w:val="00EC0D60"/>
    <w:rsid w:val="00EC1A91"/>
    <w:rsid w:val="00EC3629"/>
    <w:rsid w:val="00EC5922"/>
    <w:rsid w:val="00ED0A68"/>
    <w:rsid w:val="00ED2CC0"/>
    <w:rsid w:val="00ED424C"/>
    <w:rsid w:val="00ED4753"/>
    <w:rsid w:val="00EE266A"/>
    <w:rsid w:val="00EE37FA"/>
    <w:rsid w:val="00EE434E"/>
    <w:rsid w:val="00EE449D"/>
    <w:rsid w:val="00EF1732"/>
    <w:rsid w:val="00EF19B4"/>
    <w:rsid w:val="00EF215F"/>
    <w:rsid w:val="00EF5E21"/>
    <w:rsid w:val="00F00011"/>
    <w:rsid w:val="00F00709"/>
    <w:rsid w:val="00F0180D"/>
    <w:rsid w:val="00F03C93"/>
    <w:rsid w:val="00F03FAC"/>
    <w:rsid w:val="00F05242"/>
    <w:rsid w:val="00F16CA6"/>
    <w:rsid w:val="00F21ECD"/>
    <w:rsid w:val="00F22638"/>
    <w:rsid w:val="00F231BF"/>
    <w:rsid w:val="00F24722"/>
    <w:rsid w:val="00F266D1"/>
    <w:rsid w:val="00F269E4"/>
    <w:rsid w:val="00F275CA"/>
    <w:rsid w:val="00F30CE1"/>
    <w:rsid w:val="00F31E6B"/>
    <w:rsid w:val="00F32B86"/>
    <w:rsid w:val="00F36445"/>
    <w:rsid w:val="00F40BA9"/>
    <w:rsid w:val="00F4192B"/>
    <w:rsid w:val="00F4587F"/>
    <w:rsid w:val="00F517C5"/>
    <w:rsid w:val="00F524B7"/>
    <w:rsid w:val="00F52E87"/>
    <w:rsid w:val="00F542F2"/>
    <w:rsid w:val="00F54678"/>
    <w:rsid w:val="00F5649E"/>
    <w:rsid w:val="00F564B8"/>
    <w:rsid w:val="00F56595"/>
    <w:rsid w:val="00F60872"/>
    <w:rsid w:val="00F64D47"/>
    <w:rsid w:val="00F67DF6"/>
    <w:rsid w:val="00F72D25"/>
    <w:rsid w:val="00F74094"/>
    <w:rsid w:val="00F755B4"/>
    <w:rsid w:val="00F771EE"/>
    <w:rsid w:val="00F80150"/>
    <w:rsid w:val="00F83702"/>
    <w:rsid w:val="00F84FC6"/>
    <w:rsid w:val="00F85A54"/>
    <w:rsid w:val="00F85C8E"/>
    <w:rsid w:val="00F8722F"/>
    <w:rsid w:val="00F874C4"/>
    <w:rsid w:val="00F906B4"/>
    <w:rsid w:val="00F90F13"/>
    <w:rsid w:val="00F938A0"/>
    <w:rsid w:val="00F943E5"/>
    <w:rsid w:val="00F951E6"/>
    <w:rsid w:val="00F96DCE"/>
    <w:rsid w:val="00F97C49"/>
    <w:rsid w:val="00FA14EF"/>
    <w:rsid w:val="00FA24AF"/>
    <w:rsid w:val="00FA5688"/>
    <w:rsid w:val="00FA64D8"/>
    <w:rsid w:val="00FB4F27"/>
    <w:rsid w:val="00FB6820"/>
    <w:rsid w:val="00FB6B0D"/>
    <w:rsid w:val="00FB7958"/>
    <w:rsid w:val="00FC04C8"/>
    <w:rsid w:val="00FC327A"/>
    <w:rsid w:val="00FC5D96"/>
    <w:rsid w:val="00FC6B40"/>
    <w:rsid w:val="00FC6BFE"/>
    <w:rsid w:val="00FC70E2"/>
    <w:rsid w:val="00FD0341"/>
    <w:rsid w:val="00FD0AD8"/>
    <w:rsid w:val="00FD4AC5"/>
    <w:rsid w:val="00FD7EF4"/>
    <w:rsid w:val="00FE0884"/>
    <w:rsid w:val="00FE153E"/>
    <w:rsid w:val="00FE3223"/>
    <w:rsid w:val="00FE356B"/>
    <w:rsid w:val="00FE3C88"/>
    <w:rsid w:val="00FE4057"/>
    <w:rsid w:val="00FF3547"/>
    <w:rsid w:val="00FF38E9"/>
    <w:rsid w:val="00FF5F13"/>
    <w:rsid w:val="00FF75DB"/>
    <w:rsid w:val="0729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FA1F"/>
  <w15:docId w15:val="{68F25E2C-9125-4C1F-AA51-6CF58005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rPr>
      <w:rFonts w:ascii="Times New Roman" w:eastAsia="宋体" w:hAnsi="Times New Roman"/>
      <w:sz w:val="18"/>
      <w:szCs w:val="18"/>
    </w:rPr>
  </w:style>
  <w:style w:type="character" w:customStyle="1" w:styleId="a4">
    <w:name w:val="批注文字 字符"/>
    <w:basedOn w:val="a0"/>
    <w:link w:val="a3"/>
    <w:uiPriority w:val="99"/>
    <w:semiHidden/>
    <w:rPr>
      <w:rFonts w:ascii="Times New Roman" w:eastAsia="宋体" w:hAnsi="Times New Roman"/>
      <w:sz w:val="24"/>
    </w:rPr>
  </w:style>
  <w:style w:type="character" w:customStyle="1" w:styleId="ac">
    <w:name w:val="批注主题 字符"/>
    <w:basedOn w:val="a4"/>
    <w:link w:val="ab"/>
    <w:uiPriority w:val="99"/>
    <w:semiHidden/>
    <w:rPr>
      <w:rFonts w:ascii="Times New Roman" w:eastAsia="宋体" w:hAnsi="Times New Roman"/>
      <w:b/>
      <w:bCs/>
      <w:sz w:val="24"/>
    </w:rPr>
  </w:style>
  <w:style w:type="paragraph" w:styleId="af">
    <w:name w:val="List Paragraph"/>
    <w:basedOn w:val="a"/>
    <w:uiPriority w:val="34"/>
    <w:qFormat/>
    <w:pPr>
      <w:ind w:firstLineChars="200" w:firstLine="420"/>
    </w:pPr>
  </w:style>
  <w:style w:type="character" w:customStyle="1" w:styleId="highlight">
    <w:name w:val="highlight"/>
    <w:basedOn w:val="a0"/>
    <w:rsid w:val="00127B1B"/>
  </w:style>
  <w:style w:type="character" w:styleId="af0">
    <w:name w:val="Strong"/>
    <w:basedOn w:val="a0"/>
    <w:uiPriority w:val="22"/>
    <w:qFormat/>
    <w:rsid w:val="0096733A"/>
    <w:rPr>
      <w:b/>
      <w:bCs/>
    </w:rPr>
  </w:style>
  <w:style w:type="paragraph" w:styleId="af1">
    <w:name w:val="Normal (Web)"/>
    <w:basedOn w:val="a"/>
    <w:uiPriority w:val="99"/>
    <w:semiHidden/>
    <w:unhideWhenUsed/>
    <w:rsid w:val="00B05919"/>
    <w:pPr>
      <w:widowControl/>
      <w:spacing w:before="100" w:beforeAutospacing="1" w:after="100" w:afterAutospacing="1"/>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71351">
      <w:bodyDiv w:val="1"/>
      <w:marLeft w:val="0"/>
      <w:marRight w:val="0"/>
      <w:marTop w:val="0"/>
      <w:marBottom w:val="0"/>
      <w:divBdr>
        <w:top w:val="none" w:sz="0" w:space="0" w:color="auto"/>
        <w:left w:val="none" w:sz="0" w:space="0" w:color="auto"/>
        <w:bottom w:val="none" w:sz="0" w:space="0" w:color="auto"/>
        <w:right w:val="none" w:sz="0" w:space="0" w:color="auto"/>
      </w:divBdr>
    </w:div>
    <w:div w:id="677006438">
      <w:bodyDiv w:val="1"/>
      <w:marLeft w:val="0"/>
      <w:marRight w:val="0"/>
      <w:marTop w:val="0"/>
      <w:marBottom w:val="0"/>
      <w:divBdr>
        <w:top w:val="none" w:sz="0" w:space="0" w:color="auto"/>
        <w:left w:val="none" w:sz="0" w:space="0" w:color="auto"/>
        <w:bottom w:val="none" w:sz="0" w:space="0" w:color="auto"/>
        <w:right w:val="none" w:sz="0" w:space="0" w:color="auto"/>
      </w:divBdr>
      <w:divsChild>
        <w:div w:id="2560538">
          <w:marLeft w:val="0"/>
          <w:marRight w:val="0"/>
          <w:marTop w:val="75"/>
          <w:marBottom w:val="75"/>
          <w:divBdr>
            <w:top w:val="none" w:sz="0" w:space="0" w:color="auto"/>
            <w:left w:val="none" w:sz="0" w:space="0" w:color="auto"/>
            <w:bottom w:val="none" w:sz="0" w:space="0" w:color="auto"/>
            <w:right w:val="none" w:sz="0" w:space="0" w:color="auto"/>
          </w:divBdr>
          <w:divsChild>
            <w:div w:id="1049718975">
              <w:marLeft w:val="0"/>
              <w:marRight w:val="0"/>
              <w:marTop w:val="0"/>
              <w:marBottom w:val="0"/>
              <w:divBdr>
                <w:top w:val="none" w:sz="0" w:space="0" w:color="auto"/>
                <w:left w:val="none" w:sz="0" w:space="0" w:color="auto"/>
                <w:bottom w:val="none" w:sz="0" w:space="0" w:color="auto"/>
                <w:right w:val="none" w:sz="0" w:space="0" w:color="auto"/>
              </w:divBdr>
            </w:div>
          </w:divsChild>
        </w:div>
        <w:div w:id="191118224">
          <w:marLeft w:val="0"/>
          <w:marRight w:val="0"/>
          <w:marTop w:val="75"/>
          <w:marBottom w:val="75"/>
          <w:divBdr>
            <w:top w:val="none" w:sz="0" w:space="0" w:color="auto"/>
            <w:left w:val="none" w:sz="0" w:space="0" w:color="auto"/>
            <w:bottom w:val="none" w:sz="0" w:space="0" w:color="auto"/>
            <w:right w:val="none" w:sz="0" w:space="0" w:color="auto"/>
          </w:divBdr>
          <w:divsChild>
            <w:div w:id="41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FF764-30DB-47FA-90FD-D6CC35BF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宇佳</cp:lastModifiedBy>
  <cp:revision>2</cp:revision>
  <dcterms:created xsi:type="dcterms:W3CDTF">2025-12-02T08:09:00Z</dcterms:created>
  <dcterms:modified xsi:type="dcterms:W3CDTF">2025-12-02T08:09:00Z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D6CDACA96C1A43B5B2D16FAA1475808E</vt:lpwstr>
  </property>
</Properties>
</file>