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w:t>
      </w:r>
      <w:r>
        <w:rPr>
          <w:rFonts w:hint="eastAsia" w:ascii="Times New Roman" w:hAnsi="Times New Roman" w:cs="Times New Roman"/>
          <w:lang w:val="en-US" w:eastAsia="zh-CN"/>
        </w:rPr>
        <w:t>5</w:t>
      </w:r>
      <w:r>
        <w:rPr>
          <w:rFonts w:hint="eastAsia" w:ascii="Times New Roman" w:hAnsi="Times New Roman" w:cs="Times New Roman"/>
          <w:lang w:val="en-US"/>
        </w:rPr>
        <w:t>年</w:t>
      </w:r>
      <w:r>
        <w:rPr>
          <w:rFonts w:hint="eastAsia" w:ascii="Times New Roman" w:hAnsi="Times New Roman" w:cs="Times New Roman"/>
          <w:lang w:val="en-US" w:eastAsia="zh-CN"/>
        </w:rPr>
        <w:t>12</w:t>
      </w:r>
      <w:r>
        <w:rPr>
          <w:rFonts w:hint="eastAsia" w:ascii="Times New Roman" w:hAnsi="Times New Roman" w:cs="Times New Roman"/>
          <w:lang w:val="en-US"/>
        </w:rPr>
        <w:t>月</w:t>
      </w:r>
      <w:r>
        <w:rPr>
          <w:rFonts w:hint="eastAsia" w:ascii="Times New Roman" w:hAnsi="Times New Roman" w:cs="Times New Roman"/>
          <w:lang w:val="en-US" w:eastAsia="zh-CN"/>
        </w:rPr>
        <w:t>2</w:t>
      </w:r>
      <w:r>
        <w:rPr>
          <w:rFonts w:hint="eastAsia" w:ascii="Times New Roman" w:hAnsi="Times New Roman" w:cs="Times New Roman"/>
          <w:lang w:val="en-US"/>
        </w:rPr>
        <w:t>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lang w:eastAsia="zh-CN"/>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□路演活动</w:t>
            </w:r>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25798BBF">
            <w:pPr>
              <w:pStyle w:val="16"/>
              <w:spacing w:before="120" w:beforeLines="50" w:after="120" w:after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highlight w:val="none"/>
                <w:lang w:val="en-US" w:eastAsia="zh-CN"/>
              </w:rPr>
              <w:t>光大证券股份有限公司</w:t>
            </w:r>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w:t>
            </w:r>
            <w:r>
              <w:rPr>
                <w:rFonts w:hint="eastAsia" w:ascii="Times New Roman" w:hAnsi="Times New Roman" w:cs="Times New Roman" w:eastAsiaTheme="minorEastAsia"/>
                <w:kern w:val="2"/>
                <w:sz w:val="24"/>
                <w:lang w:val="en-US" w:eastAsia="zh-CN"/>
              </w:rPr>
              <w:t>5</w:t>
            </w:r>
            <w:r>
              <w:rPr>
                <w:rFonts w:hint="eastAsia" w:ascii="Times New Roman" w:hAnsi="Times New Roman" w:cs="Times New Roman" w:eastAsiaTheme="minorEastAsia"/>
                <w:kern w:val="2"/>
                <w:sz w:val="24"/>
                <w:lang w:val="en-US"/>
              </w:rPr>
              <w:t>年</w:t>
            </w:r>
            <w:r>
              <w:rPr>
                <w:rFonts w:hint="eastAsia" w:ascii="Times New Roman" w:hAnsi="Times New Roman" w:cs="Times New Roman" w:eastAsiaTheme="minorEastAsia"/>
                <w:kern w:val="2"/>
                <w:sz w:val="24"/>
                <w:lang w:val="en-US" w:eastAsia="zh-CN"/>
              </w:rPr>
              <w:t>12</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2</w:t>
            </w:r>
            <w:r>
              <w:rPr>
                <w:rFonts w:hint="eastAsia" w:ascii="Times New Roman" w:hAnsi="Times New Roman" w:cs="Times New Roman" w:eastAsiaTheme="minorEastAsia"/>
                <w:kern w:val="2"/>
                <w:sz w:val="24"/>
                <w:lang w:val="en-US"/>
              </w:rPr>
              <w:t>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spacing w:before="120" w:beforeLines="50" w:after="120" w:afterLines="50" w:line="360" w:lineRule="auto"/>
              <w:jc w:val="both"/>
              <w:rPr>
                <w:rFonts w:ascii="Times New Roman" w:hAnsi="Times New Roman" w:cs="Times New Roman"/>
                <w:kern w:val="2"/>
                <w:sz w:val="24"/>
                <w:lang w:val="en-US"/>
              </w:rPr>
            </w:pPr>
            <w:r>
              <w:rPr>
                <w:rFonts w:hint="default" w:ascii="Times New Roman" w:hAnsi="Times New Roman" w:cs="Times New Roman"/>
                <w:kern w:val="2"/>
                <w:sz w:val="24"/>
                <w:highlight w:val="none"/>
                <w:lang w:val="en-US" w:eastAsia="zh-CN"/>
              </w:rPr>
              <w:t>株洲市芦淞区创业二路68号</w:t>
            </w:r>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27B4E286">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4FE36BC4">
            <w:p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一、请介绍一下公司</w:t>
            </w:r>
            <w:r>
              <w:rPr>
                <w:rFonts w:hint="eastAsia" w:ascii="Times New Roman" w:hAnsi="Times New Roman" w:cs="Times New Roman"/>
                <w:b/>
                <w:bCs/>
                <w:kern w:val="2"/>
                <w:sz w:val="24"/>
                <w:szCs w:val="24"/>
                <w:lang w:val="en-US" w:eastAsia="zh-CN"/>
              </w:rPr>
              <w:t>2025年</w:t>
            </w:r>
            <w:r>
              <w:rPr>
                <w:rFonts w:ascii="Times New Roman" w:hAnsi="Times New Roman" w:cs="Times New Roman"/>
                <w:b/>
                <w:bCs/>
                <w:kern w:val="2"/>
                <w:sz w:val="24"/>
                <w:szCs w:val="24"/>
                <w:lang w:val="en-US"/>
              </w:rPr>
              <w:t>第三季度业绩情况？</w:t>
            </w:r>
          </w:p>
          <w:p w14:paraId="3B832725">
            <w:pPr>
              <w:spacing w:before="120" w:beforeLines="50" w:after="120" w:afterLines="50" w:line="360" w:lineRule="auto"/>
              <w:ind w:firstLine="480" w:firstLineChars="200"/>
              <w:jc w:val="both"/>
              <w:rPr>
                <w:rFonts w:ascii="Times New Roman" w:hAnsi="Times New Roman" w:cs="Times New Roman"/>
                <w:kern w:val="2"/>
                <w:sz w:val="24"/>
                <w:szCs w:val="24"/>
                <w:highlight w:val="none"/>
                <w:lang w:val="en-US"/>
              </w:rPr>
            </w:pPr>
            <w:r>
              <w:rPr>
                <w:rFonts w:ascii="Times New Roman" w:hAnsi="Times New Roman" w:cs="Times New Roman"/>
                <w:kern w:val="2"/>
                <w:sz w:val="24"/>
                <w:szCs w:val="24"/>
                <w:highlight w:val="none"/>
                <w:lang w:val="en-US"/>
              </w:rPr>
              <w:t>公司</w:t>
            </w:r>
            <w:r>
              <w:rPr>
                <w:rFonts w:hint="eastAsia" w:ascii="Times New Roman" w:hAnsi="Times New Roman" w:cs="Times New Roman"/>
                <w:kern w:val="2"/>
                <w:sz w:val="24"/>
                <w:szCs w:val="24"/>
                <w:highlight w:val="none"/>
                <w:lang w:val="en-US" w:eastAsia="zh-CN"/>
              </w:rPr>
              <w:t>2025年</w:t>
            </w:r>
            <w:r>
              <w:rPr>
                <w:rFonts w:ascii="Times New Roman" w:hAnsi="Times New Roman" w:cs="Times New Roman"/>
                <w:kern w:val="2"/>
                <w:sz w:val="24"/>
                <w:szCs w:val="24"/>
                <w:highlight w:val="none"/>
                <w:lang w:val="en-US"/>
              </w:rPr>
              <w:t>第三季度实现营业收入</w:t>
            </w:r>
            <w:r>
              <w:rPr>
                <w:rFonts w:hint="eastAsia" w:ascii="Times New Roman" w:hAnsi="Times New Roman" w:cs="Times New Roman"/>
                <w:kern w:val="2"/>
                <w:sz w:val="24"/>
                <w:szCs w:val="24"/>
                <w:highlight w:val="none"/>
                <w:lang w:val="en-US" w:eastAsia="zh-CN"/>
              </w:rPr>
              <w:t>2.52亿</w:t>
            </w:r>
            <w:r>
              <w:rPr>
                <w:rFonts w:ascii="Times New Roman" w:hAnsi="Times New Roman" w:cs="Times New Roman"/>
                <w:kern w:val="2"/>
                <w:sz w:val="24"/>
                <w:szCs w:val="24"/>
                <w:highlight w:val="none"/>
                <w:lang w:val="en-US"/>
              </w:rPr>
              <w:t>元，与去年同期相比</w:t>
            </w:r>
            <w:r>
              <w:rPr>
                <w:rFonts w:hint="eastAsia" w:ascii="Times New Roman" w:hAnsi="Times New Roman" w:cs="Times New Roman"/>
                <w:kern w:val="2"/>
                <w:sz w:val="24"/>
                <w:szCs w:val="24"/>
                <w:highlight w:val="none"/>
                <w:lang w:val="en-US" w:eastAsia="zh-CN"/>
              </w:rPr>
              <w:t>增长</w:t>
            </w:r>
            <w:r>
              <w:rPr>
                <w:rFonts w:hint="eastAsia" w:ascii="Times New Roman" w:hAnsi="Times New Roman" w:cs="Times New Roman"/>
                <w:kern w:val="2"/>
                <w:sz w:val="24"/>
                <w:szCs w:val="24"/>
                <w:highlight w:val="none"/>
                <w:lang w:val="en-US"/>
              </w:rPr>
              <w:t>44.49</w:t>
            </w:r>
            <w:r>
              <w:rPr>
                <w:rFonts w:ascii="Times New Roman" w:hAnsi="Times New Roman" w:cs="Times New Roman"/>
                <w:kern w:val="2"/>
                <w:sz w:val="24"/>
                <w:szCs w:val="24"/>
                <w:highlight w:val="none"/>
                <w:lang w:val="en-US"/>
              </w:rPr>
              <w:t>%；实现归属于母公司所有者的净利润</w:t>
            </w:r>
            <w:r>
              <w:rPr>
                <w:rFonts w:hint="eastAsia" w:ascii="Times New Roman" w:hAnsi="Times New Roman" w:cs="Times New Roman"/>
                <w:kern w:val="2"/>
                <w:sz w:val="24"/>
                <w:szCs w:val="24"/>
                <w:highlight w:val="none"/>
                <w:lang w:val="en-US"/>
              </w:rPr>
              <w:t>5,198</w:t>
            </w:r>
            <w:r>
              <w:rPr>
                <w:rFonts w:hint="eastAsia" w:ascii="Times New Roman" w:hAnsi="Times New Roman" w:cs="Times New Roman"/>
                <w:kern w:val="2"/>
                <w:sz w:val="24"/>
                <w:szCs w:val="24"/>
                <w:highlight w:val="none"/>
                <w:lang w:val="en-US" w:eastAsia="zh-CN"/>
              </w:rPr>
              <w:t>.</w:t>
            </w:r>
            <w:r>
              <w:rPr>
                <w:rFonts w:hint="eastAsia" w:ascii="Times New Roman" w:hAnsi="Times New Roman" w:cs="Times New Roman"/>
                <w:kern w:val="2"/>
                <w:sz w:val="24"/>
                <w:szCs w:val="24"/>
                <w:highlight w:val="none"/>
                <w:lang w:val="en-US"/>
              </w:rPr>
              <w:t>6</w:t>
            </w:r>
            <w:r>
              <w:rPr>
                <w:rFonts w:hint="eastAsia" w:ascii="Times New Roman" w:hAnsi="Times New Roman" w:cs="Times New Roman"/>
                <w:kern w:val="2"/>
                <w:sz w:val="24"/>
                <w:szCs w:val="24"/>
                <w:highlight w:val="none"/>
                <w:lang w:val="en-US" w:eastAsia="zh-CN"/>
              </w:rPr>
              <w:t>1</w:t>
            </w:r>
            <w:r>
              <w:rPr>
                <w:rFonts w:ascii="Times New Roman" w:hAnsi="Times New Roman" w:cs="Times New Roman"/>
                <w:kern w:val="2"/>
                <w:sz w:val="24"/>
                <w:szCs w:val="24"/>
                <w:highlight w:val="none"/>
                <w:lang w:val="en-US"/>
              </w:rPr>
              <w:t>万元，与去年同期相比</w:t>
            </w:r>
            <w:r>
              <w:rPr>
                <w:rFonts w:hint="eastAsia" w:ascii="Times New Roman" w:hAnsi="Times New Roman" w:cs="Times New Roman"/>
                <w:kern w:val="2"/>
                <w:sz w:val="24"/>
                <w:szCs w:val="24"/>
                <w:highlight w:val="none"/>
                <w:lang w:val="en-US" w:eastAsia="zh-CN"/>
              </w:rPr>
              <w:t>增长</w:t>
            </w:r>
            <w:r>
              <w:rPr>
                <w:rFonts w:hint="eastAsia" w:ascii="Times New Roman" w:hAnsi="Times New Roman" w:cs="Times New Roman"/>
                <w:kern w:val="2"/>
                <w:sz w:val="24"/>
                <w:szCs w:val="24"/>
                <w:highlight w:val="none"/>
                <w:lang w:val="en-US"/>
              </w:rPr>
              <w:t>915.62</w:t>
            </w:r>
            <w:r>
              <w:rPr>
                <w:rFonts w:ascii="Times New Roman" w:hAnsi="Times New Roman" w:cs="Times New Roman"/>
                <w:kern w:val="2"/>
                <w:sz w:val="24"/>
                <w:szCs w:val="24"/>
                <w:highlight w:val="none"/>
                <w:lang w:val="en-US"/>
              </w:rPr>
              <w:t>%；实现归属于母公司所有者的扣除非经常性损益的净利润</w:t>
            </w:r>
            <w:r>
              <w:rPr>
                <w:rFonts w:hint="eastAsia" w:ascii="Times New Roman" w:hAnsi="Times New Roman" w:cs="Times New Roman"/>
                <w:kern w:val="2"/>
                <w:sz w:val="24"/>
                <w:szCs w:val="24"/>
                <w:highlight w:val="none"/>
                <w:lang w:val="en-US"/>
              </w:rPr>
              <w:t>5,174</w:t>
            </w:r>
            <w:r>
              <w:rPr>
                <w:rFonts w:hint="eastAsia" w:ascii="Times New Roman" w:hAnsi="Times New Roman" w:cs="Times New Roman"/>
                <w:kern w:val="2"/>
                <w:sz w:val="24"/>
                <w:szCs w:val="24"/>
                <w:highlight w:val="none"/>
                <w:lang w:val="en-US" w:eastAsia="zh-CN"/>
              </w:rPr>
              <w:t>.</w:t>
            </w:r>
            <w:r>
              <w:rPr>
                <w:rFonts w:hint="eastAsia" w:ascii="Times New Roman" w:hAnsi="Times New Roman" w:cs="Times New Roman"/>
                <w:kern w:val="2"/>
                <w:sz w:val="24"/>
                <w:szCs w:val="24"/>
                <w:highlight w:val="none"/>
                <w:lang w:val="en-US"/>
              </w:rPr>
              <w:t>13</w:t>
            </w:r>
            <w:r>
              <w:rPr>
                <w:rFonts w:ascii="Times New Roman" w:hAnsi="Times New Roman" w:cs="Times New Roman"/>
                <w:kern w:val="2"/>
                <w:sz w:val="24"/>
                <w:szCs w:val="24"/>
                <w:highlight w:val="none"/>
                <w:lang w:val="en-US"/>
              </w:rPr>
              <w:t>万元，与去年同期相比</w:t>
            </w:r>
            <w:r>
              <w:rPr>
                <w:rFonts w:hint="eastAsia" w:ascii="Times New Roman" w:hAnsi="Times New Roman" w:cs="Times New Roman"/>
                <w:kern w:val="2"/>
                <w:sz w:val="24"/>
                <w:szCs w:val="24"/>
                <w:highlight w:val="none"/>
                <w:lang w:val="en-US" w:eastAsia="zh-CN"/>
              </w:rPr>
              <w:t>增长</w:t>
            </w:r>
            <w:r>
              <w:rPr>
                <w:rFonts w:hint="eastAsia" w:ascii="Times New Roman" w:hAnsi="Times New Roman" w:cs="Times New Roman"/>
                <w:kern w:val="2"/>
                <w:sz w:val="24"/>
                <w:szCs w:val="24"/>
                <w:highlight w:val="none"/>
                <w:lang w:val="en-US"/>
              </w:rPr>
              <w:t>1,040.88</w:t>
            </w:r>
            <w:r>
              <w:rPr>
                <w:rFonts w:ascii="Times New Roman" w:hAnsi="Times New Roman" w:cs="Times New Roman"/>
                <w:kern w:val="2"/>
                <w:sz w:val="24"/>
                <w:szCs w:val="24"/>
                <w:highlight w:val="none"/>
                <w:lang w:val="en-US"/>
              </w:rPr>
              <w:t>%。</w:t>
            </w:r>
          </w:p>
          <w:p w14:paraId="1917A5D6">
            <w:pPr>
              <w:spacing w:before="120" w:beforeLines="50" w:after="120" w:afterLines="50" w:line="360" w:lineRule="auto"/>
              <w:ind w:firstLine="480" w:firstLineChars="200"/>
              <w:jc w:val="both"/>
              <w:rPr>
                <w:rFonts w:ascii="Times New Roman" w:hAnsi="Times New Roman" w:cs="Times New Roman"/>
                <w:kern w:val="2"/>
                <w:sz w:val="24"/>
                <w:szCs w:val="24"/>
                <w:highlight w:val="none"/>
                <w:lang w:val="en-US"/>
              </w:rPr>
            </w:pPr>
            <w:r>
              <w:rPr>
                <w:rFonts w:ascii="Times New Roman" w:hAnsi="Times New Roman" w:cs="Times New Roman"/>
                <w:kern w:val="2"/>
                <w:sz w:val="24"/>
                <w:szCs w:val="24"/>
                <w:highlight w:val="none"/>
                <w:lang w:val="en-US"/>
              </w:rPr>
              <w:t>公司</w:t>
            </w:r>
            <w:r>
              <w:rPr>
                <w:rFonts w:hint="eastAsia" w:ascii="Times New Roman" w:hAnsi="Times New Roman" w:cs="Times New Roman"/>
                <w:kern w:val="2"/>
                <w:sz w:val="24"/>
                <w:szCs w:val="24"/>
                <w:highlight w:val="none"/>
                <w:lang w:val="en-US" w:eastAsia="zh-CN"/>
              </w:rPr>
              <w:t>2025年</w:t>
            </w:r>
            <w:r>
              <w:rPr>
                <w:rFonts w:ascii="Times New Roman" w:hAnsi="Times New Roman" w:cs="Times New Roman"/>
                <w:kern w:val="2"/>
                <w:sz w:val="24"/>
                <w:szCs w:val="24"/>
                <w:highlight w:val="none"/>
                <w:lang w:val="en-US"/>
              </w:rPr>
              <w:t>第三季度净利润</w:t>
            </w:r>
            <w:r>
              <w:rPr>
                <w:rFonts w:hint="eastAsia" w:ascii="Times New Roman" w:hAnsi="Times New Roman" w:cs="Times New Roman"/>
                <w:kern w:val="2"/>
                <w:sz w:val="24"/>
                <w:szCs w:val="24"/>
                <w:highlight w:val="none"/>
                <w:lang w:val="en-US" w:eastAsia="zh-CN"/>
              </w:rPr>
              <w:t>增长</w:t>
            </w:r>
            <w:r>
              <w:rPr>
                <w:rFonts w:ascii="Times New Roman" w:hAnsi="Times New Roman" w:cs="Times New Roman"/>
                <w:kern w:val="2"/>
                <w:sz w:val="24"/>
                <w:szCs w:val="24"/>
                <w:highlight w:val="none"/>
                <w:lang w:val="en-US"/>
              </w:rPr>
              <w:t>的主要原因系</w:t>
            </w:r>
            <w:r>
              <w:rPr>
                <w:rFonts w:hint="eastAsia" w:ascii="Times New Roman" w:hAnsi="Times New Roman" w:cs="Times New Roman"/>
                <w:kern w:val="2"/>
                <w:sz w:val="24"/>
                <w:szCs w:val="24"/>
                <w:highlight w:val="none"/>
                <w:lang w:val="en-US" w:eastAsia="zh-CN"/>
              </w:rPr>
              <w:t>：1、公司营业收入增长；2、股权激励计划结束，本期不再产生股权激励费用。</w:t>
            </w:r>
          </w:p>
          <w:p w14:paraId="75D48692">
            <w:pPr>
              <w:spacing w:before="120" w:beforeLines="50" w:after="120" w:afterLines="50" w:line="360" w:lineRule="auto"/>
              <w:jc w:val="both"/>
              <w:rPr>
                <w:rFonts w:ascii="Times New Roman" w:hAnsi="Times New Roman" w:cs="Times New Roman"/>
                <w:kern w:val="2"/>
                <w:sz w:val="24"/>
                <w:szCs w:val="24"/>
                <w:lang w:val="en-US"/>
              </w:rPr>
            </w:pPr>
          </w:p>
          <w:p w14:paraId="1B78750D">
            <w:pPr>
              <w:numPr>
                <w:ilvl w:val="0"/>
                <w:numId w:val="1"/>
              </w:num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请介绍一下公司</w:t>
            </w:r>
            <w:r>
              <w:rPr>
                <w:rFonts w:hint="eastAsia" w:ascii="Times New Roman" w:hAnsi="Times New Roman" w:cs="Times New Roman"/>
                <w:b/>
                <w:bCs/>
                <w:kern w:val="2"/>
                <w:sz w:val="24"/>
                <w:szCs w:val="24"/>
                <w:lang w:val="en-US" w:eastAsia="zh-CN"/>
              </w:rPr>
              <w:t>2025年前</w:t>
            </w:r>
            <w:r>
              <w:rPr>
                <w:rFonts w:ascii="Times New Roman" w:hAnsi="Times New Roman" w:cs="Times New Roman"/>
                <w:b/>
                <w:bCs/>
                <w:kern w:val="2"/>
                <w:sz w:val="24"/>
                <w:szCs w:val="24"/>
                <w:lang w:val="en-US"/>
              </w:rPr>
              <w:t>三季度</w:t>
            </w:r>
            <w:r>
              <w:rPr>
                <w:rFonts w:hint="eastAsia" w:ascii="Times New Roman" w:hAnsi="Times New Roman" w:cs="Times New Roman"/>
                <w:b/>
                <w:bCs/>
                <w:kern w:val="2"/>
                <w:sz w:val="24"/>
                <w:szCs w:val="24"/>
                <w:lang w:val="en-US" w:eastAsia="zh-CN"/>
              </w:rPr>
              <w:t>营业收入变动的原因</w:t>
            </w:r>
            <w:r>
              <w:rPr>
                <w:rFonts w:ascii="Times New Roman" w:hAnsi="Times New Roman" w:cs="Times New Roman"/>
                <w:b/>
                <w:bCs/>
                <w:kern w:val="2"/>
                <w:sz w:val="24"/>
                <w:szCs w:val="24"/>
                <w:lang w:val="en-US"/>
              </w:rPr>
              <w:t>？</w:t>
            </w:r>
          </w:p>
          <w:p w14:paraId="4F3006C0">
            <w:pPr>
              <w:spacing w:before="120" w:beforeLines="50" w:after="120" w:afterLines="50" w:line="360" w:lineRule="auto"/>
              <w:ind w:firstLine="480" w:firstLineChars="200"/>
              <w:jc w:val="both"/>
              <w:rPr>
                <w:rFonts w:ascii="Times New Roman" w:hAnsi="Times New Roman" w:cs="Times New Roman"/>
                <w:kern w:val="2"/>
                <w:sz w:val="24"/>
                <w:szCs w:val="24"/>
                <w:highlight w:val="none"/>
                <w:lang w:val="en-US"/>
              </w:rPr>
            </w:pPr>
            <w:r>
              <w:rPr>
                <w:rFonts w:ascii="Times New Roman" w:hAnsi="Times New Roman" w:cs="Times New Roman"/>
                <w:kern w:val="2"/>
                <w:sz w:val="24"/>
                <w:szCs w:val="24"/>
                <w:highlight w:val="none"/>
                <w:lang w:val="en-US"/>
              </w:rPr>
              <w:t>公司</w:t>
            </w:r>
            <w:r>
              <w:rPr>
                <w:rFonts w:hint="eastAsia" w:ascii="Times New Roman" w:hAnsi="Times New Roman" w:cs="Times New Roman"/>
                <w:kern w:val="2"/>
                <w:sz w:val="24"/>
                <w:szCs w:val="24"/>
                <w:highlight w:val="none"/>
                <w:lang w:val="en-US" w:eastAsia="zh-CN"/>
              </w:rPr>
              <w:t>2025年前</w:t>
            </w:r>
            <w:r>
              <w:rPr>
                <w:rFonts w:ascii="Times New Roman" w:hAnsi="Times New Roman" w:cs="Times New Roman"/>
                <w:kern w:val="2"/>
                <w:sz w:val="24"/>
                <w:szCs w:val="24"/>
                <w:highlight w:val="none"/>
                <w:lang w:val="en-US"/>
              </w:rPr>
              <w:t>三季度</w:t>
            </w:r>
            <w:r>
              <w:rPr>
                <w:rFonts w:hint="eastAsia" w:ascii="Times New Roman" w:hAnsi="Times New Roman" w:cs="Times New Roman"/>
                <w:kern w:val="2"/>
                <w:sz w:val="24"/>
                <w:szCs w:val="24"/>
                <w:highlight w:val="none"/>
                <w:lang w:val="en-US" w:eastAsia="zh-CN"/>
              </w:rPr>
              <w:t>营业收入变动</w:t>
            </w:r>
            <w:r>
              <w:rPr>
                <w:rFonts w:ascii="Times New Roman" w:hAnsi="Times New Roman" w:cs="Times New Roman"/>
                <w:kern w:val="2"/>
                <w:sz w:val="24"/>
                <w:szCs w:val="24"/>
                <w:highlight w:val="none"/>
                <w:lang w:val="en-US"/>
              </w:rPr>
              <w:t>的主要原因系</w:t>
            </w:r>
            <w:r>
              <w:rPr>
                <w:rFonts w:hint="eastAsia" w:ascii="Times New Roman" w:hAnsi="Times New Roman" w:cs="Times New Roman"/>
                <w:kern w:val="2"/>
                <w:sz w:val="24"/>
                <w:szCs w:val="24"/>
                <w:highlight w:val="none"/>
                <w:lang w:val="en-US" w:eastAsia="zh-CN"/>
              </w:rPr>
              <w:t>：下游需求有所回暖，同时公司产品性能不断提升，品类日趋完善，渠道稳步开拓，产销量同比增长所致。</w:t>
            </w:r>
          </w:p>
          <w:p w14:paraId="6B33CAB3">
            <w:pPr>
              <w:spacing w:before="120" w:beforeLines="50" w:after="120" w:afterLines="50" w:line="360" w:lineRule="auto"/>
              <w:jc w:val="both"/>
              <w:rPr>
                <w:rFonts w:ascii="Times New Roman" w:hAnsi="Times New Roman" w:cs="Times New Roman"/>
                <w:kern w:val="2"/>
                <w:sz w:val="24"/>
                <w:szCs w:val="24"/>
                <w:lang w:val="en-US"/>
              </w:rPr>
            </w:pPr>
          </w:p>
          <w:p w14:paraId="194FD18F">
            <w:pPr>
              <w:keepNext w:val="0"/>
              <w:keepLines w:val="0"/>
              <w:suppressLineNumbers w:val="0"/>
              <w:spacing w:before="120" w:beforeLines="50" w:beforeAutospacing="0" w:after="120" w:afterLines="50" w:afterAutospacing="0" w:line="360" w:lineRule="auto"/>
              <w:ind w:left="0" w:right="0" w:firstLine="482" w:firstLineChars="200"/>
              <w:rPr>
                <w:rFonts w:hint="eastAsia"/>
                <w:b/>
                <w:bCs/>
                <w:szCs w:val="24"/>
                <w:lang w:val="en-US"/>
              </w:rPr>
            </w:pPr>
            <w:r>
              <w:rPr>
                <w:rFonts w:hint="eastAsia" w:ascii="Times New Roman" w:hAnsi="Times New Roman" w:cs="Times New Roman"/>
                <w:b/>
                <w:bCs/>
                <w:sz w:val="24"/>
                <w:szCs w:val="24"/>
                <w:lang w:val="en-US" w:eastAsia="zh-CN" w:bidi="zh-CN"/>
              </w:rPr>
              <w:t>三、请介绍一下公司2025年前三季度研发费用情况？</w:t>
            </w:r>
          </w:p>
          <w:p w14:paraId="271D7BDD">
            <w:pPr>
              <w:spacing w:before="120" w:beforeLines="50" w:after="120" w:afterLines="50" w:line="360" w:lineRule="auto"/>
              <w:ind w:firstLine="480" w:firstLineChars="20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公司</w:t>
            </w:r>
            <w:r>
              <w:rPr>
                <w:rFonts w:hint="eastAsia" w:ascii="Times New Roman" w:hAnsi="Times New Roman" w:cs="Times New Roman"/>
                <w:kern w:val="2"/>
                <w:sz w:val="24"/>
                <w:szCs w:val="24"/>
                <w:lang w:val="en-US" w:eastAsia="zh-CN"/>
              </w:rPr>
              <w:t>2025年</w:t>
            </w:r>
            <w:r>
              <w:rPr>
                <w:rFonts w:ascii="Times New Roman" w:hAnsi="Times New Roman" w:cs="Times New Roman"/>
                <w:kern w:val="2"/>
                <w:sz w:val="24"/>
                <w:szCs w:val="24"/>
                <w:lang w:val="en-US"/>
              </w:rPr>
              <w:t>前三季度研发费用</w:t>
            </w:r>
            <w:r>
              <w:rPr>
                <w:rFonts w:ascii="Times New Roman" w:hAnsi="Times New Roman" w:cs="Times New Roman"/>
                <w:kern w:val="2"/>
                <w:sz w:val="24"/>
                <w:szCs w:val="24"/>
                <w:highlight w:val="none"/>
                <w:lang w:val="en-US"/>
              </w:rPr>
              <w:t>为</w:t>
            </w:r>
            <w:r>
              <w:rPr>
                <w:rFonts w:hint="eastAsia" w:ascii="Times New Roman" w:hAnsi="Times New Roman" w:cs="Times New Roman"/>
                <w:kern w:val="2"/>
                <w:sz w:val="24"/>
                <w:szCs w:val="24"/>
                <w:highlight w:val="none"/>
                <w:lang w:val="en-US" w:eastAsia="zh-CN"/>
              </w:rPr>
              <w:t>3</w:t>
            </w:r>
            <w:r>
              <w:rPr>
                <w:rFonts w:hint="eastAsia" w:ascii="Times New Roman" w:hAnsi="Times New Roman" w:cs="Times New Roman"/>
                <w:kern w:val="2"/>
                <w:sz w:val="24"/>
                <w:szCs w:val="24"/>
                <w:highlight w:val="none"/>
                <w:lang w:val="en-US"/>
              </w:rPr>
              <w:t>,</w:t>
            </w:r>
            <w:r>
              <w:rPr>
                <w:rFonts w:hint="eastAsia" w:ascii="Times New Roman" w:hAnsi="Times New Roman" w:cs="Times New Roman"/>
                <w:kern w:val="2"/>
                <w:sz w:val="24"/>
                <w:szCs w:val="24"/>
                <w:highlight w:val="none"/>
                <w:lang w:val="en-US" w:eastAsia="zh-CN"/>
              </w:rPr>
              <w:t>655.67万</w:t>
            </w:r>
            <w:r>
              <w:rPr>
                <w:rFonts w:ascii="Times New Roman" w:hAnsi="Times New Roman" w:cs="Times New Roman"/>
                <w:kern w:val="2"/>
                <w:sz w:val="24"/>
                <w:szCs w:val="24"/>
                <w:lang w:val="en-US"/>
              </w:rPr>
              <w:t>元，研发费用占营业收入比例</w:t>
            </w:r>
            <w:r>
              <w:rPr>
                <w:rFonts w:ascii="Times New Roman" w:hAnsi="Times New Roman" w:cs="Times New Roman"/>
                <w:kern w:val="2"/>
                <w:sz w:val="24"/>
                <w:szCs w:val="24"/>
                <w:highlight w:val="none"/>
                <w:lang w:val="en-US"/>
              </w:rPr>
              <w:t>为</w:t>
            </w:r>
            <w:r>
              <w:rPr>
                <w:rFonts w:hint="eastAsia" w:ascii="Times New Roman" w:hAnsi="Times New Roman" w:cs="Times New Roman"/>
                <w:kern w:val="2"/>
                <w:sz w:val="24"/>
                <w:szCs w:val="24"/>
                <w:highlight w:val="none"/>
                <w:lang w:val="en-US" w:eastAsia="zh-CN"/>
              </w:rPr>
              <w:t>4.74</w:t>
            </w:r>
            <w:r>
              <w:rPr>
                <w:rFonts w:ascii="Times New Roman" w:hAnsi="Times New Roman" w:cs="Times New Roman"/>
                <w:kern w:val="2"/>
                <w:sz w:val="24"/>
                <w:szCs w:val="24"/>
                <w:lang w:val="en-US"/>
              </w:rPr>
              <w:t>%。</w:t>
            </w:r>
          </w:p>
          <w:p w14:paraId="6D65D74C">
            <w:pPr>
              <w:spacing w:before="120" w:beforeLines="50" w:after="120" w:afterLines="50" w:line="360" w:lineRule="auto"/>
              <w:jc w:val="both"/>
              <w:rPr>
                <w:rFonts w:ascii="Times New Roman" w:hAnsi="Times New Roman" w:cs="Times New Roman"/>
                <w:kern w:val="2"/>
                <w:sz w:val="24"/>
                <w:szCs w:val="24"/>
                <w:lang w:val="en-US"/>
              </w:rPr>
            </w:pPr>
          </w:p>
          <w:p w14:paraId="1D8AA743">
            <w:pPr>
              <w:pStyle w:val="18"/>
              <w:keepNext w:val="0"/>
              <w:keepLines w:val="0"/>
              <w:numPr>
                <w:ilvl w:val="0"/>
                <w:numId w:val="0"/>
              </w:numPr>
              <w:suppressLineNumbers w:val="0"/>
              <w:spacing w:before="120" w:beforeAutospacing="0" w:after="120" w:afterLines="50" w:afterAutospacing="0"/>
              <w:ind w:left="0" w:leftChars="0" w:right="0" w:rightChars="0" w:firstLine="482" w:firstLineChars="200"/>
              <w:rPr>
                <w:rFonts w:hint="eastAsia"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四</w:t>
            </w:r>
            <w:r>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w:t>
            </w:r>
            <w:r>
              <w:rPr>
                <w:rFonts w:hint="eastAsia" w:cs="Times New Roman" w:eastAsiaTheme="minorEastAsia"/>
                <w:b/>
                <w:bCs/>
                <w:color w:val="000000" w:themeColor="text1"/>
                <w:kern w:val="2"/>
                <w:sz w:val="24"/>
                <w:szCs w:val="24"/>
                <w:lang w:val="en-US" w:eastAsia="zh-CN" w:bidi="ar-SA"/>
                <w14:textFill>
                  <w14:solidFill>
                    <w14:schemeClr w14:val="tx1"/>
                  </w14:solidFill>
                </w14:textFill>
              </w:rPr>
              <w:t>请介绍一下公司的装备优势？</w:t>
            </w:r>
          </w:p>
          <w:p w14:paraId="0BDA2F9D">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高端的生产设备是公司先进研发成果和生产技术得以高效应用的“转化器”，使公司的研发优势和生产优势得以充分发挥，而先进的研发设备是公司进一步提高技术水平的可靠保障，两者相辅相成。公司通过经营积累和外部融资持续对高端生产和研发设备进行投入，推动技术和装备的有机融合。目前公司核心工序均引进了世界一流的生产、研发和智能化辅助设备，高端生产和研发设备搭配严格的质量控制体系和严苛的品质管控措施，使公司在核心技术产业化、产品质量、生产成本等方面保持竞争优势并为公司的研发活动提供了有力支撑。</w:t>
            </w:r>
          </w:p>
          <w:p w14:paraId="5A40F098">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6D025F3D">
            <w:pPr>
              <w:pStyle w:val="18"/>
              <w:spacing w:before="120" w:after="120" w:afterLines="50"/>
              <w:ind w:firstLine="482"/>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五、</w:t>
            </w:r>
            <w:r>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请问公司未来的战略规划是什么？</w:t>
            </w:r>
          </w:p>
          <w:p w14:paraId="43734C65">
            <w:pPr>
              <w:pStyle w:val="18"/>
              <w:spacing w:before="120" w:after="120" w:afterLines="50"/>
              <w:ind w:firstLine="480"/>
              <w:rPr>
                <w:szCs w:val="24"/>
                <w:lang w:val="en-US"/>
              </w:rPr>
            </w:pPr>
            <w:r>
              <w:rPr>
                <w:rFonts w:hint="eastAsia"/>
                <w:szCs w:val="24"/>
                <w:lang w:val="en-US"/>
              </w:rPr>
              <w:t>公司目前在硬质合金数控刀具方面已形成较为完整的产品技术体系，具备了为汽车、轨道交通、航空航天、精密模具、能源装备、工程机械、通用机械、石油化工等高端制造业提供产品和技术服务的能力。</w:t>
            </w:r>
          </w:p>
          <w:p w14:paraId="5B94AF6D">
            <w:pPr>
              <w:pStyle w:val="18"/>
              <w:spacing w:before="120" w:after="120" w:afterLines="50"/>
              <w:ind w:firstLine="482"/>
              <w:rPr>
                <w:rFonts w:hint="eastAsia"/>
                <w:b/>
                <w:bCs/>
                <w:szCs w:val="24"/>
                <w:lang w:val="en-US"/>
              </w:rPr>
            </w:pPr>
            <w:r>
              <w:rPr>
                <w:rFonts w:hint="eastAsia"/>
                <w:szCs w:val="24"/>
                <w:lang w:val="en-US"/>
              </w:rPr>
              <w:t>公司始终坚持自主创新，通过不断加大研发投入，提升研发水平；同时加强和科研院校的紧密合作，建立校企联合合作平台，提高公司的基础研究水平。公司一方面将持续不断加大对基体新材料、新涂层技术的基础研究工作，另一方面将不断加大对整体刀具、工具系统、精密复杂组合刀具等新产品的开发力度，提升产品综合性能，向客户提供切实可靠高性价比的切削刀具。公司将通过一系列技术强企计划，实现在数控刀具方面的整体实力接近或达到日韩刀具企业水平，进一步缩短与欧美刀具企业的技术差距。</w:t>
            </w:r>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w:t>
            </w:r>
            <w:r>
              <w:rPr>
                <w:rFonts w:hint="eastAsia" w:ascii="Times New Roman" w:hAnsi="Times New Roman" w:cs="Times New Roman" w:eastAsiaTheme="minorEastAsia"/>
                <w:kern w:val="2"/>
                <w:sz w:val="24"/>
                <w:lang w:val="en-US" w:eastAsia="zh-CN"/>
              </w:rPr>
              <w:t>5</w:t>
            </w:r>
            <w:r>
              <w:rPr>
                <w:rFonts w:hint="eastAsia" w:ascii="Times New Roman" w:hAnsi="Times New Roman" w:cs="Times New Roman" w:eastAsiaTheme="minorEastAsia"/>
                <w:kern w:val="2"/>
                <w:sz w:val="24"/>
                <w:lang w:val="en-US"/>
              </w:rPr>
              <w:t>年</w:t>
            </w:r>
            <w:r>
              <w:rPr>
                <w:rFonts w:hint="eastAsia" w:ascii="Times New Roman" w:hAnsi="Times New Roman" w:cs="Times New Roman" w:eastAsiaTheme="minorEastAsia"/>
                <w:kern w:val="2"/>
                <w:sz w:val="24"/>
                <w:lang w:val="en-US" w:eastAsia="zh-CN"/>
              </w:rPr>
              <w:t>12</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2</w:t>
            </w:r>
            <w:r>
              <w:rPr>
                <w:rFonts w:hint="eastAsia" w:ascii="Times New Roman" w:hAnsi="Times New Roman" w:cs="Times New Roman" w:eastAsiaTheme="minorEastAsia"/>
                <w:kern w:val="2"/>
                <w:sz w:val="24"/>
                <w:lang w:val="en-US"/>
              </w:rPr>
              <w:t>日</w:t>
            </w:r>
          </w:p>
        </w:tc>
      </w:tr>
    </w:tbl>
    <w:p w14:paraId="6DB3B267">
      <w:pPr>
        <w:tabs>
          <w:tab w:val="left" w:pos="3696"/>
        </w:tabs>
        <w:rPr>
          <w:rFonts w:hint="eastAsia"/>
        </w:rPr>
      </w:pPr>
      <w:bookmarkStart w:id="0" w:name="_GoBack"/>
      <w:bookmarkEnd w:id="0"/>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11A0C"/>
    <w:multiLevelType w:val="singleLevel"/>
    <w:tmpl w:val="EF511A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7EC4BEA"/>
    <w:rsid w:val="08191757"/>
    <w:rsid w:val="082F4AD6"/>
    <w:rsid w:val="08577669"/>
    <w:rsid w:val="086C1F40"/>
    <w:rsid w:val="087B79DB"/>
    <w:rsid w:val="088405DA"/>
    <w:rsid w:val="08856DEC"/>
    <w:rsid w:val="089F5E5A"/>
    <w:rsid w:val="08B60493"/>
    <w:rsid w:val="08BE783D"/>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5170B9"/>
    <w:rsid w:val="0A590FB7"/>
    <w:rsid w:val="0A5C2888"/>
    <w:rsid w:val="0A5E16A3"/>
    <w:rsid w:val="0A6068BB"/>
    <w:rsid w:val="0A717628"/>
    <w:rsid w:val="0A79472F"/>
    <w:rsid w:val="0A807DAE"/>
    <w:rsid w:val="0A9926DB"/>
    <w:rsid w:val="0ABC4D71"/>
    <w:rsid w:val="0AD83C5C"/>
    <w:rsid w:val="0AD931A2"/>
    <w:rsid w:val="0ADB0F46"/>
    <w:rsid w:val="0AE20B0A"/>
    <w:rsid w:val="0AE71698"/>
    <w:rsid w:val="0AFC05DE"/>
    <w:rsid w:val="0B02591F"/>
    <w:rsid w:val="0B0D6E40"/>
    <w:rsid w:val="0B0F0946"/>
    <w:rsid w:val="0B254889"/>
    <w:rsid w:val="0B261D0E"/>
    <w:rsid w:val="0B2823DD"/>
    <w:rsid w:val="0B2F477F"/>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E54E13"/>
    <w:rsid w:val="0CF37015"/>
    <w:rsid w:val="0CF87AE3"/>
    <w:rsid w:val="0D1706A5"/>
    <w:rsid w:val="0D1A5D55"/>
    <w:rsid w:val="0D444E00"/>
    <w:rsid w:val="0D4922F4"/>
    <w:rsid w:val="0D6A518B"/>
    <w:rsid w:val="0D6D4DC9"/>
    <w:rsid w:val="0D6E6D16"/>
    <w:rsid w:val="0D7C41FE"/>
    <w:rsid w:val="0D882DBC"/>
    <w:rsid w:val="0D904269"/>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4C41C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837595"/>
    <w:rsid w:val="12887C05"/>
    <w:rsid w:val="12D31BE1"/>
    <w:rsid w:val="131B42F0"/>
    <w:rsid w:val="131F061B"/>
    <w:rsid w:val="133241DB"/>
    <w:rsid w:val="13385187"/>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A07EC"/>
    <w:rsid w:val="16CE4F2C"/>
    <w:rsid w:val="16D63E48"/>
    <w:rsid w:val="16E86955"/>
    <w:rsid w:val="16EA08F8"/>
    <w:rsid w:val="16F37B9A"/>
    <w:rsid w:val="171001C9"/>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92A0B"/>
    <w:rsid w:val="17FD3F0D"/>
    <w:rsid w:val="1815791A"/>
    <w:rsid w:val="1828118F"/>
    <w:rsid w:val="183F7282"/>
    <w:rsid w:val="186B56B7"/>
    <w:rsid w:val="18AD2173"/>
    <w:rsid w:val="18B90918"/>
    <w:rsid w:val="18BB57D9"/>
    <w:rsid w:val="18CD6367"/>
    <w:rsid w:val="18DA3B88"/>
    <w:rsid w:val="18E07450"/>
    <w:rsid w:val="18F93EB7"/>
    <w:rsid w:val="18FB3267"/>
    <w:rsid w:val="18FE643B"/>
    <w:rsid w:val="190B7B36"/>
    <w:rsid w:val="19121FD6"/>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1D4C62"/>
    <w:rsid w:val="1B216501"/>
    <w:rsid w:val="1B2D78E5"/>
    <w:rsid w:val="1B2D7E89"/>
    <w:rsid w:val="1B342F18"/>
    <w:rsid w:val="1B4712E5"/>
    <w:rsid w:val="1B7F1479"/>
    <w:rsid w:val="1B950C9D"/>
    <w:rsid w:val="1B99078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DF50A11"/>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84BD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16BCC"/>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A1293F"/>
    <w:rsid w:val="23A97DE0"/>
    <w:rsid w:val="23AE4FF1"/>
    <w:rsid w:val="23B206C7"/>
    <w:rsid w:val="23D031BA"/>
    <w:rsid w:val="23FA0237"/>
    <w:rsid w:val="23FF22F1"/>
    <w:rsid w:val="24064BC6"/>
    <w:rsid w:val="2426169D"/>
    <w:rsid w:val="242A65FD"/>
    <w:rsid w:val="242C1755"/>
    <w:rsid w:val="2431659D"/>
    <w:rsid w:val="249317A3"/>
    <w:rsid w:val="24C37DD6"/>
    <w:rsid w:val="24D47DB8"/>
    <w:rsid w:val="24E5548B"/>
    <w:rsid w:val="24E87A6B"/>
    <w:rsid w:val="24FD2A9C"/>
    <w:rsid w:val="24FE5B05"/>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7F67D1"/>
    <w:rsid w:val="26844491"/>
    <w:rsid w:val="26882E12"/>
    <w:rsid w:val="268C7923"/>
    <w:rsid w:val="268E5905"/>
    <w:rsid w:val="26C16BA3"/>
    <w:rsid w:val="26D86659"/>
    <w:rsid w:val="26EA5DA5"/>
    <w:rsid w:val="26FC48F3"/>
    <w:rsid w:val="27133AE9"/>
    <w:rsid w:val="27237CA5"/>
    <w:rsid w:val="2730616D"/>
    <w:rsid w:val="27335F39"/>
    <w:rsid w:val="2751016E"/>
    <w:rsid w:val="275257A5"/>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21C6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1F083A"/>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30556"/>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5A7DDB"/>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3E5C07"/>
    <w:rsid w:val="3148438F"/>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C094E"/>
    <w:rsid w:val="32AF043E"/>
    <w:rsid w:val="32B1065A"/>
    <w:rsid w:val="32B37F2E"/>
    <w:rsid w:val="32B53CA7"/>
    <w:rsid w:val="32B8524F"/>
    <w:rsid w:val="32BA306B"/>
    <w:rsid w:val="32BD1987"/>
    <w:rsid w:val="32D512FB"/>
    <w:rsid w:val="32D54D44"/>
    <w:rsid w:val="32D558F6"/>
    <w:rsid w:val="32E65CF1"/>
    <w:rsid w:val="32EF62CB"/>
    <w:rsid w:val="32FB01FE"/>
    <w:rsid w:val="33085ABF"/>
    <w:rsid w:val="3315081F"/>
    <w:rsid w:val="331734EF"/>
    <w:rsid w:val="332413CD"/>
    <w:rsid w:val="333746BC"/>
    <w:rsid w:val="333813AA"/>
    <w:rsid w:val="334562EF"/>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19279E"/>
    <w:rsid w:val="364A6DFC"/>
    <w:rsid w:val="364C01C6"/>
    <w:rsid w:val="365E28A7"/>
    <w:rsid w:val="36633A19"/>
    <w:rsid w:val="367117EC"/>
    <w:rsid w:val="369B31B3"/>
    <w:rsid w:val="369E4B69"/>
    <w:rsid w:val="36A2315E"/>
    <w:rsid w:val="36A36EDD"/>
    <w:rsid w:val="36AD0447"/>
    <w:rsid w:val="36BF1827"/>
    <w:rsid w:val="36D51DE9"/>
    <w:rsid w:val="36D960C6"/>
    <w:rsid w:val="36DC7DD0"/>
    <w:rsid w:val="36EA0265"/>
    <w:rsid w:val="36ED2EEF"/>
    <w:rsid w:val="36ED79DC"/>
    <w:rsid w:val="36FE72C1"/>
    <w:rsid w:val="37362CDE"/>
    <w:rsid w:val="373936EB"/>
    <w:rsid w:val="37490E61"/>
    <w:rsid w:val="375515B4"/>
    <w:rsid w:val="375E5072"/>
    <w:rsid w:val="37812AC1"/>
    <w:rsid w:val="37845A95"/>
    <w:rsid w:val="379E73FF"/>
    <w:rsid w:val="37BC7885"/>
    <w:rsid w:val="37C63446"/>
    <w:rsid w:val="37E368FA"/>
    <w:rsid w:val="37E42938"/>
    <w:rsid w:val="37FB23FC"/>
    <w:rsid w:val="38060B00"/>
    <w:rsid w:val="380C0CD1"/>
    <w:rsid w:val="38113A78"/>
    <w:rsid w:val="38357FDF"/>
    <w:rsid w:val="383B35AC"/>
    <w:rsid w:val="38892684"/>
    <w:rsid w:val="38960718"/>
    <w:rsid w:val="38B22A36"/>
    <w:rsid w:val="38BD6B23"/>
    <w:rsid w:val="38ED0904"/>
    <w:rsid w:val="38FA68B7"/>
    <w:rsid w:val="3914549F"/>
    <w:rsid w:val="392D1CB2"/>
    <w:rsid w:val="398050EA"/>
    <w:rsid w:val="398A4394"/>
    <w:rsid w:val="39914B09"/>
    <w:rsid w:val="399A30E5"/>
    <w:rsid w:val="399C796E"/>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971D4"/>
    <w:rsid w:val="3E600D75"/>
    <w:rsid w:val="3E9545FC"/>
    <w:rsid w:val="3E970ED5"/>
    <w:rsid w:val="3EAF0525"/>
    <w:rsid w:val="3EBB38BF"/>
    <w:rsid w:val="3ED5769D"/>
    <w:rsid w:val="3ED95395"/>
    <w:rsid w:val="3EEC74DA"/>
    <w:rsid w:val="3EED2A1A"/>
    <w:rsid w:val="3F0942F2"/>
    <w:rsid w:val="3F2B4BC7"/>
    <w:rsid w:val="3F3643C1"/>
    <w:rsid w:val="3F392BA0"/>
    <w:rsid w:val="3F455BEE"/>
    <w:rsid w:val="3F5837D5"/>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400E2C48"/>
    <w:rsid w:val="40153FD6"/>
    <w:rsid w:val="402C30CE"/>
    <w:rsid w:val="403F51D0"/>
    <w:rsid w:val="4075369B"/>
    <w:rsid w:val="40753A2D"/>
    <w:rsid w:val="40817F9B"/>
    <w:rsid w:val="408728ED"/>
    <w:rsid w:val="408818FE"/>
    <w:rsid w:val="409C0254"/>
    <w:rsid w:val="40B217A5"/>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C6917"/>
    <w:rsid w:val="41CD62F1"/>
    <w:rsid w:val="41D34BDB"/>
    <w:rsid w:val="41EA4926"/>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F62AF8"/>
    <w:rsid w:val="42FE6FA4"/>
    <w:rsid w:val="43002220"/>
    <w:rsid w:val="430758D5"/>
    <w:rsid w:val="430B7913"/>
    <w:rsid w:val="43217136"/>
    <w:rsid w:val="4323397D"/>
    <w:rsid w:val="433400A4"/>
    <w:rsid w:val="43416B84"/>
    <w:rsid w:val="435561A7"/>
    <w:rsid w:val="436239D7"/>
    <w:rsid w:val="436855C0"/>
    <w:rsid w:val="4393762D"/>
    <w:rsid w:val="4397373B"/>
    <w:rsid w:val="43A4293E"/>
    <w:rsid w:val="43A538CB"/>
    <w:rsid w:val="43AC15BA"/>
    <w:rsid w:val="43B36BDA"/>
    <w:rsid w:val="43FA7187"/>
    <w:rsid w:val="44077BDE"/>
    <w:rsid w:val="440D4FBD"/>
    <w:rsid w:val="442E5667"/>
    <w:rsid w:val="444B3339"/>
    <w:rsid w:val="445B18AB"/>
    <w:rsid w:val="44676DCB"/>
    <w:rsid w:val="4473751E"/>
    <w:rsid w:val="44827761"/>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5C4456"/>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803DC0"/>
    <w:rsid w:val="479A3013"/>
    <w:rsid w:val="479A532E"/>
    <w:rsid w:val="47C85DD2"/>
    <w:rsid w:val="47D05559"/>
    <w:rsid w:val="47F31E9E"/>
    <w:rsid w:val="47FD6766"/>
    <w:rsid w:val="48076D81"/>
    <w:rsid w:val="48094372"/>
    <w:rsid w:val="48166B3E"/>
    <w:rsid w:val="48237A49"/>
    <w:rsid w:val="48313978"/>
    <w:rsid w:val="483A4518"/>
    <w:rsid w:val="484A2753"/>
    <w:rsid w:val="48587156"/>
    <w:rsid w:val="485D651B"/>
    <w:rsid w:val="48621D83"/>
    <w:rsid w:val="48872B1F"/>
    <w:rsid w:val="489901E7"/>
    <w:rsid w:val="48C0065E"/>
    <w:rsid w:val="48D90393"/>
    <w:rsid w:val="48EA3B26"/>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F5271"/>
    <w:rsid w:val="4C001FDF"/>
    <w:rsid w:val="4C06511B"/>
    <w:rsid w:val="4C0D46FC"/>
    <w:rsid w:val="4C12444C"/>
    <w:rsid w:val="4C172AE9"/>
    <w:rsid w:val="4C285091"/>
    <w:rsid w:val="4C2C4B82"/>
    <w:rsid w:val="4C2D715A"/>
    <w:rsid w:val="4C4E0701"/>
    <w:rsid w:val="4C5C757C"/>
    <w:rsid w:val="4C6C1571"/>
    <w:rsid w:val="4C96024D"/>
    <w:rsid w:val="4CA37CC7"/>
    <w:rsid w:val="4CA679BA"/>
    <w:rsid w:val="4CAA3CF8"/>
    <w:rsid w:val="4CB665C8"/>
    <w:rsid w:val="4CB87A12"/>
    <w:rsid w:val="4CCF375F"/>
    <w:rsid w:val="4CFE63D3"/>
    <w:rsid w:val="4D000BB2"/>
    <w:rsid w:val="4D0A29E9"/>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1448E"/>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07878"/>
    <w:rsid w:val="4FBB7954"/>
    <w:rsid w:val="4FBD1F95"/>
    <w:rsid w:val="501020BD"/>
    <w:rsid w:val="502E67D4"/>
    <w:rsid w:val="503009B9"/>
    <w:rsid w:val="5049110A"/>
    <w:rsid w:val="505471A8"/>
    <w:rsid w:val="50566671"/>
    <w:rsid w:val="50574928"/>
    <w:rsid w:val="5060304C"/>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26781"/>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35B89"/>
    <w:rsid w:val="53BC2C84"/>
    <w:rsid w:val="53C47D96"/>
    <w:rsid w:val="53C60C35"/>
    <w:rsid w:val="53C756ED"/>
    <w:rsid w:val="53D651FF"/>
    <w:rsid w:val="53F21953"/>
    <w:rsid w:val="53FA5010"/>
    <w:rsid w:val="541303D5"/>
    <w:rsid w:val="544476C8"/>
    <w:rsid w:val="5449029B"/>
    <w:rsid w:val="544E2532"/>
    <w:rsid w:val="54505185"/>
    <w:rsid w:val="54640C31"/>
    <w:rsid w:val="54680AF3"/>
    <w:rsid w:val="54786129"/>
    <w:rsid w:val="54905D84"/>
    <w:rsid w:val="54A63265"/>
    <w:rsid w:val="54B430BC"/>
    <w:rsid w:val="54BB2F47"/>
    <w:rsid w:val="54C120D0"/>
    <w:rsid w:val="54D1518C"/>
    <w:rsid w:val="54DE09E3"/>
    <w:rsid w:val="54EA440D"/>
    <w:rsid w:val="54EC75A4"/>
    <w:rsid w:val="54FB1595"/>
    <w:rsid w:val="54FC3CDE"/>
    <w:rsid w:val="551E7032"/>
    <w:rsid w:val="556C76ED"/>
    <w:rsid w:val="55740D24"/>
    <w:rsid w:val="557A0AE7"/>
    <w:rsid w:val="558C729E"/>
    <w:rsid w:val="558E2409"/>
    <w:rsid w:val="559B14C5"/>
    <w:rsid w:val="55B72675"/>
    <w:rsid w:val="55CB6322"/>
    <w:rsid w:val="55E97640"/>
    <w:rsid w:val="55F42962"/>
    <w:rsid w:val="55F936B0"/>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7FF0937"/>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91B0458"/>
    <w:rsid w:val="594828CF"/>
    <w:rsid w:val="59617E35"/>
    <w:rsid w:val="59653481"/>
    <w:rsid w:val="59740953"/>
    <w:rsid w:val="598952C5"/>
    <w:rsid w:val="59910FE5"/>
    <w:rsid w:val="59926240"/>
    <w:rsid w:val="59C1607D"/>
    <w:rsid w:val="59D108D5"/>
    <w:rsid w:val="59D32AE1"/>
    <w:rsid w:val="5A003084"/>
    <w:rsid w:val="5A1D3D5C"/>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6D2AC1"/>
    <w:rsid w:val="5B70610D"/>
    <w:rsid w:val="5B7B5CBA"/>
    <w:rsid w:val="5B9E0A3B"/>
    <w:rsid w:val="5BA673C2"/>
    <w:rsid w:val="5BAB5397"/>
    <w:rsid w:val="5BAD6B57"/>
    <w:rsid w:val="5BAF30D9"/>
    <w:rsid w:val="5BCC6458"/>
    <w:rsid w:val="5BD858DE"/>
    <w:rsid w:val="5BED775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15514"/>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52175"/>
    <w:rsid w:val="5E6C7E5E"/>
    <w:rsid w:val="5E771043"/>
    <w:rsid w:val="5E7F70C9"/>
    <w:rsid w:val="5E8A39DA"/>
    <w:rsid w:val="5E9B16F3"/>
    <w:rsid w:val="5EA07923"/>
    <w:rsid w:val="5EBD5B0D"/>
    <w:rsid w:val="5EC073AC"/>
    <w:rsid w:val="5EE03675"/>
    <w:rsid w:val="5EE96BDE"/>
    <w:rsid w:val="5EF26507"/>
    <w:rsid w:val="5EF45ED8"/>
    <w:rsid w:val="5F015CCB"/>
    <w:rsid w:val="5F021772"/>
    <w:rsid w:val="5F0553C0"/>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6B36FC"/>
    <w:rsid w:val="607C45A1"/>
    <w:rsid w:val="60A85038"/>
    <w:rsid w:val="60A952CA"/>
    <w:rsid w:val="60B13399"/>
    <w:rsid w:val="60B928FD"/>
    <w:rsid w:val="60C3607A"/>
    <w:rsid w:val="60C45DAE"/>
    <w:rsid w:val="60E41825"/>
    <w:rsid w:val="60F57E72"/>
    <w:rsid w:val="610871DB"/>
    <w:rsid w:val="610C68D8"/>
    <w:rsid w:val="611763B9"/>
    <w:rsid w:val="61227E86"/>
    <w:rsid w:val="61254ACC"/>
    <w:rsid w:val="61321539"/>
    <w:rsid w:val="614B11AE"/>
    <w:rsid w:val="615E2F29"/>
    <w:rsid w:val="616F4043"/>
    <w:rsid w:val="61860438"/>
    <w:rsid w:val="61870FB3"/>
    <w:rsid w:val="618A26B5"/>
    <w:rsid w:val="619C0E29"/>
    <w:rsid w:val="61BC737B"/>
    <w:rsid w:val="61D778B0"/>
    <w:rsid w:val="61E41603"/>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17095"/>
    <w:rsid w:val="629550CF"/>
    <w:rsid w:val="629E217A"/>
    <w:rsid w:val="62A212A2"/>
    <w:rsid w:val="62A50C52"/>
    <w:rsid w:val="62A8026B"/>
    <w:rsid w:val="62A82630"/>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0428F"/>
    <w:rsid w:val="63FD0FFA"/>
    <w:rsid w:val="640B731B"/>
    <w:rsid w:val="64132E70"/>
    <w:rsid w:val="642161BD"/>
    <w:rsid w:val="642B52C7"/>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4FF0C2E"/>
    <w:rsid w:val="650171A3"/>
    <w:rsid w:val="65075340"/>
    <w:rsid w:val="6533652A"/>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05FCC"/>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6B28C1"/>
    <w:rsid w:val="6A705BD1"/>
    <w:rsid w:val="6A9E2C97"/>
    <w:rsid w:val="6AC92834"/>
    <w:rsid w:val="6AC9597A"/>
    <w:rsid w:val="6AD05CE9"/>
    <w:rsid w:val="6AD80229"/>
    <w:rsid w:val="6AFF69E5"/>
    <w:rsid w:val="6B0E2E23"/>
    <w:rsid w:val="6B152EA5"/>
    <w:rsid w:val="6B20533E"/>
    <w:rsid w:val="6B43739A"/>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95923"/>
    <w:rsid w:val="6CAB257A"/>
    <w:rsid w:val="6CB23210"/>
    <w:rsid w:val="6CC11D87"/>
    <w:rsid w:val="6CC65261"/>
    <w:rsid w:val="6CD00EFE"/>
    <w:rsid w:val="6CD3474E"/>
    <w:rsid w:val="6CDE737B"/>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535B46"/>
    <w:rsid w:val="6E7236DC"/>
    <w:rsid w:val="6E8B22C3"/>
    <w:rsid w:val="6E8F0F98"/>
    <w:rsid w:val="6EAD52AF"/>
    <w:rsid w:val="6ECB13C7"/>
    <w:rsid w:val="6EFF5CCE"/>
    <w:rsid w:val="6F052765"/>
    <w:rsid w:val="6F0C7EFF"/>
    <w:rsid w:val="6F0F4773"/>
    <w:rsid w:val="6F265009"/>
    <w:rsid w:val="6F355C1A"/>
    <w:rsid w:val="6F485CB9"/>
    <w:rsid w:val="6F5146BA"/>
    <w:rsid w:val="6F66482C"/>
    <w:rsid w:val="6F697353"/>
    <w:rsid w:val="6F742218"/>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49173A"/>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6E6F7E"/>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934EEE"/>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6C6182"/>
    <w:rsid w:val="7872480D"/>
    <w:rsid w:val="7881799D"/>
    <w:rsid w:val="789256B0"/>
    <w:rsid w:val="78A62E25"/>
    <w:rsid w:val="78A70F68"/>
    <w:rsid w:val="78AC657F"/>
    <w:rsid w:val="78C23247"/>
    <w:rsid w:val="78D85D66"/>
    <w:rsid w:val="78D930EC"/>
    <w:rsid w:val="78DA7590"/>
    <w:rsid w:val="78E62CEF"/>
    <w:rsid w:val="78F10436"/>
    <w:rsid w:val="78F63C9E"/>
    <w:rsid w:val="790F4D60"/>
    <w:rsid w:val="79185895"/>
    <w:rsid w:val="792A3948"/>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861051"/>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53CB1"/>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DFF1847"/>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1224</Words>
  <Characters>1341</Characters>
  <Lines>6</Lines>
  <Paragraphs>1</Paragraphs>
  <TotalTime>1</TotalTime>
  <ScaleCrop>false</ScaleCrop>
  <LinksUpToDate>false</LinksUpToDate>
  <CharactersWithSpaces>1454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2025-12-03T01:03:44Z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2052-12.1.0.23542</vt:lpwstr>
  </property>
  <property fmtid="{D5CDD505-2E9C-101B-9397-08002B2CF9AE}" pid="6" name="ICV">
    <vt:lpwstr>ADD0061789204B7F9AAE63F99A5592B4_13</vt:lpwstr>
  </property>
  <property fmtid="{D5CDD505-2E9C-101B-9397-08002B2CF9AE}" pid="7" name="KSOTemplateDocerSaveRecord">
    <vt:lpwstr>eyJoZGlkIjoiYjBiYzA0M2MzZDQ3NTllOTFkZjFiY2YwOTI3YmQ3NGUiLCJ1c2VySWQiOiIxMTQzNDg4NTE4In0=</vt:lpwstr>
  </property>
</Properties>
</file>