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C9E4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  <w:szCs w:val="24"/>
        </w:rPr>
        <w:t>688651</w:t>
      </w: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 xml:space="preserve">                                  证券简称：盛邦安全</w:t>
      </w:r>
    </w:p>
    <w:p w14:paraId="3760004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78F866F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远江盛邦安全科技集团股份有限公司</w:t>
      </w:r>
    </w:p>
    <w:p w14:paraId="6C92AEC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48DA98">
      <w:pPr>
        <w:jc w:val="right"/>
        <w:rPr>
          <w:rFonts w:hint="default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03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558"/>
      </w:tblGrid>
      <w:tr w14:paraId="0DB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741">
            <w:pPr>
              <w:spacing w:line="480" w:lineRule="atLeast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B0E1">
            <w:pPr>
              <w:tabs>
                <w:tab w:val="left" w:pos="2487"/>
              </w:tabs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特定对象调研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分析师会议</w:t>
            </w:r>
          </w:p>
          <w:p w14:paraId="3B0A8087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媒体采访  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/>
                <w:sz w:val="24"/>
              </w:rPr>
              <w:t>业绩说明会</w:t>
            </w:r>
          </w:p>
          <w:p w14:paraId="1CF19E40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新闻发布会          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路演活动</w:t>
            </w:r>
          </w:p>
          <w:p w14:paraId="7C50C39B">
            <w:pPr>
              <w:tabs>
                <w:tab w:val="left" w:pos="2565"/>
                <w:tab w:val="center" w:pos="3199"/>
              </w:tabs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现场参观</w:t>
            </w:r>
          </w:p>
          <w:p w14:paraId="416D00A7">
            <w:pPr>
              <w:tabs>
                <w:tab w:val="center" w:pos="3199"/>
              </w:tabs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其他（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>请文字说明其他活动内容）</w:t>
            </w:r>
          </w:p>
        </w:tc>
      </w:tr>
      <w:tr w14:paraId="7C9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212">
            <w:pPr>
              <w:spacing w:line="480" w:lineRule="atLeast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62CE">
            <w:pPr>
              <w:spacing w:before="156" w:beforeLines="50" w:after="156" w:afterLines="50"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通过上证路演中心线上参与的所有投资者。</w:t>
            </w:r>
          </w:p>
        </w:tc>
      </w:tr>
      <w:tr w14:paraId="659D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EF8">
            <w:pPr>
              <w:spacing w:line="480" w:lineRule="atLeast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8AA">
            <w:pPr>
              <w:spacing w:line="480" w:lineRule="atLeast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5年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0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0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</w:t>
            </w:r>
          </w:p>
        </w:tc>
      </w:tr>
      <w:tr w14:paraId="421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512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2B3E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上证路演中心</w:t>
            </w:r>
            <w:r>
              <w:rPr>
                <w:rFonts w:hint="eastAsia"/>
              </w:rPr>
              <w:fldChar w:fldCharType="begin"/>
            </w:r>
            <w:r>
              <w:instrText xml:space="preserve"> HYPERLINK "https://roadshow.sseinfo.com"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1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11"/>
                <w:rFonts w:hint="eastAsia" w:ascii="宋体" w:hAnsi="宋体"/>
                <w:bCs/>
                <w:sz w:val="24"/>
              </w:rPr>
              <w:fldChar w:fldCharType="end"/>
            </w:r>
          </w:p>
        </w:tc>
      </w:tr>
      <w:tr w14:paraId="7BA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6D6F">
            <w:pPr>
              <w:spacing w:line="276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上市公司接待</w:t>
            </w:r>
          </w:p>
          <w:p w14:paraId="35818C02">
            <w:pPr>
              <w:spacing w:line="276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53A">
            <w:pPr>
              <w:spacing w:before="156" w:beforeLines="50" w:after="156" w:afterLines="50"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董事长、总经理 权晓文；副总经理、董事会秘书 袁先登；财务总监 李慜丰；独立董事 谢青</w:t>
            </w:r>
          </w:p>
        </w:tc>
      </w:tr>
      <w:tr w14:paraId="5C17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FD2F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3342D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ascii="宋体"/>
                <w:sz w:val="24"/>
              </w:rPr>
              <w:t>、</w:t>
            </w:r>
            <w:r>
              <w:rPr>
                <w:rFonts w:hint="eastAsia" w:ascii="宋体"/>
                <w:sz w:val="24"/>
              </w:rPr>
              <w:t>现在商业航天、低空经济这些新兴产业马上要起飞，它们的安全防护也得配套起来。你们公司现在有和哪些核心企业合作了吗？有没有已经落地的项目？未来在搭建合作生态这块，会有哪些计划？</w:t>
            </w:r>
          </w:p>
          <w:p w14:paraId="29F11FD6">
            <w:pPr>
              <w:pStyle w:val="13"/>
              <w:widowControl/>
              <w:autoSpaceDE/>
              <w:autoSpaceDN/>
              <w:adjustRightInd/>
              <w:spacing w:after="156" w:afterLines="50" w:line="360" w:lineRule="auto"/>
              <w:rPr>
                <w:rFonts w:hint="eastAsia"/>
              </w:rPr>
            </w:pPr>
            <w:r>
              <w:t>答:</w:t>
            </w:r>
            <w:r>
              <w:rPr>
                <w:rFonts w:hint="eastAsia"/>
              </w:rPr>
              <w:t>尊敬的投资者，您好。公司围绕“空天地一体化”安全战略，与产业链上下游核心企业建立合作，覆盖卫星制造、通信运营、终端应用等关键环节。公司战略投资卫星制造独角兽微纳星空、卫星通信设备商星展测控，在卫星互联网安全、低空经济场景拓展、应急救援等领域展开深度合作，为后续参与卫星星座建设、拓展卫星应用场景奠定了坚实基础。</w:t>
            </w:r>
          </w:p>
          <w:p w14:paraId="31F498D5">
            <w:pPr>
              <w:pStyle w:val="13"/>
              <w:widowControl/>
              <w:autoSpaceDE/>
              <w:autoSpaceDN/>
              <w:adjustRightInd/>
              <w:spacing w:after="156" w:afterLines="50" w:line="360" w:lineRule="auto"/>
              <w:rPr>
                <w:rFonts w:hint="eastAsia"/>
              </w:rPr>
            </w:pPr>
            <w:r>
              <w:rPr>
                <w:rFonts w:hint="eastAsia"/>
              </w:rPr>
              <w:t>目前，公司形成了卫星互联网“查、防、应用”体系化的产品矩阵，构建了覆盖“云管边端”的全链条防护能力。在通信运营领域，公司中标了某卫星运营企业的星载安全检测载荷项目，为卫星提供威胁检测及防护能力；在能源领域，公司落地了卫星互联网通信加密项目，保障能源数据在全球范围的传输安全；在低空领域，公司在应急、物流、城市运营等方面对低空网络安全检测、通信安全保障等技术成果进行了应用验证与示范。</w:t>
            </w:r>
          </w:p>
          <w:p w14:paraId="4442AE33">
            <w:pPr>
              <w:pStyle w:val="13"/>
              <w:widowControl/>
              <w:autoSpaceDE/>
              <w:autoSpaceDN/>
              <w:adjustRightInd/>
              <w:spacing w:after="156" w:afterLines="50" w:line="360" w:lineRule="auto"/>
              <w:rPr>
                <w:rFonts w:hint="eastAsia"/>
              </w:rPr>
            </w:pPr>
            <w:r>
              <w:rPr>
                <w:rFonts w:hint="eastAsia"/>
              </w:rPr>
              <w:t>未来生态构建上，公司将持续聚焦卫星互联网核心环节，深化产业链投资合作，围绕6G、算力上天等新兴方向拓展多场景联合创新，强化生态赋能，通过产学研协同、行业标准推进等形式搭建开放合作平台，从技术协同、场景拓展、生态赋能三个维度拓宽合作边界，打造开放共赢的产业生态。感谢您的关注与支持！</w:t>
            </w:r>
          </w:p>
          <w:p w14:paraId="02D9704F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2、公司最近成功测试了200G的高速链路加密网关，这次做到的超低加密时延，到底能解决智算中心、“东数西算” 这些场景里的什么问题？</w:t>
            </w:r>
          </w:p>
          <w:p w14:paraId="681E4A61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:尊敬的投资者，您好。智算中心的数据传输普遍面临“速度与安全不可兼得”的核心矛盾，传统加密设备存在吞吐量低、耗时高的问题，成为数据高速传输的“性能瓶颈”。公司200G高速链路加密网关以低于3微秒的加密时延，通过性能代际跃升解决智算中心与“东数西算”场景的以下核心痛点：（1）吞吐性能强大：整机加解密吞吐能力达到200Gbps，相较于国内传统40Gbps加密方案提升5倍，较国际顶尖供应商主流100Gbps规格提升1倍；（2）‌破解高速传输瓶颈‌：传统加密设备时延达1-10毫秒，而3微秒时延实现安全防护“零感知”，支撑跨地域算力安全调度的实时性需求，确保AI训练、高频交易等低时延业务的数据传输效率。（3）‌保障全链路安全‌：覆盖数据中心、城市骨干链路、数据中继站点至应用节点的全环节加密，抵御伪冒身份接入、信号截获与篡改风险，为“东数西算”工程提供安全底座。（4）‌自主可控技术‌：基于“CPU+FPGA”全国产化架构，支持国密算法，确保核心算法与软硬件100%自主可控，支持适配未来量子加密场景。感谢您的关注与支持！</w:t>
            </w:r>
          </w:p>
          <w:p w14:paraId="6D185C3A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3、公司研发费用持续攀升，下季度会发布什么产品吗？</w:t>
            </w:r>
          </w:p>
          <w:p w14:paraId="3D500B32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:尊敬的投资者，您好。公司近年来加大研发投入，巩固技术壁垒、拓宽产品矩阵，契合空天地一体的发展需求。这些投入集中在三大核心领域：一是核心技术体系深化，聚焦漏洞及脆弱性检测、应用安全防御等优势技术的迭代。二是新兴赛道布局，公司研发资源重点倾斜卫星互联网安全领域，近期推出的200G高速链路加密网关产品。三是加大AI与网络安全的融合研发。</w:t>
            </w:r>
          </w:p>
          <w:p w14:paraId="24F0348E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公司始终以“两精一深”研发战略为指引，推动研发投入向营收增长转化，面向未来，公司将重点聚焦于“新技术赋能”与“新场景拓展”。第一，在新技术赋能方面，我们将坚持用AI重塑安全。不仅是利用AI提升现有的检测与防御效率，更要将AI技术深度融入到网络空间地图和卫星互联网的研发体系中，抢占技术高地。第二，在密码与算力防护等突破目标上，我们坚定推行“密码定义安全”的理念。面对卫星商业航天、智算中心等“高性能、高安全、高对抗”的极端场景，我们正持续构建创新性的密码定义用户和边界的安全解决方案。</w:t>
            </w:r>
          </w:p>
          <w:p w14:paraId="71CC5DDD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关于公司具体产品发布及迭代进展，将结合市场推广节奏通过官方渠道及时披露，请您关注公司官网www.webray.com.cn或官方公众号“盛邦安全WebRAY”。感谢您的关注与支持!</w:t>
            </w:r>
          </w:p>
          <w:p w14:paraId="4839E384">
            <w:pPr>
              <w:pStyle w:val="13"/>
              <w:widowControl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4、麻烦请问公司目前的股东人数？</w:t>
            </w:r>
          </w:p>
          <w:p w14:paraId="22638689">
            <w:pPr>
              <w:pStyle w:val="13"/>
              <w:widowControl/>
              <w:autoSpaceDE/>
              <w:autoSpaceDN/>
              <w:adjustRightInd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答:尊敬的投资者，您好。截至2025年三季度末，公司普通股股东数为5160。关于公司股东人数的最新详细信息，还请您持续关注公司披露的定期报告，后续相关数据都会在对应报告中及时对外公布。感谢您对公司的关注与支持！</w:t>
            </w:r>
          </w:p>
          <w:p w14:paraId="1B1393AF">
            <w:pPr>
              <w:pStyle w:val="13"/>
              <w:widowControl/>
              <w:autoSpaceDE/>
              <w:autoSpaceDN/>
              <w:adjustRightInd/>
              <w:spacing w:after="156" w:afterLines="50" w:line="360" w:lineRule="auto"/>
              <w:rPr>
                <w:rFonts w:hint="eastAsia" w:asciiTheme="minorEastAsia" w:hAnsiTheme="minorEastAsia" w:eastAsiaTheme="minorEastAsia"/>
                <w:bCs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lang w:val="en-US" w:eastAsia="zh-CN"/>
              </w:rPr>
              <w:t>、麻烦请问公司未来的分红计划和派息政策？</w:t>
            </w:r>
          </w:p>
          <w:p w14:paraId="2EE577F4">
            <w:pPr>
              <w:pStyle w:val="13"/>
              <w:widowControl/>
              <w:autoSpaceDE/>
              <w:autoSpaceDN/>
              <w:adjustRightInd/>
              <w:spacing w:after="156" w:afterLines="50" w:line="360" w:lineRule="auto"/>
              <w:rPr>
                <w:rFonts w:hint="default" w:asciiTheme="minorEastAsia" w:hAnsiTheme="minorEastAsia" w:eastAsia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lang w:val="en-US" w:eastAsia="zh-CN"/>
              </w:rPr>
              <w:t>答：尊敬的投资者，您好。公司始终秉持积极、持续、稳健的利润分配政策，关于未来具体分红计划，需结合公司当年实际盈利、现金流状况及发展规划综合确定，相关方案将严格按照《公司章程》规定的决策程序审议，并通过定期报告及专项公告及时披露。感谢您的关注与支持！</w:t>
            </w:r>
          </w:p>
        </w:tc>
      </w:tr>
      <w:tr w14:paraId="3831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DBA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89F2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AB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8AB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8BC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025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6C13C9">
      <w:pPr>
        <w:rPr>
          <w:rFonts w:hint="eastAsia" w:ascii="宋体" w:hAnsi="宋体"/>
          <w:bCs/>
          <w:iCs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mIwOGE4ODAyNzczZjNjZjg0MTkyMzYwYjZhZTgifQ=="/>
  </w:docVars>
  <w:rsids>
    <w:rsidRoot w:val="372D2BC1"/>
    <w:rsid w:val="00001ED6"/>
    <w:rsid w:val="00012AB6"/>
    <w:rsid w:val="000161CA"/>
    <w:rsid w:val="000258EE"/>
    <w:rsid w:val="00027274"/>
    <w:rsid w:val="00045DD1"/>
    <w:rsid w:val="00062014"/>
    <w:rsid w:val="00071260"/>
    <w:rsid w:val="000A5718"/>
    <w:rsid w:val="000C7881"/>
    <w:rsid w:val="000D7999"/>
    <w:rsid w:val="000E4703"/>
    <w:rsid w:val="0010700B"/>
    <w:rsid w:val="00127D74"/>
    <w:rsid w:val="00141270"/>
    <w:rsid w:val="00147ACA"/>
    <w:rsid w:val="00187C86"/>
    <w:rsid w:val="001A285D"/>
    <w:rsid w:val="001E594F"/>
    <w:rsid w:val="001E5956"/>
    <w:rsid w:val="001F27AC"/>
    <w:rsid w:val="002012F3"/>
    <w:rsid w:val="00213C2F"/>
    <w:rsid w:val="00224AA7"/>
    <w:rsid w:val="0024755D"/>
    <w:rsid w:val="0027381C"/>
    <w:rsid w:val="00275BDE"/>
    <w:rsid w:val="002957BD"/>
    <w:rsid w:val="002B39AC"/>
    <w:rsid w:val="002D4462"/>
    <w:rsid w:val="00324BBE"/>
    <w:rsid w:val="00334BEE"/>
    <w:rsid w:val="0033589E"/>
    <w:rsid w:val="003515A4"/>
    <w:rsid w:val="003565D1"/>
    <w:rsid w:val="00376F9D"/>
    <w:rsid w:val="00393963"/>
    <w:rsid w:val="003A178C"/>
    <w:rsid w:val="003A2032"/>
    <w:rsid w:val="003A2128"/>
    <w:rsid w:val="003A3416"/>
    <w:rsid w:val="003B7B42"/>
    <w:rsid w:val="003E2C17"/>
    <w:rsid w:val="003E54EC"/>
    <w:rsid w:val="003F63A0"/>
    <w:rsid w:val="00467CC5"/>
    <w:rsid w:val="004831A6"/>
    <w:rsid w:val="00487241"/>
    <w:rsid w:val="004C2C84"/>
    <w:rsid w:val="004E7FE5"/>
    <w:rsid w:val="005172D7"/>
    <w:rsid w:val="00524415"/>
    <w:rsid w:val="005665EB"/>
    <w:rsid w:val="00593EE8"/>
    <w:rsid w:val="005C3B8A"/>
    <w:rsid w:val="005D2C55"/>
    <w:rsid w:val="005F2386"/>
    <w:rsid w:val="006604EF"/>
    <w:rsid w:val="006D5440"/>
    <w:rsid w:val="006D7CFC"/>
    <w:rsid w:val="006E7FDD"/>
    <w:rsid w:val="00704A4F"/>
    <w:rsid w:val="00737D54"/>
    <w:rsid w:val="007A61FF"/>
    <w:rsid w:val="007B6FDB"/>
    <w:rsid w:val="007D15FB"/>
    <w:rsid w:val="007D64F2"/>
    <w:rsid w:val="007E300E"/>
    <w:rsid w:val="007F186C"/>
    <w:rsid w:val="007F1D94"/>
    <w:rsid w:val="008048EB"/>
    <w:rsid w:val="0082017E"/>
    <w:rsid w:val="0088250D"/>
    <w:rsid w:val="00882BBF"/>
    <w:rsid w:val="00906C21"/>
    <w:rsid w:val="00922A37"/>
    <w:rsid w:val="00991B0D"/>
    <w:rsid w:val="009A5206"/>
    <w:rsid w:val="009B2336"/>
    <w:rsid w:val="009C1489"/>
    <w:rsid w:val="00A46702"/>
    <w:rsid w:val="00A548B2"/>
    <w:rsid w:val="00A66434"/>
    <w:rsid w:val="00A71D14"/>
    <w:rsid w:val="00AA4C23"/>
    <w:rsid w:val="00AB2959"/>
    <w:rsid w:val="00AB7D16"/>
    <w:rsid w:val="00AE3199"/>
    <w:rsid w:val="00B150CD"/>
    <w:rsid w:val="00B455CA"/>
    <w:rsid w:val="00B6649B"/>
    <w:rsid w:val="00BC6B58"/>
    <w:rsid w:val="00BD3F33"/>
    <w:rsid w:val="00BE1953"/>
    <w:rsid w:val="00BE7AD5"/>
    <w:rsid w:val="00BF0D55"/>
    <w:rsid w:val="00BF2263"/>
    <w:rsid w:val="00C1024A"/>
    <w:rsid w:val="00C561FE"/>
    <w:rsid w:val="00C57A77"/>
    <w:rsid w:val="00C67BB7"/>
    <w:rsid w:val="00C721A7"/>
    <w:rsid w:val="00CE22BA"/>
    <w:rsid w:val="00D567CE"/>
    <w:rsid w:val="00D56CEB"/>
    <w:rsid w:val="00D64893"/>
    <w:rsid w:val="00D82D60"/>
    <w:rsid w:val="00DA57E8"/>
    <w:rsid w:val="00DD4A86"/>
    <w:rsid w:val="00DD5626"/>
    <w:rsid w:val="00DE0700"/>
    <w:rsid w:val="00E40E16"/>
    <w:rsid w:val="00E62AEA"/>
    <w:rsid w:val="00E748C3"/>
    <w:rsid w:val="00E840FC"/>
    <w:rsid w:val="00EC4774"/>
    <w:rsid w:val="00EE2112"/>
    <w:rsid w:val="00EF172B"/>
    <w:rsid w:val="00EF5DC7"/>
    <w:rsid w:val="00EF6EC6"/>
    <w:rsid w:val="00F10BFD"/>
    <w:rsid w:val="00F14914"/>
    <w:rsid w:val="00F22D57"/>
    <w:rsid w:val="00F548FE"/>
    <w:rsid w:val="00F6579A"/>
    <w:rsid w:val="00F71DBE"/>
    <w:rsid w:val="00FB3997"/>
    <w:rsid w:val="00FC2758"/>
    <w:rsid w:val="00FC3508"/>
    <w:rsid w:val="00FE047D"/>
    <w:rsid w:val="02C75BAB"/>
    <w:rsid w:val="0B84338B"/>
    <w:rsid w:val="0C187ED3"/>
    <w:rsid w:val="0E19309F"/>
    <w:rsid w:val="0FA638D0"/>
    <w:rsid w:val="11301209"/>
    <w:rsid w:val="14930302"/>
    <w:rsid w:val="149E0ABD"/>
    <w:rsid w:val="16043C72"/>
    <w:rsid w:val="184E0FA9"/>
    <w:rsid w:val="18E611E1"/>
    <w:rsid w:val="198A7DBF"/>
    <w:rsid w:val="1D1335C4"/>
    <w:rsid w:val="1EBC2277"/>
    <w:rsid w:val="2070232D"/>
    <w:rsid w:val="20B85357"/>
    <w:rsid w:val="2256321D"/>
    <w:rsid w:val="22AC79CD"/>
    <w:rsid w:val="22D56A14"/>
    <w:rsid w:val="28CB2B2E"/>
    <w:rsid w:val="29312CED"/>
    <w:rsid w:val="2A9C0A77"/>
    <w:rsid w:val="2CB962A5"/>
    <w:rsid w:val="2D052EDE"/>
    <w:rsid w:val="2D331D0D"/>
    <w:rsid w:val="2D524C40"/>
    <w:rsid w:val="2EFA558F"/>
    <w:rsid w:val="2F67492B"/>
    <w:rsid w:val="34E76D9C"/>
    <w:rsid w:val="367D43C0"/>
    <w:rsid w:val="372D2BC1"/>
    <w:rsid w:val="37E52224"/>
    <w:rsid w:val="38891ADB"/>
    <w:rsid w:val="39343BEA"/>
    <w:rsid w:val="3B807F36"/>
    <w:rsid w:val="3F5C616D"/>
    <w:rsid w:val="3F7153F9"/>
    <w:rsid w:val="47F12E1A"/>
    <w:rsid w:val="48403BBB"/>
    <w:rsid w:val="4B683330"/>
    <w:rsid w:val="4C303F46"/>
    <w:rsid w:val="5221680B"/>
    <w:rsid w:val="53990623"/>
    <w:rsid w:val="5A1F7FAB"/>
    <w:rsid w:val="5AD36B10"/>
    <w:rsid w:val="5CCC3817"/>
    <w:rsid w:val="5F432E56"/>
    <w:rsid w:val="60603BC1"/>
    <w:rsid w:val="61D4389A"/>
    <w:rsid w:val="64525FEF"/>
    <w:rsid w:val="65507A25"/>
    <w:rsid w:val="67BA0B35"/>
    <w:rsid w:val="6869276B"/>
    <w:rsid w:val="6B45709F"/>
    <w:rsid w:val="6F8A5598"/>
    <w:rsid w:val="72434C03"/>
    <w:rsid w:val="777439DD"/>
    <w:rsid w:val="77A94A29"/>
    <w:rsid w:val="78C46E0E"/>
    <w:rsid w:val="79C1406B"/>
    <w:rsid w:val="7F051474"/>
    <w:rsid w:val="7F563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0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6FAA-76B5-4FE0-A2CA-3ECBAA523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2239</Words>
  <Characters>2341</Characters>
  <Lines>14</Lines>
  <Paragraphs>3</Paragraphs>
  <TotalTime>53</TotalTime>
  <ScaleCrop>false</ScaleCrop>
  <LinksUpToDate>false</LinksUpToDate>
  <CharactersWithSpaces>2409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2024-05-20T02:49:00Z</dcterms:created>
  <dc:creator>Lilac1425803577</dc:creator>
  <cp:lastModifiedBy>董怡君</cp:lastModifiedBy>
  <dcterms:modified xsi:type="dcterms:W3CDTF">2025-12-04T06:35:47Z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CB4C13862FD14FE79B29FEE856798ED3_13</vt:lpwstr>
  </property>
  <property fmtid="{D5CDD505-2E9C-101B-9397-08002B2CF9AE}" pid="4" name="KSOTemplateDocerSaveRecord">
    <vt:lpwstr>eyJoZGlkIjoiN2U2MDFjOGU2N2Y0OWQ1NzY0ZTBkNzY3NWFkNTBlMTUiLCJ1c2VySWQiOiIzNjk3NDExMjYifQ==</vt:lpwstr>
  </property>
</Properties>
</file>