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1C075" w14:textId="77777777" w:rsidR="00524DDA" w:rsidRPr="00603340" w:rsidRDefault="008577F6">
      <w:pPr>
        <w:spacing w:beforeLines="50" w:before="156" w:afterLines="50" w:after="156" w:line="400" w:lineRule="exact"/>
        <w:rPr>
          <w:bCs/>
          <w:iCs/>
          <w:color w:val="000000"/>
          <w:sz w:val="24"/>
          <w:szCs w:val="22"/>
        </w:rPr>
      </w:pPr>
      <w:r w:rsidRPr="00603340">
        <w:rPr>
          <w:bCs/>
          <w:iCs/>
          <w:color w:val="000000"/>
          <w:sz w:val="24"/>
          <w:szCs w:val="22"/>
        </w:rPr>
        <w:t>证券代码：</w:t>
      </w:r>
      <w:r w:rsidRPr="00603340">
        <w:rPr>
          <w:bCs/>
          <w:iCs/>
          <w:color w:val="000000"/>
          <w:sz w:val="24"/>
          <w:szCs w:val="22"/>
        </w:rPr>
        <w:t xml:space="preserve">688484                                   </w:t>
      </w:r>
      <w:r w:rsidRPr="00603340">
        <w:rPr>
          <w:bCs/>
          <w:iCs/>
          <w:color w:val="000000"/>
          <w:sz w:val="24"/>
          <w:szCs w:val="22"/>
        </w:rPr>
        <w:t>证券简称：</w:t>
      </w:r>
      <w:proofErr w:type="gramStart"/>
      <w:r w:rsidRPr="00603340">
        <w:rPr>
          <w:bCs/>
          <w:iCs/>
          <w:color w:val="000000"/>
          <w:sz w:val="24"/>
          <w:szCs w:val="22"/>
        </w:rPr>
        <w:t>南芯科技</w:t>
      </w:r>
      <w:proofErr w:type="gramEnd"/>
    </w:p>
    <w:p w14:paraId="3E479E65" w14:textId="77777777" w:rsidR="00524DDA" w:rsidRPr="00603340" w:rsidRDefault="00524DDA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</w:p>
    <w:p w14:paraId="62F6DBE7" w14:textId="77777777" w:rsidR="00524DDA" w:rsidRPr="00603340" w:rsidRDefault="008577F6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  <w:r w:rsidRPr="00603340">
        <w:rPr>
          <w:b/>
          <w:bCs/>
          <w:iCs/>
          <w:color w:val="FF0000"/>
          <w:sz w:val="32"/>
          <w:szCs w:val="32"/>
        </w:rPr>
        <w:t>上海南芯半导体科技股份有限公司</w:t>
      </w:r>
    </w:p>
    <w:p w14:paraId="6608E3F2" w14:textId="77777777" w:rsidR="00524DDA" w:rsidRPr="00603340" w:rsidRDefault="008577F6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  <w:r w:rsidRPr="00603340">
        <w:rPr>
          <w:b/>
          <w:bCs/>
          <w:iCs/>
          <w:color w:val="FF0000"/>
          <w:sz w:val="32"/>
          <w:szCs w:val="32"/>
        </w:rPr>
        <w:t>投资者关系活动记录表</w:t>
      </w:r>
    </w:p>
    <w:p w14:paraId="64891BC8" w14:textId="55F57122" w:rsidR="00524DDA" w:rsidRPr="00603340" w:rsidRDefault="008577F6">
      <w:pPr>
        <w:spacing w:line="400" w:lineRule="exact"/>
        <w:ind w:firstLineChars="200" w:firstLine="480"/>
        <w:rPr>
          <w:bCs/>
          <w:iCs/>
          <w:color w:val="000000"/>
          <w:sz w:val="24"/>
        </w:rPr>
      </w:pPr>
      <w:r w:rsidRPr="00603340">
        <w:rPr>
          <w:bCs/>
          <w:iCs/>
          <w:color w:val="000000"/>
          <w:sz w:val="24"/>
        </w:rPr>
        <w:t xml:space="preserve">                                                    </w:t>
      </w:r>
      <w:r w:rsidRPr="00603340">
        <w:rPr>
          <w:bCs/>
          <w:iCs/>
          <w:color w:val="000000"/>
          <w:sz w:val="24"/>
        </w:rPr>
        <w:t>编号：</w:t>
      </w:r>
      <w:r w:rsidRPr="00603340">
        <w:rPr>
          <w:bCs/>
          <w:iCs/>
          <w:color w:val="000000"/>
          <w:sz w:val="24"/>
        </w:rPr>
        <w:t>202</w:t>
      </w:r>
      <w:r w:rsidR="001F427E" w:rsidRPr="00603340">
        <w:rPr>
          <w:bCs/>
          <w:iCs/>
          <w:color w:val="000000"/>
          <w:sz w:val="24"/>
        </w:rPr>
        <w:t>5</w:t>
      </w:r>
      <w:r w:rsidRPr="00603340">
        <w:rPr>
          <w:bCs/>
          <w:iCs/>
          <w:color w:val="000000"/>
          <w:sz w:val="24"/>
        </w:rPr>
        <w:t>-00</w:t>
      </w:r>
      <w:r w:rsidR="00EF7557">
        <w:rPr>
          <w:bCs/>
          <w:iCs/>
          <w:color w:val="000000"/>
          <w:sz w:val="24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524DDA" w:rsidRPr="00603340" w14:paraId="2C19192C" w14:textId="77777777" w:rsidTr="001C534A">
        <w:trPr>
          <w:trHeight w:val="2362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C624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投资者关系活动类别</w:t>
            </w:r>
          </w:p>
          <w:p w14:paraId="7636E0E3" w14:textId="77777777" w:rsidR="00524DDA" w:rsidRPr="00040A13" w:rsidRDefault="00524DDA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C16C" w14:textId="5786CAB9" w:rsidR="00524DDA" w:rsidRPr="00040A13" w:rsidRDefault="00BD57FF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ascii="Segoe UI Emoji" w:eastAsiaTheme="minorEastAsia" w:hAnsi="Segoe UI Emoji" w:cs="Segoe UI Emoji"/>
                <w:bCs/>
                <w:iCs/>
                <w:color w:val="000000"/>
                <w:sz w:val="22"/>
              </w:rPr>
              <w:t>☑</w:t>
            </w:r>
            <w:r w:rsidR="008577F6" w:rsidRPr="00040A13">
              <w:rPr>
                <w:rFonts w:eastAsiaTheme="minorEastAsia"/>
                <w:sz w:val="22"/>
              </w:rPr>
              <w:t>特定对象调研</w:t>
            </w:r>
            <w:r w:rsidR="008577F6" w:rsidRPr="00040A13">
              <w:rPr>
                <w:rFonts w:eastAsiaTheme="minorEastAsia"/>
                <w:sz w:val="22"/>
              </w:rPr>
              <w:t xml:space="preserve">      </w:t>
            </w:r>
            <w:r w:rsidR="00AA09CE" w:rsidRPr="00040A13">
              <w:rPr>
                <w:rFonts w:ascii="Segoe UI Emoji" w:eastAsiaTheme="minorEastAsia" w:hAnsi="Segoe UI Emoji" w:cs="Segoe UI Emoji"/>
                <w:bCs/>
                <w:iCs/>
                <w:color w:val="000000"/>
                <w:sz w:val="22"/>
              </w:rPr>
              <w:t>☑</w:t>
            </w:r>
            <w:r w:rsidR="008577F6" w:rsidRPr="00040A13">
              <w:rPr>
                <w:rFonts w:eastAsiaTheme="minorEastAsia"/>
                <w:sz w:val="22"/>
              </w:rPr>
              <w:t>分析师会议</w:t>
            </w:r>
          </w:p>
          <w:p w14:paraId="6B5BDB17" w14:textId="2F35750E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 w:rsidRPr="00040A13">
              <w:rPr>
                <w:rFonts w:eastAsiaTheme="minorEastAsia"/>
                <w:sz w:val="22"/>
              </w:rPr>
              <w:t>媒体采访</w:t>
            </w:r>
            <w:r w:rsidRPr="00040A13">
              <w:rPr>
                <w:rFonts w:eastAsiaTheme="minorEastAsia"/>
                <w:sz w:val="22"/>
              </w:rPr>
              <w:t xml:space="preserve">          </w:t>
            </w:r>
            <w:r w:rsidR="00C837AF">
              <w:rPr>
                <w:rFonts w:eastAsiaTheme="minorEastAsia"/>
                <w:sz w:val="22"/>
              </w:rPr>
              <w:t xml:space="preserve"> </w:t>
            </w:r>
            <w:r w:rsidRPr="00040A13">
              <w:rPr>
                <w:rFonts w:eastAsiaTheme="minorEastAsia"/>
                <w:sz w:val="22"/>
              </w:rPr>
              <w:t xml:space="preserve"> </w:t>
            </w:r>
            <w:r w:rsidR="009A5771" w:rsidRPr="00040A13"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 w:rsidRPr="00040A13">
              <w:rPr>
                <w:rFonts w:eastAsiaTheme="minorEastAsia"/>
                <w:sz w:val="22"/>
              </w:rPr>
              <w:t>业绩说明会</w:t>
            </w:r>
            <w:bookmarkStart w:id="0" w:name="_GoBack"/>
            <w:bookmarkEnd w:id="0"/>
          </w:p>
          <w:p w14:paraId="0042B3D9" w14:textId="7FCA42FE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 w:rsidRPr="00040A13">
              <w:rPr>
                <w:rFonts w:eastAsiaTheme="minorEastAsia"/>
                <w:sz w:val="22"/>
              </w:rPr>
              <w:t>新闻发布会</w:t>
            </w:r>
            <w:r w:rsidRPr="00040A13">
              <w:rPr>
                <w:rFonts w:eastAsiaTheme="minorEastAsia"/>
                <w:sz w:val="22"/>
              </w:rPr>
              <w:t xml:space="preserve">          </w:t>
            </w:r>
            <w:r w:rsidR="006530B7" w:rsidRPr="00040A13">
              <w:rPr>
                <w:rFonts w:ascii="Segoe UI Emoji" w:eastAsiaTheme="minorEastAsia" w:hAnsi="Segoe UI Emoji" w:cs="Segoe UI Emoji"/>
                <w:bCs/>
                <w:iCs/>
                <w:color w:val="000000"/>
                <w:sz w:val="22"/>
              </w:rPr>
              <w:t>☑</w:t>
            </w:r>
            <w:r w:rsidRPr="00040A13">
              <w:rPr>
                <w:rFonts w:eastAsiaTheme="minorEastAsia"/>
                <w:sz w:val="22"/>
              </w:rPr>
              <w:t>路演活动</w:t>
            </w:r>
          </w:p>
          <w:p w14:paraId="016317F3" w14:textId="77777777" w:rsidR="00524DDA" w:rsidRPr="00040A13" w:rsidRDefault="008577F6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 w:rsidRPr="00040A13">
              <w:rPr>
                <w:rFonts w:eastAsiaTheme="minorEastAsia"/>
                <w:sz w:val="22"/>
              </w:rPr>
              <w:t>现场参观</w:t>
            </w: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ab/>
            </w:r>
          </w:p>
          <w:p w14:paraId="0795FF3A" w14:textId="3AF4696A" w:rsidR="00524DDA" w:rsidRPr="00040A13" w:rsidRDefault="008577F6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bookmarkStart w:id="1" w:name="OLE_LINK1"/>
            <w:bookmarkStart w:id="2" w:name="OLE_LINK2"/>
            <w:r w:rsidRPr="00040A13">
              <w:rPr>
                <w:rFonts w:ascii="Segoe UI Emoji" w:eastAsiaTheme="minorEastAsia" w:hAnsi="Segoe UI Emoji" w:cs="Segoe UI Emoji"/>
                <w:bCs/>
                <w:iCs/>
                <w:color w:val="000000"/>
                <w:sz w:val="22"/>
              </w:rPr>
              <w:t>☑</w:t>
            </w:r>
            <w:bookmarkEnd w:id="1"/>
            <w:bookmarkEnd w:id="2"/>
            <w:r w:rsidRPr="00040A13">
              <w:rPr>
                <w:rFonts w:eastAsiaTheme="minorEastAsia"/>
                <w:sz w:val="22"/>
              </w:rPr>
              <w:t>其他</w:t>
            </w:r>
            <w:r w:rsidRPr="00040A13">
              <w:rPr>
                <w:rFonts w:eastAsiaTheme="minorEastAsia"/>
                <w:sz w:val="22"/>
              </w:rPr>
              <w:t xml:space="preserve"> </w:t>
            </w:r>
            <w:r w:rsidRPr="00040A13">
              <w:rPr>
                <w:rFonts w:eastAsiaTheme="minorEastAsia"/>
                <w:sz w:val="22"/>
              </w:rPr>
              <w:t>（电话会议）</w:t>
            </w:r>
          </w:p>
        </w:tc>
      </w:tr>
      <w:tr w:rsidR="00524DDA" w:rsidRPr="00603340" w14:paraId="75AA8227" w14:textId="77777777" w:rsidTr="001C534A">
        <w:trPr>
          <w:trHeight w:val="2152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0A33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参与单位名称及人员姓名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A98D" w14:textId="15533E2B" w:rsidR="00674D6F" w:rsidRPr="007D68EF" w:rsidRDefault="00E46632" w:rsidP="00ED22FD">
            <w:pPr>
              <w:spacing w:line="400" w:lineRule="exact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长江证券、兴全基金、长信基金、西南证券、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Point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 xml:space="preserve"> 72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、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Millennium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、东北证券、相聚资本、民生加银、国泰海通证券、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U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BS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、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Balyasny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、泰康基金、新华基金、新华资产、禾永投资、中信建投证券、朴拙资本、南象资管、大家保险、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Redgate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 xml:space="preserve"> AM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、</w:t>
            </w:r>
            <w:proofErr w:type="spellStart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Toroa</w:t>
            </w:r>
            <w:proofErr w:type="spellEnd"/>
            <w:r>
              <w:rPr>
                <w:rFonts w:eastAsiaTheme="minorEastAsia"/>
                <w:bCs/>
                <w:iCs/>
                <w:color w:val="000000"/>
                <w:sz w:val="22"/>
              </w:rPr>
              <w:t xml:space="preserve"> AM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、中投投资、毅恒资本、中信证券、正圆投资、英大基金、宏利基金、青骊投资、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A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IA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、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B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NI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、工银瑞信、银华基金、华夏久盈、国寿安保、乐瑞资产、冯源资本、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Keystone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iCs/>
                <w:color w:val="000000"/>
                <w:sz w:val="22"/>
              </w:rPr>
              <w:t>I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vt</w:t>
            </w:r>
            <w:proofErr w:type="spellEnd"/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、南洋银行、长盛基金、高信百诺、丝路基金、华安基金、鹏华基金、富兰克林华美投信、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Schroders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、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Fountain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 xml:space="preserve"> C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ap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、摩根士丹利基金、金信基金、前海联合基金、长城基金、安信基金、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J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P M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organ</w:t>
            </w: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t>、光大证券、兴银理财、博时基金、弘毅远方、江信基金、汇添富基金、天弘基金、嘉实基金、安联资管、华夏基金、英大资管、中科沃土基金、中邮基金</w:t>
            </w:r>
          </w:p>
        </w:tc>
      </w:tr>
      <w:tr w:rsidR="00524DDA" w:rsidRPr="00603340" w14:paraId="2333D913" w14:textId="77777777" w:rsidTr="001C534A">
        <w:trPr>
          <w:trHeight w:val="548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9A44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8338" w14:textId="62005FC4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sz w:val="22"/>
              </w:rPr>
              <w:t>202</w:t>
            </w:r>
            <w:r w:rsidR="00853045" w:rsidRPr="00040A13">
              <w:rPr>
                <w:rFonts w:eastAsiaTheme="minorEastAsia"/>
                <w:sz w:val="22"/>
              </w:rPr>
              <w:t>5</w:t>
            </w:r>
            <w:r w:rsidRPr="00040A13">
              <w:rPr>
                <w:rFonts w:eastAsiaTheme="minorEastAsia"/>
                <w:sz w:val="22"/>
              </w:rPr>
              <w:t>年</w:t>
            </w:r>
            <w:r w:rsidR="00A77783">
              <w:rPr>
                <w:rFonts w:eastAsiaTheme="minorEastAsia"/>
                <w:sz w:val="22"/>
              </w:rPr>
              <w:t>11</w:t>
            </w:r>
            <w:r w:rsidR="00047DA4">
              <w:rPr>
                <w:rFonts w:eastAsiaTheme="minorEastAsia" w:hint="eastAsia"/>
                <w:sz w:val="22"/>
              </w:rPr>
              <w:t>月</w:t>
            </w:r>
          </w:p>
        </w:tc>
      </w:tr>
      <w:tr w:rsidR="00524DDA" w:rsidRPr="00603340" w14:paraId="63EEE752" w14:textId="77777777" w:rsidTr="001C534A">
        <w:trPr>
          <w:trHeight w:val="574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1520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地点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C8E9" w14:textId="6B99CF1A" w:rsidR="00524DDA" w:rsidRPr="00040A13" w:rsidRDefault="003F74E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线上</w:t>
            </w:r>
            <w:r w:rsidR="003C10DD">
              <w:rPr>
                <w:rFonts w:eastAsiaTheme="minorEastAsia" w:hint="eastAsia"/>
                <w:bCs/>
                <w:iCs/>
                <w:color w:val="000000"/>
                <w:sz w:val="22"/>
              </w:rPr>
              <w:t>及</w:t>
            </w:r>
            <w:r w:rsidR="006530B7">
              <w:rPr>
                <w:rFonts w:eastAsiaTheme="minorEastAsia" w:hint="eastAsia"/>
                <w:bCs/>
                <w:iCs/>
                <w:color w:val="000000"/>
                <w:sz w:val="22"/>
              </w:rPr>
              <w:t>线下会议</w:t>
            </w:r>
          </w:p>
        </w:tc>
      </w:tr>
      <w:tr w:rsidR="00524DDA" w:rsidRPr="00603340" w14:paraId="74313CB9" w14:textId="77777777" w:rsidTr="001C534A">
        <w:trPr>
          <w:trHeight w:val="1588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55C7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9A1F" w14:textId="27C500B2" w:rsidR="001F427E" w:rsidRPr="00040A13" w:rsidRDefault="001F427E" w:rsidP="001F427E">
            <w:pPr>
              <w:pStyle w:val="TableText"/>
              <w:spacing w:line="520" w:lineRule="exact"/>
              <w:rPr>
                <w:rFonts w:ascii="Times New Roman" w:eastAsiaTheme="minorEastAsia" w:hAnsi="Times New Roman" w:cs="Times New Roman"/>
                <w:sz w:val="22"/>
                <w:lang w:eastAsia="zh-CN"/>
              </w:rPr>
            </w:pPr>
            <w:r w:rsidRPr="00040A13">
              <w:rPr>
                <w:rFonts w:ascii="Times New Roman" w:eastAsiaTheme="minorEastAsia" w:hAnsi="Times New Roman" w:cs="Times New Roman"/>
                <w:sz w:val="22"/>
                <w:lang w:eastAsia="zh-CN"/>
              </w:rPr>
              <w:t>董事会秘书</w:t>
            </w:r>
            <w:r w:rsidRPr="00040A13">
              <w:rPr>
                <w:rFonts w:ascii="Times New Roman" w:eastAsiaTheme="minorEastAsia" w:hAnsi="Times New Roman" w:cs="Times New Roman"/>
                <w:sz w:val="22"/>
                <w:lang w:eastAsia="zh-CN"/>
              </w:rPr>
              <w:t xml:space="preserve"> </w:t>
            </w:r>
            <w:r w:rsidRPr="00040A13">
              <w:rPr>
                <w:rFonts w:ascii="Times New Roman" w:eastAsiaTheme="minorEastAsia" w:hAnsi="Times New Roman" w:cs="Times New Roman"/>
                <w:sz w:val="22"/>
                <w:lang w:eastAsia="zh-CN"/>
              </w:rPr>
              <w:t>梁映珍</w:t>
            </w:r>
          </w:p>
        </w:tc>
      </w:tr>
      <w:tr w:rsidR="00524DDA" w:rsidRPr="00603340" w14:paraId="16BEFE9C" w14:textId="77777777" w:rsidTr="001C534A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C093" w14:textId="56CD8AD5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投资者关系活动主要内容介绍</w:t>
            </w:r>
          </w:p>
          <w:p w14:paraId="2676D352" w14:textId="77777777" w:rsidR="00524DDA" w:rsidRPr="00040A13" w:rsidRDefault="00524DDA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517A" w14:textId="77777777" w:rsidR="00524DDA" w:rsidRPr="00040A13" w:rsidRDefault="008577F6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 w:rsidRPr="00040A13"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  <w:lastRenderedPageBreak/>
              <w:t>主要交流的问题：</w:t>
            </w:r>
          </w:p>
          <w:p w14:paraId="034BBF63" w14:textId="07BEFF0B" w:rsidR="000A0ABE" w:rsidRPr="00F968C8" w:rsidRDefault="000A0ABE" w:rsidP="000A0ABE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</w:t>
            </w:r>
            <w:proofErr w:type="gramStart"/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一</w:t>
            </w:r>
            <w:proofErr w:type="gramEnd"/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：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请问公司在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A</w:t>
            </w:r>
            <w:r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  <w:t>I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眼镜的业务情况有什么变化吗？公司如何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lastRenderedPageBreak/>
              <w:t>看待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AI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手机及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AI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端侧的发展趋势？</w:t>
            </w:r>
          </w:p>
          <w:p w14:paraId="5BBAA055" w14:textId="37DE8A50" w:rsidR="000A0ABE" w:rsidRDefault="000A0ABE" w:rsidP="00F968C8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在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眼镜方面，公司为阿里近日发布的夸克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眼镜赋能，提供超长续航电源芯片解决方案，其中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,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公司推出的国内首颗电池均衡限流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IC,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有效解决了夸克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proofErr w:type="gramStart"/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眼镜双</w:t>
            </w:r>
            <w:proofErr w:type="gramEnd"/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电池的均衡难题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,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确保两颗电池同步充放电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,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为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眼镜的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24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小时长续航提供了稳定的电量基础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保障电池健康与系统安全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目前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，公司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在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眼镜领域的产品已为多家知名品牌客户供货。</w:t>
            </w:r>
          </w:p>
          <w:p w14:paraId="2B78F349" w14:textId="42AA6C94" w:rsidR="000A0ABE" w:rsidRPr="000A0ABE" w:rsidRDefault="000A0ABE" w:rsidP="000A0ABE">
            <w:pPr>
              <w:spacing w:line="480" w:lineRule="exact"/>
              <w:ind w:firstLineChars="200" w:firstLine="440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近年来</w:t>
            </w:r>
            <w:r w:rsidR="005538D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技术的发展重心正从</w:t>
            </w:r>
            <w:proofErr w:type="gramStart"/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算力基础</w:t>
            </w:r>
            <w:proofErr w:type="gramEnd"/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设施向终端侧传导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,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而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眼镜作为集视觉、听觉、语音等人体重要感知</w:t>
            </w:r>
            <w:proofErr w:type="gramStart"/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交互</w:t>
            </w:r>
            <w:proofErr w:type="gramEnd"/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于一体</w:t>
            </w:r>
            <w:proofErr w:type="gramStart"/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的端侧硬</w:t>
            </w:r>
            <w:proofErr w:type="gramEnd"/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件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,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已成为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技术落地应用的载体之一</w:t>
            </w:r>
            <w:r w:rsidR="00A308D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</w:t>
            </w:r>
            <w:r w:rsidRPr="000A0A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行业前景广阔。</w:t>
            </w:r>
            <w:r w:rsidR="00A308D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 w:rsidR="00A308D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手机的发展前景，已成为行业共识，各大知名品牌手机客户均从</w:t>
            </w:r>
            <w:r w:rsidR="00A308D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 w:rsidR="00A308D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模型端及手机硬件匹配的设计思路出发，推动手机行业的</w:t>
            </w:r>
            <w:r w:rsidR="00A308D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 w:rsidR="00A308D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创新。</w:t>
            </w:r>
            <w:r w:rsidR="00A308DB" w:rsidRPr="00A308D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公司推出的多款电源领域的芯片产品服务于多家行业</w:t>
            </w:r>
            <w:proofErr w:type="gramStart"/>
            <w:r w:rsidR="00A308DB" w:rsidRPr="00A308D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最</w:t>
            </w:r>
            <w:proofErr w:type="gramEnd"/>
            <w:r w:rsidR="00A308DB" w:rsidRPr="00A308D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头部的手机品牌厂商，并在多个领域保持优势的市场竞争</w:t>
            </w:r>
            <w:r w:rsidR="00A308D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地位</w:t>
            </w:r>
            <w:r w:rsidR="00A308DB" w:rsidRPr="00A308D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，高转换效率的电源芯片方案能力</w:t>
            </w:r>
            <w:r w:rsidR="00A308D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不断创新迭代</w:t>
            </w:r>
            <w:r w:rsidR="00A308DB" w:rsidRPr="00A308D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，助力品牌客户发展</w:t>
            </w:r>
            <w:r w:rsidR="00A308DB" w:rsidRPr="00A308D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 w:rsidR="00A308DB" w:rsidRPr="00A308D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手机。</w:t>
            </w:r>
          </w:p>
          <w:p w14:paraId="33529C87" w14:textId="77777777" w:rsidR="000A0ABE" w:rsidRDefault="000A0ABE" w:rsidP="00F968C8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</w:p>
          <w:p w14:paraId="42B814E8" w14:textId="5A1A0585" w:rsidR="00F968C8" w:rsidRPr="00F968C8" w:rsidRDefault="00F968C8" w:rsidP="00F968C8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</w:t>
            </w:r>
            <w:r w:rsidR="000A0ABE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二</w:t>
            </w: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：</w:t>
            </w:r>
            <w:r w:rsidR="00B422F5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公司</w:t>
            </w:r>
            <w:r w:rsidR="00A77783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今年后续及明年的业务情况如何？</w:t>
            </w:r>
          </w:p>
          <w:p w14:paraId="32F3C8C6" w14:textId="149CC2B8" w:rsidR="001C0BBA" w:rsidRDefault="00F968C8" w:rsidP="005D40CA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</w:t>
            </w:r>
            <w:r w:rsidR="001C0BB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公司已发布第三季度报告，第三季度营收达</w:t>
            </w:r>
            <w:r w:rsidR="001C0BB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9</w:t>
            </w:r>
            <w:r w:rsidR="001C0BBA">
              <w:rPr>
                <w:rFonts w:eastAsiaTheme="minorEastAsia"/>
                <w:bCs/>
                <w:iCs/>
                <w:color w:val="000000" w:themeColor="text1"/>
                <w:sz w:val="22"/>
              </w:rPr>
              <w:t>.10</w:t>
            </w:r>
            <w:r w:rsidR="001C0BB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亿元，同比增长</w:t>
            </w:r>
            <w:r w:rsidR="001C0BB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4</w:t>
            </w:r>
            <w:r w:rsidR="001C0BBA">
              <w:rPr>
                <w:rFonts w:eastAsiaTheme="minorEastAsia"/>
                <w:bCs/>
                <w:iCs/>
                <w:color w:val="000000" w:themeColor="text1"/>
                <w:sz w:val="22"/>
              </w:rPr>
              <w:t>0.26%</w:t>
            </w:r>
            <w:r w:rsidR="001C0BB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，单季</w:t>
            </w:r>
            <w:proofErr w:type="gramStart"/>
            <w:r w:rsidR="001C0BB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收入续创历史</w:t>
            </w:r>
            <w:proofErr w:type="gramEnd"/>
            <w:r w:rsidR="001C0BB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新高，</w:t>
            </w:r>
            <w:r w:rsidR="00A7778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继续保持季度同比成长的趋势。</w:t>
            </w:r>
          </w:p>
          <w:p w14:paraId="66748639" w14:textId="0FF1DB3A" w:rsidR="005D40CA" w:rsidRDefault="000E72F4" w:rsidP="001C0BBA">
            <w:pPr>
              <w:spacing w:line="480" w:lineRule="exact"/>
              <w:ind w:firstLineChars="200" w:firstLine="440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下半年是消费电子传统旺季，公司在消费电子业务领域的占比仍然较大，随着各消费电子头部客户的新品发布，公司下半年</w:t>
            </w:r>
            <w:r w:rsidR="0021549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整体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有望进一步成长。</w:t>
            </w:r>
            <w:r w:rsidR="00B56C82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此外</w:t>
            </w:r>
            <w:r w:rsidR="005D40C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，在汽车、工业</w:t>
            </w:r>
            <w:r w:rsidR="00B56C82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</w:t>
            </w:r>
            <w:r w:rsidR="00B56C82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</w:t>
            </w:r>
            <w:r w:rsidR="00B56C82">
              <w:rPr>
                <w:rFonts w:eastAsiaTheme="minorEastAsia"/>
                <w:bCs/>
                <w:iCs/>
                <w:color w:val="000000" w:themeColor="text1"/>
                <w:sz w:val="22"/>
              </w:rPr>
              <w:t>I</w:t>
            </w:r>
            <w:r w:rsidR="005D40C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等领域</w:t>
            </w:r>
            <w:r w:rsidR="00B56C82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，随着公司新品推出及新客户的有效拓展，</w:t>
            </w:r>
            <w:r w:rsidR="00200052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这些领域的</w:t>
            </w:r>
            <w:r w:rsidR="00B56C82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业务规模及业务占比</w:t>
            </w:r>
            <w:r w:rsidR="00200052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呈现快速成长趋势</w:t>
            </w:r>
            <w:r w:rsidR="003D0CB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</w:t>
            </w:r>
            <w:r w:rsidR="007363B5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公司对今年后续及明年的业务成长具备信心。</w:t>
            </w:r>
          </w:p>
          <w:p w14:paraId="35408AA5" w14:textId="55DEFBF3" w:rsidR="00B422F5" w:rsidRPr="005D40CA" w:rsidRDefault="00B422F5" w:rsidP="00420EE5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</w:p>
          <w:p w14:paraId="18D445C4" w14:textId="0F2B42E0" w:rsidR="005107E5" w:rsidRPr="00F968C8" w:rsidRDefault="005107E5" w:rsidP="005107E5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</w:t>
            </w:r>
            <w:r w:rsidR="000A0ABE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三</w:t>
            </w: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：</w:t>
            </w:r>
            <w:r w:rsidR="00C901A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公司如何展望后续的研发费用变化？</w:t>
            </w:r>
          </w:p>
          <w:p w14:paraId="4AF051E8" w14:textId="1A60F05B" w:rsidR="00C901A8" w:rsidRDefault="000E72F4" w:rsidP="00C901A8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lastRenderedPageBreak/>
              <w:t>答：</w:t>
            </w:r>
            <w:r w:rsidR="00C901A8" w:rsidRPr="006605F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公司前三季度研发费用约</w:t>
            </w:r>
            <w:r w:rsidR="00C901A8" w:rsidRPr="006605F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4.59</w:t>
            </w:r>
            <w:r w:rsidR="00C901A8" w:rsidRPr="006605F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亿元</w:t>
            </w:r>
            <w:r w:rsidR="00C901A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</w:t>
            </w:r>
            <w:r w:rsidR="00C901A8" w:rsidRPr="006605F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研发费用率为</w:t>
            </w:r>
            <w:r w:rsidR="00C901A8" w:rsidRPr="006605F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19.28%</w:t>
            </w:r>
            <w:r w:rsidR="00C901A8" w:rsidRPr="006605F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，较去年同期提升近</w:t>
            </w:r>
            <w:r w:rsidR="00C901A8" w:rsidRPr="006605F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4</w:t>
            </w:r>
            <w:r w:rsidR="00C901A8" w:rsidRPr="006605F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个百分点，较去年全年</w:t>
            </w:r>
            <w:r w:rsidR="00C901A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水平</w:t>
            </w:r>
            <w:r w:rsidR="00C901A8" w:rsidRPr="006605F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也明显提高，</w:t>
            </w:r>
            <w:r w:rsidR="00C901A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第三季度单季研发费用</w:t>
            </w:r>
            <w:r w:rsidR="00C901A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1</w:t>
            </w:r>
            <w:r w:rsidR="00C901A8">
              <w:rPr>
                <w:rFonts w:eastAsiaTheme="minorEastAsia"/>
                <w:bCs/>
                <w:iCs/>
                <w:color w:val="000000" w:themeColor="text1"/>
                <w:sz w:val="22"/>
              </w:rPr>
              <w:t>.76</w:t>
            </w:r>
            <w:r w:rsidR="00C901A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亿元，随公司季度营收、毛利润有序提高</w:t>
            </w:r>
            <w:r w:rsidR="00C901A8" w:rsidRPr="006605F3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</w:t>
            </w:r>
          </w:p>
          <w:p w14:paraId="64C4C8F1" w14:textId="13F1A40F" w:rsidR="006E666D" w:rsidRPr="006E666D" w:rsidRDefault="000E72F4" w:rsidP="00C901A8">
            <w:pPr>
              <w:spacing w:line="480" w:lineRule="exact"/>
              <w:ind w:firstLineChars="200" w:firstLine="440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公司近年来业务规模持续扩大，新领域业务布局</w:t>
            </w:r>
            <w:r w:rsidR="0054082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日渐丰富，</w:t>
            </w:r>
            <w:r w:rsidR="00671DFB" w:rsidRPr="00671DF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公司会继续保持</w:t>
            </w:r>
            <w:r w:rsidR="00671DF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高质量的研发投入</w:t>
            </w:r>
            <w:r w:rsidR="00671DFB" w:rsidRPr="00671DF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，巩固公司在消费电子竞争地位</w:t>
            </w:r>
            <w:r w:rsidR="00E719DD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的同时</w:t>
            </w:r>
            <w:r w:rsidR="00671DFB" w:rsidRPr="00671DF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，拓宽</w:t>
            </w:r>
            <w:proofErr w:type="gramStart"/>
            <w:r w:rsidR="00671DFB" w:rsidRPr="00671DF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各核心</w:t>
            </w:r>
            <w:proofErr w:type="gramEnd"/>
            <w:r w:rsidR="00671DFB" w:rsidRPr="00671DF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大客户的业务空间，丰富在汽车、</w:t>
            </w:r>
            <w:r w:rsidR="00671DFB" w:rsidRPr="00671DF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 w:rsidR="00671DFB" w:rsidRPr="00671DF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、工业</w:t>
            </w:r>
            <w:r w:rsidR="00C901A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、机器人</w:t>
            </w:r>
            <w:r w:rsidR="00671DFB" w:rsidRPr="00671DF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等具体领域的业务机会，继续发挥公司在芯片设计、工艺平台的优势，保持进步，以产品能力、客户</w:t>
            </w:r>
            <w:r w:rsidR="00FD6E21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服务</w:t>
            </w:r>
            <w:r w:rsidR="00671DFB" w:rsidRPr="00671DF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赢得竞争，继续提升公司的业务规模</w:t>
            </w:r>
            <w:r w:rsidR="00FD6E21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</w:t>
            </w:r>
          </w:p>
          <w:p w14:paraId="2384E1F6" w14:textId="7A038383" w:rsidR="000E72F4" w:rsidRDefault="000E72F4" w:rsidP="005107E5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</w:p>
          <w:p w14:paraId="4E6769DD" w14:textId="46C87238" w:rsidR="00F35FED" w:rsidRPr="00F968C8" w:rsidRDefault="00F35FED" w:rsidP="00F35FED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</w:t>
            </w:r>
            <w:r w:rsidR="000A0ABE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四</w:t>
            </w: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：</w:t>
            </w:r>
            <w:r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公司当前毛利率变化的主要原因是什么？如何展望后续毛利率？</w:t>
            </w:r>
          </w:p>
          <w:p w14:paraId="6B872274" w14:textId="23AFEA5A" w:rsidR="00F35FED" w:rsidRDefault="00F35FED" w:rsidP="00F35FED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毛利率受到产品价格、生产成本、业务订单景气度、公司自身业务结构等因素影响。</w:t>
            </w:r>
            <w:r w:rsidRPr="00F35FED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公司第二季度毛利率</w:t>
            </w: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阶段性承压，其中自身业务结构影响为主要因素，</w:t>
            </w:r>
            <w:r w:rsidRPr="00F35FED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公司在智慧能源业务</w:t>
            </w:r>
            <w:r w:rsidR="00AC77DB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板块</w:t>
            </w:r>
            <w:r w:rsidRPr="00F35FED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规模快速成长，占比在第二季度进一步提升，因该业务领域的行业毛利率相对较低，从而影响</w:t>
            </w:r>
            <w:r w:rsidR="00C854B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了</w:t>
            </w:r>
            <w:r w:rsidRPr="00F35FED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公司整体毛利率。</w:t>
            </w:r>
            <w:r w:rsidR="007667CC" w:rsidRPr="007667C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由于下半年业务规模继续扩大，产品结构略有优化，第三季度毛利率环比回升至</w:t>
            </w:r>
            <w:r w:rsidR="007667CC" w:rsidRPr="007667C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36.99%</w:t>
            </w:r>
            <w:r w:rsidR="007667CC" w:rsidRPr="007667C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。毛利润随公司业务规模扩大，继续攀升，</w:t>
            </w:r>
            <w:r w:rsidR="007667C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前三季度实现毛利润</w:t>
            </w:r>
            <w:r w:rsidR="007667C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8</w:t>
            </w:r>
            <w:r w:rsidR="007667CC">
              <w:rPr>
                <w:rFonts w:eastAsiaTheme="minorEastAsia"/>
                <w:bCs/>
                <w:iCs/>
                <w:color w:val="000000" w:themeColor="text1"/>
                <w:sz w:val="22"/>
              </w:rPr>
              <w:t>.80</w:t>
            </w:r>
            <w:r w:rsidR="007667C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亿元，第三季度实现毛利润</w:t>
            </w:r>
            <w:r w:rsidR="007667C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3</w:t>
            </w:r>
            <w:r w:rsidR="007667CC">
              <w:rPr>
                <w:rFonts w:eastAsiaTheme="minorEastAsia"/>
                <w:bCs/>
                <w:iCs/>
                <w:color w:val="000000" w:themeColor="text1"/>
                <w:sz w:val="22"/>
              </w:rPr>
              <w:t>.37</w:t>
            </w:r>
            <w:r w:rsidR="007667C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亿元，均较去年同期向上攀升。</w:t>
            </w:r>
            <w:r w:rsidR="007667C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 xml:space="preserve"> </w:t>
            </w:r>
          </w:p>
          <w:p w14:paraId="154E6C35" w14:textId="77777777" w:rsidR="007667CC" w:rsidRPr="007667CC" w:rsidRDefault="007667CC" w:rsidP="00F35FED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</w:p>
          <w:p w14:paraId="1A61A23A" w14:textId="737E3134" w:rsidR="00F968C8" w:rsidRPr="00F968C8" w:rsidRDefault="00F968C8" w:rsidP="00F968C8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</w:t>
            </w:r>
            <w:r w:rsidR="000320BF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五</w:t>
            </w: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：</w:t>
            </w:r>
            <w:r w:rsidR="00CA081E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公司</w:t>
            </w:r>
            <w:r w:rsidR="000320BF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在</w:t>
            </w:r>
            <w:r w:rsidR="000320BF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A</w:t>
            </w:r>
            <w:r w:rsidR="000320BF"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  <w:t>I</w:t>
            </w:r>
            <w:proofErr w:type="gramStart"/>
            <w:r w:rsidR="000320BF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算力电源</w:t>
            </w:r>
            <w:proofErr w:type="gramEnd"/>
            <w:r w:rsidR="000320BF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方面的进展如何</w:t>
            </w:r>
            <w:r w:rsidR="005D40CA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？</w:t>
            </w:r>
          </w:p>
          <w:p w14:paraId="0E54DCA2" w14:textId="7D49397C" w:rsidR="00682A39" w:rsidRPr="00853C2C" w:rsidRDefault="00F968C8" w:rsidP="00202944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 w:rsidRPr="00E74EB6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</w:t>
            </w:r>
            <w:r w:rsidR="000320BF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公司今年三季度已正式为客户推出应用于</w:t>
            </w:r>
            <w:r w:rsidR="000320BF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 w:rsidR="000320BF">
              <w:rPr>
                <w:rFonts w:eastAsiaTheme="minorEastAsia"/>
                <w:bCs/>
                <w:iCs/>
                <w:color w:val="000000" w:themeColor="text1"/>
                <w:sz w:val="22"/>
              </w:rPr>
              <w:t xml:space="preserve"> </w:t>
            </w:r>
            <w:r w:rsidR="000320BF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PC</w:t>
            </w:r>
            <w:r w:rsidR="000320BF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、边缘</w:t>
            </w:r>
            <w:r w:rsidR="00200052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计算、工业电脑等</w:t>
            </w:r>
            <w:r w:rsidR="000320BF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领域的多相控制器</w:t>
            </w:r>
            <w:r w:rsidR="00103C2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</w:t>
            </w:r>
            <w:r w:rsidR="00E80DAA" w:rsidRPr="00E80DA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公司非常重视在</w:t>
            </w:r>
            <w:r w:rsidR="00E80DAA" w:rsidRPr="00E80DA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r w:rsidR="00E80DAA" w:rsidRPr="00E80DA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服务器电源领域的业务机会，正积极布局</w:t>
            </w:r>
            <w:r w:rsidR="00E80DAA" w:rsidRPr="00E80DA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AI</w:t>
            </w:r>
            <w:proofErr w:type="gramStart"/>
            <w:r w:rsidR="00E80DAA" w:rsidRPr="00E80DA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算力电源</w:t>
            </w:r>
            <w:proofErr w:type="gramEnd"/>
            <w:r w:rsidR="00E80DAA" w:rsidRPr="00E80DA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生态</w:t>
            </w:r>
            <w:r w:rsidR="00E80DA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</w:t>
            </w:r>
            <w:r w:rsidR="00E80DAA" w:rsidRPr="00E80DA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重点聚焦大电流领域</w:t>
            </w:r>
            <w:r w:rsidR="00EB0F0F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</w:t>
            </w:r>
            <w:r w:rsidR="00E80DAA" w:rsidRPr="00E80DA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包括多相控制器、</w:t>
            </w:r>
            <w:proofErr w:type="spellStart"/>
            <w:r w:rsidR="003D6964" w:rsidRPr="00EA1D7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DrMOS</w:t>
            </w:r>
            <w:proofErr w:type="spellEnd"/>
            <w:r w:rsidR="00E80DAA" w:rsidRPr="00E80DA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、大电流</w:t>
            </w:r>
            <w:r w:rsidR="00E80DAA" w:rsidRPr="00E80DA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DCDC</w:t>
            </w:r>
            <w:r w:rsidR="00E80DAA" w:rsidRPr="00E80DA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等</w:t>
            </w:r>
            <w:r w:rsidR="00103C2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</w:t>
            </w:r>
            <w:r w:rsidR="00E80DAA" w:rsidRPr="00E80DA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同时还持续加快</w:t>
            </w:r>
            <w:r w:rsidR="00103C2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中</w:t>
            </w:r>
            <w:r w:rsidR="00E80DAA" w:rsidRPr="00E80DAA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高压侧电源领域相关电源、驱动等芯片的研发布局</w:t>
            </w:r>
            <w:r w:rsidR="00103C2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，目前已正式推出</w:t>
            </w:r>
            <w:r w:rsidR="00103C24" w:rsidRPr="00103C2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700V</w:t>
            </w:r>
            <w:r w:rsidR="00103C24" w:rsidRPr="00103C2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高压</w:t>
            </w:r>
            <w:proofErr w:type="spellStart"/>
            <w:r w:rsidR="00103C24" w:rsidRPr="00103C2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GaN</w:t>
            </w:r>
            <w:proofErr w:type="spellEnd"/>
            <w:proofErr w:type="gramStart"/>
            <w:r w:rsidR="00103C24" w:rsidRPr="00103C2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半桥功率</w:t>
            </w:r>
            <w:proofErr w:type="gramEnd"/>
            <w:r w:rsidR="00103C24" w:rsidRPr="00103C2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芯片</w:t>
            </w:r>
            <w:r w:rsidR="00103C2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</w:t>
            </w:r>
            <w:r w:rsidR="00103C24" w:rsidRPr="00103C2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大功率</w:t>
            </w:r>
            <w:r w:rsidR="00103C24" w:rsidRPr="00103C2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LLC SR</w:t>
            </w:r>
            <w:r w:rsidR="00103C24" w:rsidRPr="00103C2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控制器</w:t>
            </w:r>
            <w:r w:rsidR="00103C2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lastRenderedPageBreak/>
              <w:t>等产品。</w:t>
            </w:r>
            <w:r w:rsidR="00103C24" w:rsidRPr="00853C2C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 xml:space="preserve"> </w:t>
            </w:r>
          </w:p>
          <w:p w14:paraId="43520040" w14:textId="77777777" w:rsidR="00F968C8" w:rsidRPr="00F968C8" w:rsidRDefault="00F968C8" w:rsidP="00F968C8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</w:rPr>
            </w:pPr>
          </w:p>
          <w:p w14:paraId="1A68CDC3" w14:textId="31953158" w:rsidR="006F2FF0" w:rsidRDefault="00F968C8" w:rsidP="00EF2BB9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</w:t>
            </w:r>
            <w:r w:rsidR="00200052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六</w:t>
            </w: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：</w:t>
            </w:r>
            <w:r w:rsidR="0001708A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公司</w:t>
            </w:r>
            <w:r w:rsidR="00200052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拟</w:t>
            </w:r>
            <w:r w:rsidR="0001708A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发行可转债，用于哪些方面</w:t>
            </w:r>
            <w:r w:rsidR="00EF2BB9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？</w:t>
            </w:r>
          </w:p>
          <w:p w14:paraId="4C5EC450" w14:textId="64D4F237" w:rsidR="00EA1D74" w:rsidRDefault="00EF2BB9" w:rsidP="0001708A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</w:t>
            </w:r>
            <w:r w:rsidR="00EA1D74" w:rsidRPr="00EA1D7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公司拟发行的可转债项目中，预计募集资金不超过</w:t>
            </w:r>
            <w:r w:rsidR="00EA1D74" w:rsidRPr="00EA1D7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19.33</w:t>
            </w:r>
            <w:r w:rsidR="00EA1D74" w:rsidRPr="00EA1D7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亿元，也将全部投入研发项目，包括智能算力领域电源管理芯片研发及产业化项目、工业应用的传感及控制芯片研发及产业化项目、车载芯片研发及产业化项目，</w:t>
            </w:r>
            <w:r w:rsidR="001E395E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助力未来成长</w:t>
            </w:r>
            <w:r w:rsidR="00EA1D74" w:rsidRPr="00EA1D7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。</w:t>
            </w:r>
          </w:p>
          <w:p w14:paraId="3AB59035" w14:textId="20EB58E9" w:rsidR="00C62B81" w:rsidRDefault="00EA1D74" w:rsidP="00EA1D74">
            <w:pPr>
              <w:spacing w:line="480" w:lineRule="exact"/>
              <w:ind w:firstLineChars="200" w:firstLine="440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 w:rsidRPr="00EA1D7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具体来看，</w:t>
            </w:r>
            <w:proofErr w:type="gramStart"/>
            <w:r w:rsidRPr="00EA1D7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算力电源</w:t>
            </w:r>
            <w:proofErr w:type="gramEnd"/>
            <w:r w:rsidRPr="00EA1D7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项目，将聚焦解决大电流场景下多相架构电流均衡、精确移相等核心技术难题，重点开发多相控制器、</w:t>
            </w:r>
            <w:proofErr w:type="spellStart"/>
            <w:r w:rsidRPr="00EA1D7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DrMOS</w:t>
            </w:r>
            <w:proofErr w:type="spellEnd"/>
            <w:r w:rsidRPr="00EA1D7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、大电流</w:t>
            </w:r>
            <w:r w:rsidRPr="00EA1D7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DC-DC</w:t>
            </w:r>
            <w:r w:rsidRPr="00EA1D7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、大电流</w:t>
            </w:r>
            <w:r w:rsidRPr="00EA1D7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PMIC</w:t>
            </w:r>
            <w:r w:rsidRPr="00EA1D7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等一系列高性能电源管理产品；在工业传感器项目，将聚焦三大技术路线：光学传感器、惯性传感器、磁传感器，并同步开发高速高精度数字控制器，自</w:t>
            </w:r>
            <w:proofErr w:type="gramStart"/>
            <w:r w:rsidRPr="00EA1D7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研</w:t>
            </w:r>
            <w:proofErr w:type="gramEnd"/>
            <w:r w:rsidRPr="00EA1D7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工艺平台，研发出能够应对复杂工业环境中微弱信号检测、多重干扰抑制等挑战的高精度、低功耗解决方案；在车载芯片项目，公司围绕车身、座舱、</w:t>
            </w:r>
            <w:proofErr w:type="gramStart"/>
            <w:r w:rsidRPr="00EA1D7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智驾三</w:t>
            </w:r>
            <w:proofErr w:type="gramEnd"/>
            <w:r w:rsidRPr="00EA1D7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大核心领域，全面布局传感芯片、通信芯片、驱动芯片、控制芯片和电源管理芯片等核心赛道，助力公司搭建“从供电、充电管理到传输、感知、决策、执行”的完整车载芯片生态系统。</w:t>
            </w:r>
          </w:p>
          <w:p w14:paraId="7FBE9E49" w14:textId="77777777" w:rsidR="00EA1D74" w:rsidRDefault="00EA1D74" w:rsidP="00EA1D74">
            <w:pPr>
              <w:spacing w:line="480" w:lineRule="exact"/>
              <w:ind w:firstLineChars="200" w:firstLine="440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</w:p>
          <w:p w14:paraId="2C03867C" w14:textId="6B8DB36E" w:rsidR="00BB0D68" w:rsidRDefault="00BB0D68" w:rsidP="00BB0D68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问题</w:t>
            </w:r>
            <w:r w:rsidR="00200052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七</w:t>
            </w:r>
            <w:r w:rsidRPr="00F968C8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：</w:t>
            </w:r>
            <w:r w:rsidR="004977A9">
              <w:rPr>
                <w:rFonts w:eastAsiaTheme="minorEastAsia" w:hint="eastAsia"/>
                <w:b/>
                <w:bCs/>
                <w:iCs/>
                <w:color w:val="000000" w:themeColor="text1"/>
                <w:sz w:val="22"/>
              </w:rPr>
              <w:t>公司后续产能是否能够满足订单需求？</w:t>
            </w:r>
          </w:p>
          <w:p w14:paraId="6CA20308" w14:textId="2EF580DF" w:rsidR="00BB0D68" w:rsidRPr="00040A13" w:rsidRDefault="00BB0D68" w:rsidP="00BB0D68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答：</w:t>
            </w:r>
            <w:r w:rsidRPr="00BB0D6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公司在产能锁定、投片等环节均有制定计划，并会根据市场大环境的变化及时做出调整。</w:t>
            </w:r>
            <w:r w:rsidR="004977A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目前，公司在汽车、消费、工业等多</w:t>
            </w:r>
            <w:r w:rsidR="00FB3BA4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个</w:t>
            </w:r>
            <w:r w:rsidR="004977A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领域业务需求饱满，通过与晶圆代工厂、封测厂商的有效战略合作，公司</w:t>
            </w:r>
            <w:r w:rsidRPr="00BB0D6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在产能分配上能够合理满足</w:t>
            </w:r>
            <w:r w:rsidR="004977A9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后续可见</w:t>
            </w:r>
            <w:r w:rsidRPr="00BB0D6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>业务订单的需求。</w:t>
            </w:r>
            <w:r w:rsidRPr="00BB0D68">
              <w:rPr>
                <w:rFonts w:eastAsiaTheme="minorEastAsia" w:hint="eastAsia"/>
                <w:bCs/>
                <w:iCs/>
                <w:color w:val="000000" w:themeColor="text1"/>
                <w:sz w:val="22"/>
              </w:rPr>
              <w:t xml:space="preserve"> </w:t>
            </w:r>
          </w:p>
        </w:tc>
      </w:tr>
      <w:tr w:rsidR="00524DDA" w:rsidRPr="00603340" w14:paraId="7FC4A262" w14:textId="77777777" w:rsidTr="001C534A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4F3" w14:textId="43F1E4E3" w:rsidR="00524DDA" w:rsidRPr="00040A13" w:rsidRDefault="008A1ACA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2"/>
              </w:rPr>
              <w:lastRenderedPageBreak/>
              <w:t xml:space="preserve"> </w:t>
            </w:r>
            <w:r w:rsidR="008577F6" w:rsidRPr="00040A13">
              <w:rPr>
                <w:rFonts w:eastAsiaTheme="minorEastAsia"/>
                <w:bCs/>
                <w:iCs/>
                <w:color w:val="000000"/>
                <w:sz w:val="22"/>
              </w:rPr>
              <w:t>件清单</w:t>
            </w:r>
          </w:p>
          <w:p w14:paraId="063E53FE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B2C0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无</w:t>
            </w:r>
          </w:p>
        </w:tc>
      </w:tr>
      <w:tr w:rsidR="00524DDA" w:rsidRPr="00603340" w14:paraId="39CC8AE4" w14:textId="77777777" w:rsidTr="001C534A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B323" w14:textId="77777777" w:rsidR="00524DDA" w:rsidRPr="00040A13" w:rsidRDefault="008577F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日期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8458" w14:textId="6F505C15" w:rsidR="00524DDA" w:rsidRPr="00040A13" w:rsidRDefault="008577F6">
            <w:pPr>
              <w:spacing w:line="360" w:lineRule="auto"/>
              <w:jc w:val="left"/>
              <w:rPr>
                <w:rFonts w:eastAsiaTheme="minorEastAsia"/>
                <w:bCs/>
                <w:iCs/>
                <w:color w:val="000000"/>
                <w:sz w:val="22"/>
              </w:rPr>
            </w:pP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202</w:t>
            </w:r>
            <w:r w:rsidR="00D5265F" w:rsidRPr="00040A13">
              <w:rPr>
                <w:rFonts w:eastAsiaTheme="minorEastAsia"/>
                <w:bCs/>
                <w:iCs/>
                <w:color w:val="000000"/>
                <w:sz w:val="22"/>
              </w:rPr>
              <w:t>5</w:t>
            </w:r>
            <w:r w:rsidRPr="00040A13">
              <w:rPr>
                <w:rFonts w:eastAsiaTheme="minorEastAsia"/>
                <w:bCs/>
                <w:iCs/>
                <w:color w:val="000000"/>
                <w:sz w:val="22"/>
              </w:rPr>
              <w:t>.</w:t>
            </w:r>
            <w:r w:rsidR="00A77783">
              <w:rPr>
                <w:rFonts w:eastAsiaTheme="minorEastAsia"/>
                <w:bCs/>
                <w:iCs/>
                <w:color w:val="000000"/>
                <w:sz w:val="22"/>
              </w:rPr>
              <w:t>11</w:t>
            </w:r>
          </w:p>
        </w:tc>
      </w:tr>
    </w:tbl>
    <w:p w14:paraId="0BDFA1E2" w14:textId="77777777" w:rsidR="00524DDA" w:rsidRPr="00603340" w:rsidRDefault="00524DDA"/>
    <w:sectPr w:rsidR="00524DDA" w:rsidRPr="00603340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A3BFF" w14:textId="77777777" w:rsidR="005A0ED3" w:rsidRDefault="005A0ED3" w:rsidP="003C54F3">
      <w:r>
        <w:separator/>
      </w:r>
    </w:p>
  </w:endnote>
  <w:endnote w:type="continuationSeparator" w:id="0">
    <w:p w14:paraId="6C589B4F" w14:textId="77777777" w:rsidR="005A0ED3" w:rsidRDefault="005A0ED3" w:rsidP="003C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FBFF1" w14:textId="77777777" w:rsidR="005A0ED3" w:rsidRDefault="005A0ED3" w:rsidP="003C54F3">
      <w:r>
        <w:separator/>
      </w:r>
    </w:p>
  </w:footnote>
  <w:footnote w:type="continuationSeparator" w:id="0">
    <w:p w14:paraId="3FDB2F3F" w14:textId="77777777" w:rsidR="005A0ED3" w:rsidRDefault="005A0ED3" w:rsidP="003C5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I3Y2IxNzY4NTgxMmNkODc5ZmM5MzJjYWQwYjYwYmQifQ=="/>
  </w:docVars>
  <w:rsids>
    <w:rsidRoot w:val="00DB361F"/>
    <w:rsid w:val="0000207D"/>
    <w:rsid w:val="00003F99"/>
    <w:rsid w:val="00005787"/>
    <w:rsid w:val="00005DB8"/>
    <w:rsid w:val="0001708A"/>
    <w:rsid w:val="000231AB"/>
    <w:rsid w:val="00026A62"/>
    <w:rsid w:val="000320BF"/>
    <w:rsid w:val="00032A5D"/>
    <w:rsid w:val="00040A13"/>
    <w:rsid w:val="000419E7"/>
    <w:rsid w:val="000472EB"/>
    <w:rsid w:val="00047DA4"/>
    <w:rsid w:val="00050098"/>
    <w:rsid w:val="00054C15"/>
    <w:rsid w:val="00055B51"/>
    <w:rsid w:val="00061E3C"/>
    <w:rsid w:val="0006601A"/>
    <w:rsid w:val="00067900"/>
    <w:rsid w:val="00071D28"/>
    <w:rsid w:val="000807FF"/>
    <w:rsid w:val="00082FEC"/>
    <w:rsid w:val="000833F1"/>
    <w:rsid w:val="00083F5D"/>
    <w:rsid w:val="000866C5"/>
    <w:rsid w:val="000934CF"/>
    <w:rsid w:val="00093BD5"/>
    <w:rsid w:val="000942B7"/>
    <w:rsid w:val="00095A69"/>
    <w:rsid w:val="000A0ABE"/>
    <w:rsid w:val="000A344F"/>
    <w:rsid w:val="000A5F1C"/>
    <w:rsid w:val="000B409F"/>
    <w:rsid w:val="000B63E0"/>
    <w:rsid w:val="000C612E"/>
    <w:rsid w:val="000C754D"/>
    <w:rsid w:val="000E30A1"/>
    <w:rsid w:val="000E5184"/>
    <w:rsid w:val="000E548C"/>
    <w:rsid w:val="000E72F4"/>
    <w:rsid w:val="000E7EF6"/>
    <w:rsid w:val="000F102F"/>
    <w:rsid w:val="000F317E"/>
    <w:rsid w:val="000F61D5"/>
    <w:rsid w:val="000F6D23"/>
    <w:rsid w:val="001034D8"/>
    <w:rsid w:val="00103C24"/>
    <w:rsid w:val="00105B2C"/>
    <w:rsid w:val="00106A7F"/>
    <w:rsid w:val="00107BEB"/>
    <w:rsid w:val="001130D9"/>
    <w:rsid w:val="001207F7"/>
    <w:rsid w:val="00120DD5"/>
    <w:rsid w:val="00122B73"/>
    <w:rsid w:val="00125F87"/>
    <w:rsid w:val="00131563"/>
    <w:rsid w:val="001328B5"/>
    <w:rsid w:val="001417C0"/>
    <w:rsid w:val="0015316E"/>
    <w:rsid w:val="00160089"/>
    <w:rsid w:val="00161BC4"/>
    <w:rsid w:val="00162497"/>
    <w:rsid w:val="001632BD"/>
    <w:rsid w:val="0016785D"/>
    <w:rsid w:val="00167D2E"/>
    <w:rsid w:val="00171179"/>
    <w:rsid w:val="00171322"/>
    <w:rsid w:val="001716D1"/>
    <w:rsid w:val="00173F35"/>
    <w:rsid w:val="00175B1F"/>
    <w:rsid w:val="001804C9"/>
    <w:rsid w:val="00180F20"/>
    <w:rsid w:val="00181B65"/>
    <w:rsid w:val="00182CAF"/>
    <w:rsid w:val="0018761A"/>
    <w:rsid w:val="001A0AEC"/>
    <w:rsid w:val="001A2E1E"/>
    <w:rsid w:val="001A31FD"/>
    <w:rsid w:val="001A58C8"/>
    <w:rsid w:val="001C0BBA"/>
    <w:rsid w:val="001C2045"/>
    <w:rsid w:val="001C37D2"/>
    <w:rsid w:val="001C4166"/>
    <w:rsid w:val="001C4535"/>
    <w:rsid w:val="001C534A"/>
    <w:rsid w:val="001D1729"/>
    <w:rsid w:val="001D3494"/>
    <w:rsid w:val="001E395E"/>
    <w:rsid w:val="001F3EFA"/>
    <w:rsid w:val="001F427E"/>
    <w:rsid w:val="001F4D68"/>
    <w:rsid w:val="00200052"/>
    <w:rsid w:val="002001FC"/>
    <w:rsid w:val="00202944"/>
    <w:rsid w:val="00203AE6"/>
    <w:rsid w:val="00207811"/>
    <w:rsid w:val="0021142A"/>
    <w:rsid w:val="002124B0"/>
    <w:rsid w:val="0021549A"/>
    <w:rsid w:val="00223DEE"/>
    <w:rsid w:val="00224E9A"/>
    <w:rsid w:val="0023292B"/>
    <w:rsid w:val="00232CE1"/>
    <w:rsid w:val="00247F0B"/>
    <w:rsid w:val="002507FA"/>
    <w:rsid w:val="00251BE0"/>
    <w:rsid w:val="002523B2"/>
    <w:rsid w:val="002525EA"/>
    <w:rsid w:val="00253401"/>
    <w:rsid w:val="002614B2"/>
    <w:rsid w:val="00265EB4"/>
    <w:rsid w:val="0026626D"/>
    <w:rsid w:val="002705D3"/>
    <w:rsid w:val="00274349"/>
    <w:rsid w:val="00274AEA"/>
    <w:rsid w:val="002834E4"/>
    <w:rsid w:val="00293E36"/>
    <w:rsid w:val="00294C97"/>
    <w:rsid w:val="00295CED"/>
    <w:rsid w:val="00297ADF"/>
    <w:rsid w:val="002A2C74"/>
    <w:rsid w:val="002A566E"/>
    <w:rsid w:val="002B1024"/>
    <w:rsid w:val="002B6A6E"/>
    <w:rsid w:val="002B6CF3"/>
    <w:rsid w:val="002C0BE7"/>
    <w:rsid w:val="002D03FE"/>
    <w:rsid w:val="002D07FE"/>
    <w:rsid w:val="002D6F89"/>
    <w:rsid w:val="002D7C22"/>
    <w:rsid w:val="002E4FBE"/>
    <w:rsid w:val="002E50CF"/>
    <w:rsid w:val="002E5FF4"/>
    <w:rsid w:val="002E7334"/>
    <w:rsid w:val="002F20D3"/>
    <w:rsid w:val="002F2B97"/>
    <w:rsid w:val="002F3005"/>
    <w:rsid w:val="002F732A"/>
    <w:rsid w:val="002F7742"/>
    <w:rsid w:val="00302907"/>
    <w:rsid w:val="003035EA"/>
    <w:rsid w:val="00303862"/>
    <w:rsid w:val="00311550"/>
    <w:rsid w:val="00315687"/>
    <w:rsid w:val="00334863"/>
    <w:rsid w:val="00334E89"/>
    <w:rsid w:val="00336FA9"/>
    <w:rsid w:val="00342594"/>
    <w:rsid w:val="00343841"/>
    <w:rsid w:val="00344526"/>
    <w:rsid w:val="003526F4"/>
    <w:rsid w:val="003609BA"/>
    <w:rsid w:val="00361618"/>
    <w:rsid w:val="00365C8F"/>
    <w:rsid w:val="00365E74"/>
    <w:rsid w:val="00366EA6"/>
    <w:rsid w:val="003713A4"/>
    <w:rsid w:val="00373BE8"/>
    <w:rsid w:val="003763FA"/>
    <w:rsid w:val="00386E56"/>
    <w:rsid w:val="00387E05"/>
    <w:rsid w:val="003A67E3"/>
    <w:rsid w:val="003C10DD"/>
    <w:rsid w:val="003C16E0"/>
    <w:rsid w:val="003C44C9"/>
    <w:rsid w:val="003C54F3"/>
    <w:rsid w:val="003C6B6E"/>
    <w:rsid w:val="003D0CB9"/>
    <w:rsid w:val="003D193A"/>
    <w:rsid w:val="003D5008"/>
    <w:rsid w:val="003D6964"/>
    <w:rsid w:val="003E418E"/>
    <w:rsid w:val="003E4CFB"/>
    <w:rsid w:val="003E70FC"/>
    <w:rsid w:val="003F22CB"/>
    <w:rsid w:val="003F74E0"/>
    <w:rsid w:val="00400253"/>
    <w:rsid w:val="00402E08"/>
    <w:rsid w:val="00403882"/>
    <w:rsid w:val="0041104D"/>
    <w:rsid w:val="00411762"/>
    <w:rsid w:val="00412D50"/>
    <w:rsid w:val="00420A05"/>
    <w:rsid w:val="00420BA0"/>
    <w:rsid w:val="00420EE5"/>
    <w:rsid w:val="004212F8"/>
    <w:rsid w:val="00421EE6"/>
    <w:rsid w:val="00421FB0"/>
    <w:rsid w:val="0042481B"/>
    <w:rsid w:val="00424E69"/>
    <w:rsid w:val="0042768B"/>
    <w:rsid w:val="00431577"/>
    <w:rsid w:val="00432057"/>
    <w:rsid w:val="004333C0"/>
    <w:rsid w:val="0043582B"/>
    <w:rsid w:val="00440232"/>
    <w:rsid w:val="004425F0"/>
    <w:rsid w:val="00443176"/>
    <w:rsid w:val="0045369E"/>
    <w:rsid w:val="00454193"/>
    <w:rsid w:val="00455EB8"/>
    <w:rsid w:val="00471200"/>
    <w:rsid w:val="00475245"/>
    <w:rsid w:val="0047555B"/>
    <w:rsid w:val="00476C44"/>
    <w:rsid w:val="00477CC1"/>
    <w:rsid w:val="0048147C"/>
    <w:rsid w:val="00483415"/>
    <w:rsid w:val="00495436"/>
    <w:rsid w:val="0049613A"/>
    <w:rsid w:val="004977A9"/>
    <w:rsid w:val="004A256D"/>
    <w:rsid w:val="004A4935"/>
    <w:rsid w:val="004A7E95"/>
    <w:rsid w:val="004B22B6"/>
    <w:rsid w:val="004B656D"/>
    <w:rsid w:val="004B6EA4"/>
    <w:rsid w:val="004C1609"/>
    <w:rsid w:val="004C4BC5"/>
    <w:rsid w:val="004C64D5"/>
    <w:rsid w:val="004D230A"/>
    <w:rsid w:val="004D618C"/>
    <w:rsid w:val="004D6884"/>
    <w:rsid w:val="004D6A66"/>
    <w:rsid w:val="004E1E92"/>
    <w:rsid w:val="004E678F"/>
    <w:rsid w:val="004E7268"/>
    <w:rsid w:val="004F0253"/>
    <w:rsid w:val="004F050C"/>
    <w:rsid w:val="004F0A89"/>
    <w:rsid w:val="004F27C6"/>
    <w:rsid w:val="004F490D"/>
    <w:rsid w:val="004F61C3"/>
    <w:rsid w:val="004F6A8C"/>
    <w:rsid w:val="004F741B"/>
    <w:rsid w:val="00502190"/>
    <w:rsid w:val="00506E21"/>
    <w:rsid w:val="00507FBF"/>
    <w:rsid w:val="005107E5"/>
    <w:rsid w:val="00524DDA"/>
    <w:rsid w:val="00531DEF"/>
    <w:rsid w:val="0054082B"/>
    <w:rsid w:val="0054281D"/>
    <w:rsid w:val="0054338C"/>
    <w:rsid w:val="00543E50"/>
    <w:rsid w:val="00544C01"/>
    <w:rsid w:val="005538D4"/>
    <w:rsid w:val="0055478B"/>
    <w:rsid w:val="00563858"/>
    <w:rsid w:val="005676FB"/>
    <w:rsid w:val="00572B39"/>
    <w:rsid w:val="005774B7"/>
    <w:rsid w:val="00585BFF"/>
    <w:rsid w:val="005928C9"/>
    <w:rsid w:val="0059366B"/>
    <w:rsid w:val="0059383B"/>
    <w:rsid w:val="00596D89"/>
    <w:rsid w:val="005975DC"/>
    <w:rsid w:val="005A0ED3"/>
    <w:rsid w:val="005A1116"/>
    <w:rsid w:val="005A24E9"/>
    <w:rsid w:val="005A3C63"/>
    <w:rsid w:val="005A475C"/>
    <w:rsid w:val="005A58C7"/>
    <w:rsid w:val="005A6F3A"/>
    <w:rsid w:val="005B240E"/>
    <w:rsid w:val="005C1A00"/>
    <w:rsid w:val="005C2750"/>
    <w:rsid w:val="005C645F"/>
    <w:rsid w:val="005C7B6C"/>
    <w:rsid w:val="005D06D2"/>
    <w:rsid w:val="005D164B"/>
    <w:rsid w:val="005D3FC4"/>
    <w:rsid w:val="005D40CA"/>
    <w:rsid w:val="005D5E64"/>
    <w:rsid w:val="005D7DA3"/>
    <w:rsid w:val="005E1752"/>
    <w:rsid w:val="005E42D1"/>
    <w:rsid w:val="005F000D"/>
    <w:rsid w:val="005F3696"/>
    <w:rsid w:val="005F45A0"/>
    <w:rsid w:val="005F66AF"/>
    <w:rsid w:val="005F7F5F"/>
    <w:rsid w:val="00601539"/>
    <w:rsid w:val="00603340"/>
    <w:rsid w:val="006044EF"/>
    <w:rsid w:val="006118B8"/>
    <w:rsid w:val="00615301"/>
    <w:rsid w:val="00616EB3"/>
    <w:rsid w:val="006179C6"/>
    <w:rsid w:val="00617C4D"/>
    <w:rsid w:val="006220F1"/>
    <w:rsid w:val="00626330"/>
    <w:rsid w:val="00630DC4"/>
    <w:rsid w:val="006320E4"/>
    <w:rsid w:val="00636BF4"/>
    <w:rsid w:val="00645AAD"/>
    <w:rsid w:val="00647B49"/>
    <w:rsid w:val="00647EBD"/>
    <w:rsid w:val="006504B7"/>
    <w:rsid w:val="006508FF"/>
    <w:rsid w:val="00652AE8"/>
    <w:rsid w:val="006530B7"/>
    <w:rsid w:val="006605F3"/>
    <w:rsid w:val="006666AB"/>
    <w:rsid w:val="00666E75"/>
    <w:rsid w:val="00671DFB"/>
    <w:rsid w:val="00672869"/>
    <w:rsid w:val="0067308F"/>
    <w:rsid w:val="00674CB0"/>
    <w:rsid w:val="00674D6F"/>
    <w:rsid w:val="00682613"/>
    <w:rsid w:val="00682A39"/>
    <w:rsid w:val="00684439"/>
    <w:rsid w:val="006903D5"/>
    <w:rsid w:val="00695E64"/>
    <w:rsid w:val="006A08B1"/>
    <w:rsid w:val="006A7188"/>
    <w:rsid w:val="006A78DE"/>
    <w:rsid w:val="006B2A13"/>
    <w:rsid w:val="006B50D7"/>
    <w:rsid w:val="006C2161"/>
    <w:rsid w:val="006D1A0A"/>
    <w:rsid w:val="006D3D4C"/>
    <w:rsid w:val="006D5F46"/>
    <w:rsid w:val="006E2EC6"/>
    <w:rsid w:val="006E61A8"/>
    <w:rsid w:val="006E666D"/>
    <w:rsid w:val="006E77F5"/>
    <w:rsid w:val="006F1C9E"/>
    <w:rsid w:val="006F2FF0"/>
    <w:rsid w:val="00715E46"/>
    <w:rsid w:val="00720B60"/>
    <w:rsid w:val="00721DEE"/>
    <w:rsid w:val="00723B8F"/>
    <w:rsid w:val="007363B5"/>
    <w:rsid w:val="0074273E"/>
    <w:rsid w:val="00744027"/>
    <w:rsid w:val="007451ED"/>
    <w:rsid w:val="007462A5"/>
    <w:rsid w:val="00750EAC"/>
    <w:rsid w:val="0075112A"/>
    <w:rsid w:val="00752966"/>
    <w:rsid w:val="00761A73"/>
    <w:rsid w:val="00762726"/>
    <w:rsid w:val="00765A52"/>
    <w:rsid w:val="00766661"/>
    <w:rsid w:val="007667CC"/>
    <w:rsid w:val="00775DC6"/>
    <w:rsid w:val="00775E25"/>
    <w:rsid w:val="00782733"/>
    <w:rsid w:val="00784659"/>
    <w:rsid w:val="00784DAF"/>
    <w:rsid w:val="007915F6"/>
    <w:rsid w:val="00793994"/>
    <w:rsid w:val="00795135"/>
    <w:rsid w:val="0079785A"/>
    <w:rsid w:val="007A1498"/>
    <w:rsid w:val="007A3FF4"/>
    <w:rsid w:val="007A5112"/>
    <w:rsid w:val="007A583C"/>
    <w:rsid w:val="007B4C98"/>
    <w:rsid w:val="007D68EF"/>
    <w:rsid w:val="00800F32"/>
    <w:rsid w:val="00805365"/>
    <w:rsid w:val="00813FDF"/>
    <w:rsid w:val="00813FE6"/>
    <w:rsid w:val="008170B4"/>
    <w:rsid w:val="00821247"/>
    <w:rsid w:val="008218FC"/>
    <w:rsid w:val="0082594F"/>
    <w:rsid w:val="00827582"/>
    <w:rsid w:val="00841FA1"/>
    <w:rsid w:val="00843E97"/>
    <w:rsid w:val="00844F36"/>
    <w:rsid w:val="00845FD6"/>
    <w:rsid w:val="00853045"/>
    <w:rsid w:val="00853C2C"/>
    <w:rsid w:val="008577F6"/>
    <w:rsid w:val="008610FA"/>
    <w:rsid w:val="00862342"/>
    <w:rsid w:val="008743DF"/>
    <w:rsid w:val="00882EC8"/>
    <w:rsid w:val="0088391D"/>
    <w:rsid w:val="00892278"/>
    <w:rsid w:val="008949FE"/>
    <w:rsid w:val="008A1ACA"/>
    <w:rsid w:val="008A37DE"/>
    <w:rsid w:val="008A4198"/>
    <w:rsid w:val="008A7F36"/>
    <w:rsid w:val="008B0754"/>
    <w:rsid w:val="008B2B95"/>
    <w:rsid w:val="008B5BCB"/>
    <w:rsid w:val="008C5BA8"/>
    <w:rsid w:val="008C6A40"/>
    <w:rsid w:val="008C7AE8"/>
    <w:rsid w:val="008D2A38"/>
    <w:rsid w:val="008D48A2"/>
    <w:rsid w:val="008E1595"/>
    <w:rsid w:val="008E29E6"/>
    <w:rsid w:val="008F1DC0"/>
    <w:rsid w:val="008F3AE5"/>
    <w:rsid w:val="008F40B6"/>
    <w:rsid w:val="008F58C2"/>
    <w:rsid w:val="00904AB1"/>
    <w:rsid w:val="00907A9A"/>
    <w:rsid w:val="00910753"/>
    <w:rsid w:val="00915602"/>
    <w:rsid w:val="00915BB7"/>
    <w:rsid w:val="009165A5"/>
    <w:rsid w:val="00916EB1"/>
    <w:rsid w:val="00920E82"/>
    <w:rsid w:val="009242DC"/>
    <w:rsid w:val="00931DC8"/>
    <w:rsid w:val="00932681"/>
    <w:rsid w:val="00935350"/>
    <w:rsid w:val="009366FA"/>
    <w:rsid w:val="009422D6"/>
    <w:rsid w:val="00942F00"/>
    <w:rsid w:val="009444CB"/>
    <w:rsid w:val="0094504F"/>
    <w:rsid w:val="00945625"/>
    <w:rsid w:val="0094770D"/>
    <w:rsid w:val="009552F0"/>
    <w:rsid w:val="009647A9"/>
    <w:rsid w:val="009664CE"/>
    <w:rsid w:val="009735CB"/>
    <w:rsid w:val="00982251"/>
    <w:rsid w:val="009852CD"/>
    <w:rsid w:val="00986489"/>
    <w:rsid w:val="00990069"/>
    <w:rsid w:val="00993CDF"/>
    <w:rsid w:val="009950F4"/>
    <w:rsid w:val="009967E3"/>
    <w:rsid w:val="009A03A3"/>
    <w:rsid w:val="009A2ACE"/>
    <w:rsid w:val="009A2F75"/>
    <w:rsid w:val="009A3912"/>
    <w:rsid w:val="009A490D"/>
    <w:rsid w:val="009A5771"/>
    <w:rsid w:val="009A7190"/>
    <w:rsid w:val="009B0B11"/>
    <w:rsid w:val="009B5410"/>
    <w:rsid w:val="009B6900"/>
    <w:rsid w:val="009C1DDB"/>
    <w:rsid w:val="009C4D8C"/>
    <w:rsid w:val="009D0643"/>
    <w:rsid w:val="009D3988"/>
    <w:rsid w:val="009E095F"/>
    <w:rsid w:val="009E2E52"/>
    <w:rsid w:val="009E4A55"/>
    <w:rsid w:val="009E743C"/>
    <w:rsid w:val="009F0FB3"/>
    <w:rsid w:val="009F3EFD"/>
    <w:rsid w:val="009F74F4"/>
    <w:rsid w:val="009F7715"/>
    <w:rsid w:val="00A022DE"/>
    <w:rsid w:val="00A04C37"/>
    <w:rsid w:val="00A06043"/>
    <w:rsid w:val="00A064B5"/>
    <w:rsid w:val="00A22CF2"/>
    <w:rsid w:val="00A235E6"/>
    <w:rsid w:val="00A23A2A"/>
    <w:rsid w:val="00A308DB"/>
    <w:rsid w:val="00A40106"/>
    <w:rsid w:val="00A43EF4"/>
    <w:rsid w:val="00A444E7"/>
    <w:rsid w:val="00A45792"/>
    <w:rsid w:val="00A461A1"/>
    <w:rsid w:val="00A50210"/>
    <w:rsid w:val="00A57651"/>
    <w:rsid w:val="00A60BA1"/>
    <w:rsid w:val="00A61589"/>
    <w:rsid w:val="00A6539A"/>
    <w:rsid w:val="00A77783"/>
    <w:rsid w:val="00A80CD4"/>
    <w:rsid w:val="00A82E64"/>
    <w:rsid w:val="00A84CDE"/>
    <w:rsid w:val="00A93FFB"/>
    <w:rsid w:val="00A97E8D"/>
    <w:rsid w:val="00AA09CE"/>
    <w:rsid w:val="00AA4AE1"/>
    <w:rsid w:val="00AA4B17"/>
    <w:rsid w:val="00AA4E23"/>
    <w:rsid w:val="00AB5EB6"/>
    <w:rsid w:val="00AB614A"/>
    <w:rsid w:val="00AB688D"/>
    <w:rsid w:val="00AC4021"/>
    <w:rsid w:val="00AC6DF3"/>
    <w:rsid w:val="00AC716A"/>
    <w:rsid w:val="00AC77DB"/>
    <w:rsid w:val="00AC7C57"/>
    <w:rsid w:val="00AE1BD9"/>
    <w:rsid w:val="00AE2DB2"/>
    <w:rsid w:val="00AE4ED3"/>
    <w:rsid w:val="00AE761E"/>
    <w:rsid w:val="00AF08B1"/>
    <w:rsid w:val="00AF0FBF"/>
    <w:rsid w:val="00AF7A65"/>
    <w:rsid w:val="00B04D5B"/>
    <w:rsid w:val="00B06767"/>
    <w:rsid w:val="00B075FD"/>
    <w:rsid w:val="00B10690"/>
    <w:rsid w:val="00B20AA4"/>
    <w:rsid w:val="00B227B9"/>
    <w:rsid w:val="00B26A5B"/>
    <w:rsid w:val="00B32D7C"/>
    <w:rsid w:val="00B37F9A"/>
    <w:rsid w:val="00B422F5"/>
    <w:rsid w:val="00B45906"/>
    <w:rsid w:val="00B5499D"/>
    <w:rsid w:val="00B56C82"/>
    <w:rsid w:val="00B60DAF"/>
    <w:rsid w:val="00B63D0B"/>
    <w:rsid w:val="00B64662"/>
    <w:rsid w:val="00B65EC8"/>
    <w:rsid w:val="00B6671A"/>
    <w:rsid w:val="00B738F6"/>
    <w:rsid w:val="00B77DAC"/>
    <w:rsid w:val="00B86853"/>
    <w:rsid w:val="00B86A7B"/>
    <w:rsid w:val="00B87C49"/>
    <w:rsid w:val="00B9490D"/>
    <w:rsid w:val="00B9496C"/>
    <w:rsid w:val="00BB0055"/>
    <w:rsid w:val="00BB0D68"/>
    <w:rsid w:val="00BB2FC3"/>
    <w:rsid w:val="00BD27E8"/>
    <w:rsid w:val="00BD546F"/>
    <w:rsid w:val="00BD57FF"/>
    <w:rsid w:val="00BF5A38"/>
    <w:rsid w:val="00C01E5E"/>
    <w:rsid w:val="00C029D5"/>
    <w:rsid w:val="00C0549C"/>
    <w:rsid w:val="00C056EA"/>
    <w:rsid w:val="00C0623F"/>
    <w:rsid w:val="00C075D7"/>
    <w:rsid w:val="00C142A9"/>
    <w:rsid w:val="00C17B12"/>
    <w:rsid w:val="00C2056B"/>
    <w:rsid w:val="00C213AF"/>
    <w:rsid w:val="00C23EA4"/>
    <w:rsid w:val="00C3677C"/>
    <w:rsid w:val="00C4206F"/>
    <w:rsid w:val="00C43375"/>
    <w:rsid w:val="00C5614E"/>
    <w:rsid w:val="00C562CE"/>
    <w:rsid w:val="00C602C5"/>
    <w:rsid w:val="00C62B81"/>
    <w:rsid w:val="00C67928"/>
    <w:rsid w:val="00C710BF"/>
    <w:rsid w:val="00C76774"/>
    <w:rsid w:val="00C81BDC"/>
    <w:rsid w:val="00C834FC"/>
    <w:rsid w:val="00C837AF"/>
    <w:rsid w:val="00C854BE"/>
    <w:rsid w:val="00C901A8"/>
    <w:rsid w:val="00C90BA4"/>
    <w:rsid w:val="00C963D2"/>
    <w:rsid w:val="00CA081E"/>
    <w:rsid w:val="00CA133B"/>
    <w:rsid w:val="00CA2740"/>
    <w:rsid w:val="00CA4FF1"/>
    <w:rsid w:val="00CA5223"/>
    <w:rsid w:val="00CA5903"/>
    <w:rsid w:val="00CA636F"/>
    <w:rsid w:val="00CA7104"/>
    <w:rsid w:val="00CB47FB"/>
    <w:rsid w:val="00CB7648"/>
    <w:rsid w:val="00CB7CA7"/>
    <w:rsid w:val="00CC200E"/>
    <w:rsid w:val="00CD04AD"/>
    <w:rsid w:val="00CD2A33"/>
    <w:rsid w:val="00CD32CA"/>
    <w:rsid w:val="00CD4283"/>
    <w:rsid w:val="00CD64AC"/>
    <w:rsid w:val="00CD6D67"/>
    <w:rsid w:val="00CE14F6"/>
    <w:rsid w:val="00CE4133"/>
    <w:rsid w:val="00CE7CD0"/>
    <w:rsid w:val="00CF1F10"/>
    <w:rsid w:val="00D039FA"/>
    <w:rsid w:val="00D043DF"/>
    <w:rsid w:val="00D1206F"/>
    <w:rsid w:val="00D1387A"/>
    <w:rsid w:val="00D14C70"/>
    <w:rsid w:val="00D17E02"/>
    <w:rsid w:val="00D20F5E"/>
    <w:rsid w:val="00D221D4"/>
    <w:rsid w:val="00D22388"/>
    <w:rsid w:val="00D23FC9"/>
    <w:rsid w:val="00D34BFF"/>
    <w:rsid w:val="00D35140"/>
    <w:rsid w:val="00D4177F"/>
    <w:rsid w:val="00D46B8E"/>
    <w:rsid w:val="00D5265F"/>
    <w:rsid w:val="00D54DFB"/>
    <w:rsid w:val="00D56FC8"/>
    <w:rsid w:val="00D6793E"/>
    <w:rsid w:val="00D71A6B"/>
    <w:rsid w:val="00D74523"/>
    <w:rsid w:val="00D74860"/>
    <w:rsid w:val="00D75134"/>
    <w:rsid w:val="00D82D04"/>
    <w:rsid w:val="00D85A2B"/>
    <w:rsid w:val="00D919A9"/>
    <w:rsid w:val="00D93CF4"/>
    <w:rsid w:val="00DA041C"/>
    <w:rsid w:val="00DA1507"/>
    <w:rsid w:val="00DA4F8C"/>
    <w:rsid w:val="00DA571E"/>
    <w:rsid w:val="00DA5B99"/>
    <w:rsid w:val="00DB361F"/>
    <w:rsid w:val="00DB57E1"/>
    <w:rsid w:val="00DB67E6"/>
    <w:rsid w:val="00DD44A0"/>
    <w:rsid w:val="00DD6112"/>
    <w:rsid w:val="00DE4649"/>
    <w:rsid w:val="00DE70A3"/>
    <w:rsid w:val="00DF1C21"/>
    <w:rsid w:val="00DF7197"/>
    <w:rsid w:val="00E027A6"/>
    <w:rsid w:val="00E03DD4"/>
    <w:rsid w:val="00E064D3"/>
    <w:rsid w:val="00E067ED"/>
    <w:rsid w:val="00E07784"/>
    <w:rsid w:val="00E12AFD"/>
    <w:rsid w:val="00E1377C"/>
    <w:rsid w:val="00E15C98"/>
    <w:rsid w:val="00E221BE"/>
    <w:rsid w:val="00E25A41"/>
    <w:rsid w:val="00E339FA"/>
    <w:rsid w:val="00E34142"/>
    <w:rsid w:val="00E40039"/>
    <w:rsid w:val="00E40B71"/>
    <w:rsid w:val="00E41971"/>
    <w:rsid w:val="00E4302E"/>
    <w:rsid w:val="00E44854"/>
    <w:rsid w:val="00E4621C"/>
    <w:rsid w:val="00E46632"/>
    <w:rsid w:val="00E52408"/>
    <w:rsid w:val="00E52443"/>
    <w:rsid w:val="00E53F60"/>
    <w:rsid w:val="00E5478C"/>
    <w:rsid w:val="00E62738"/>
    <w:rsid w:val="00E6317F"/>
    <w:rsid w:val="00E63813"/>
    <w:rsid w:val="00E67C73"/>
    <w:rsid w:val="00E705EE"/>
    <w:rsid w:val="00E719DD"/>
    <w:rsid w:val="00E733DE"/>
    <w:rsid w:val="00E74EB6"/>
    <w:rsid w:val="00E80DAA"/>
    <w:rsid w:val="00E8538E"/>
    <w:rsid w:val="00E93166"/>
    <w:rsid w:val="00EA1D74"/>
    <w:rsid w:val="00EA66D0"/>
    <w:rsid w:val="00EA7AD3"/>
    <w:rsid w:val="00EB0584"/>
    <w:rsid w:val="00EB0D2E"/>
    <w:rsid w:val="00EB0F0F"/>
    <w:rsid w:val="00EB113E"/>
    <w:rsid w:val="00EB1962"/>
    <w:rsid w:val="00EB2515"/>
    <w:rsid w:val="00EC0581"/>
    <w:rsid w:val="00EC48F3"/>
    <w:rsid w:val="00ED19D1"/>
    <w:rsid w:val="00ED22FD"/>
    <w:rsid w:val="00ED430E"/>
    <w:rsid w:val="00EE1E13"/>
    <w:rsid w:val="00EE2CA0"/>
    <w:rsid w:val="00EE5D02"/>
    <w:rsid w:val="00EE67C6"/>
    <w:rsid w:val="00EF0B81"/>
    <w:rsid w:val="00EF110D"/>
    <w:rsid w:val="00EF1278"/>
    <w:rsid w:val="00EF2BB9"/>
    <w:rsid w:val="00EF57D0"/>
    <w:rsid w:val="00EF6B08"/>
    <w:rsid w:val="00EF7557"/>
    <w:rsid w:val="00F004EE"/>
    <w:rsid w:val="00F0055B"/>
    <w:rsid w:val="00F03130"/>
    <w:rsid w:val="00F052AC"/>
    <w:rsid w:val="00F14A9A"/>
    <w:rsid w:val="00F16C0E"/>
    <w:rsid w:val="00F22364"/>
    <w:rsid w:val="00F2298D"/>
    <w:rsid w:val="00F25A84"/>
    <w:rsid w:val="00F317A2"/>
    <w:rsid w:val="00F32934"/>
    <w:rsid w:val="00F35624"/>
    <w:rsid w:val="00F35FED"/>
    <w:rsid w:val="00F44967"/>
    <w:rsid w:val="00F44971"/>
    <w:rsid w:val="00F45800"/>
    <w:rsid w:val="00F46F9B"/>
    <w:rsid w:val="00F514E1"/>
    <w:rsid w:val="00F541E7"/>
    <w:rsid w:val="00F55EE8"/>
    <w:rsid w:val="00F5631E"/>
    <w:rsid w:val="00F60D1B"/>
    <w:rsid w:val="00F655DD"/>
    <w:rsid w:val="00F661D5"/>
    <w:rsid w:val="00F67385"/>
    <w:rsid w:val="00F67B17"/>
    <w:rsid w:val="00F70539"/>
    <w:rsid w:val="00F73414"/>
    <w:rsid w:val="00F7648C"/>
    <w:rsid w:val="00F80097"/>
    <w:rsid w:val="00F8130E"/>
    <w:rsid w:val="00F84267"/>
    <w:rsid w:val="00F9171B"/>
    <w:rsid w:val="00F91EE1"/>
    <w:rsid w:val="00F93077"/>
    <w:rsid w:val="00F968C8"/>
    <w:rsid w:val="00FA16D1"/>
    <w:rsid w:val="00FA6BD4"/>
    <w:rsid w:val="00FA6DFF"/>
    <w:rsid w:val="00FA6E99"/>
    <w:rsid w:val="00FB0C94"/>
    <w:rsid w:val="00FB3BA4"/>
    <w:rsid w:val="00FB4511"/>
    <w:rsid w:val="00FB6558"/>
    <w:rsid w:val="00FB672F"/>
    <w:rsid w:val="00FD102E"/>
    <w:rsid w:val="00FD2A13"/>
    <w:rsid w:val="00FD6E21"/>
    <w:rsid w:val="00FE0936"/>
    <w:rsid w:val="00FE1B43"/>
    <w:rsid w:val="00FE3ADE"/>
    <w:rsid w:val="00FF2359"/>
    <w:rsid w:val="00FF5540"/>
    <w:rsid w:val="00FF740D"/>
    <w:rsid w:val="030148E2"/>
    <w:rsid w:val="07372051"/>
    <w:rsid w:val="0BFA7178"/>
    <w:rsid w:val="0C013541"/>
    <w:rsid w:val="1A397B11"/>
    <w:rsid w:val="1AEB2ADF"/>
    <w:rsid w:val="1B845309"/>
    <w:rsid w:val="1C9A4EF8"/>
    <w:rsid w:val="1EE16FC1"/>
    <w:rsid w:val="2C9C632F"/>
    <w:rsid w:val="2CF1033B"/>
    <w:rsid w:val="2DE71976"/>
    <w:rsid w:val="32CD2A10"/>
    <w:rsid w:val="36E83F1F"/>
    <w:rsid w:val="37F00807"/>
    <w:rsid w:val="3B992858"/>
    <w:rsid w:val="3E0076DA"/>
    <w:rsid w:val="407A652F"/>
    <w:rsid w:val="41214F7E"/>
    <w:rsid w:val="437B5CA9"/>
    <w:rsid w:val="47975C19"/>
    <w:rsid w:val="4D7D0EEE"/>
    <w:rsid w:val="52E67B90"/>
    <w:rsid w:val="591946E0"/>
    <w:rsid w:val="5AD3266C"/>
    <w:rsid w:val="5F7A755A"/>
    <w:rsid w:val="65B732B6"/>
    <w:rsid w:val="67900A37"/>
    <w:rsid w:val="6B311141"/>
    <w:rsid w:val="6D4B2536"/>
    <w:rsid w:val="6EE23920"/>
    <w:rsid w:val="721B697B"/>
    <w:rsid w:val="73B34AD5"/>
    <w:rsid w:val="74F811F5"/>
    <w:rsid w:val="75B3511C"/>
    <w:rsid w:val="77866F8C"/>
    <w:rsid w:val="7B9C6183"/>
    <w:rsid w:val="7CD51896"/>
    <w:rsid w:val="7FB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D22AF"/>
  <w15:docId w15:val="{017224F1-897E-4B7B-98FF-A5639CF6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ableText">
    <w:name w:val="Table Text"/>
    <w:basedOn w:val="a"/>
    <w:autoRedefine/>
    <w:semiHidden/>
    <w:qFormat/>
    <w:rPr>
      <w:rFonts w:ascii="宋体" w:hAnsi="宋体" w:cs="宋体"/>
      <w:sz w:val="24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AD693-5B09-4DE5-B558-DFB232BB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4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Yingzhen Liang</cp:lastModifiedBy>
  <cp:revision>151</cp:revision>
  <dcterms:created xsi:type="dcterms:W3CDTF">2025-07-01T03:15:00Z</dcterms:created>
  <dcterms:modified xsi:type="dcterms:W3CDTF">2025-12-05T06:26:00Z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AB9840B96CF64832B610B2479A0E5ADB_13</vt:lpwstr>
  </property>
</Properties>
</file>