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D4C0B8">
      <w:pPr>
        <w:spacing w:before="156" w:beforeLines="50" w:after="156" w:afterLines="50" w:line="400" w:lineRule="exact"/>
        <w:jc w:val="center"/>
        <w:rPr>
          <w:rFonts w:hint="eastAsia" w:ascii="宋体" w:hAnsi="宋体" w:cs="宋体"/>
          <w:b/>
          <w:bCs/>
          <w:iCs/>
          <w:sz w:val="36"/>
          <w:szCs w:val="36"/>
        </w:rPr>
      </w:pPr>
      <w:r>
        <w:rPr>
          <w:rFonts w:hint="eastAsia" w:ascii="宋体" w:hAnsi="宋体" w:cs="宋体"/>
          <w:b/>
          <w:bCs/>
          <w:iCs/>
          <w:sz w:val="36"/>
          <w:szCs w:val="36"/>
        </w:rPr>
        <w:t>广州市品高软件股份有限公司</w:t>
      </w:r>
    </w:p>
    <w:p w14:paraId="417D5600">
      <w:pPr>
        <w:spacing w:before="156" w:beforeLines="50" w:after="156" w:afterLines="50" w:line="400" w:lineRule="exact"/>
        <w:jc w:val="center"/>
        <w:rPr>
          <w:rFonts w:ascii="宋体" w:hAnsi="宋体" w:cs="宋体"/>
          <w:b/>
          <w:bCs/>
          <w:iCs/>
          <w:sz w:val="36"/>
          <w:szCs w:val="36"/>
        </w:rPr>
      </w:pPr>
      <w:r>
        <w:rPr>
          <w:rFonts w:hint="eastAsia" w:ascii="宋体" w:hAnsi="宋体" w:cs="宋体"/>
          <w:b/>
          <w:bCs/>
          <w:iCs/>
          <w:sz w:val="36"/>
          <w:szCs w:val="36"/>
        </w:rPr>
        <w:t>投资者关系活动记录表</w:t>
      </w:r>
    </w:p>
    <w:p w14:paraId="25E896F8">
      <w:pPr>
        <w:spacing w:before="156" w:beforeLines="50" w:after="156" w:afterLines="50" w:line="400" w:lineRule="exact"/>
        <w:jc w:val="center"/>
        <w:rPr>
          <w:rFonts w:hint="eastAsia" w:ascii="宋体" w:hAnsi="宋体" w:cs="宋体"/>
          <w:b/>
          <w:bCs/>
          <w:iCs/>
          <w:sz w:val="36"/>
          <w:szCs w:val="36"/>
        </w:rPr>
      </w:pPr>
      <w:r>
        <w:rPr>
          <w:rFonts w:hint="eastAsia" w:ascii="宋体" w:hAnsi="宋体" w:cs="宋体"/>
          <w:b/>
          <w:bCs/>
          <w:iCs/>
          <w:sz w:val="36"/>
          <w:szCs w:val="36"/>
        </w:rPr>
        <w:t>（202</w:t>
      </w:r>
      <w:r>
        <w:rPr>
          <w:rFonts w:hint="eastAsia" w:ascii="宋体" w:hAnsi="宋体" w:cs="宋体"/>
          <w:b/>
          <w:bCs/>
          <w:i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i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iCs/>
          <w:sz w:val="36"/>
          <w:szCs w:val="36"/>
          <w:lang w:val="en-US" w:eastAsia="zh-CN"/>
        </w:rPr>
        <w:t>12</w:t>
      </w:r>
      <w:r>
        <w:rPr>
          <w:rFonts w:hint="eastAsia" w:ascii="宋体" w:hAnsi="宋体" w:cs="宋体"/>
          <w:b/>
          <w:bCs/>
          <w:iCs/>
          <w:sz w:val="36"/>
          <w:szCs w:val="36"/>
        </w:rPr>
        <w:t>月）</w:t>
      </w:r>
    </w:p>
    <w:p w14:paraId="067D9584">
      <w:pPr>
        <w:spacing w:before="156" w:beforeLines="50" w:after="156" w:afterLines="50" w:line="400" w:lineRule="exact"/>
        <w:rPr>
          <w:rFonts w:hint="eastAsia" w:ascii="宋体" w:hAnsi="宋体" w:eastAsia="宋体" w:cs="宋体"/>
          <w:bCs/>
          <w:iCs/>
          <w:lang w:val="en-US" w:eastAsia="zh-CN"/>
        </w:rPr>
      </w:pPr>
      <w:r>
        <w:rPr>
          <w:rFonts w:hint="eastAsia" w:ascii="宋体" w:hAnsi="宋体" w:cs="宋体"/>
          <w:bCs/>
          <w:iCs/>
        </w:rPr>
        <w:t xml:space="preserve">证券代码：688227          </w:t>
      </w:r>
      <w:r>
        <w:rPr>
          <w:rFonts w:hint="eastAsia" w:ascii="宋体" w:hAnsi="宋体" w:cs="宋体"/>
          <w:bCs/>
          <w:iCs/>
          <w:lang w:val="en-US" w:eastAsia="zh-CN"/>
        </w:rPr>
        <w:t xml:space="preserve">  </w:t>
      </w:r>
      <w:r>
        <w:rPr>
          <w:rFonts w:hint="eastAsia" w:ascii="宋体" w:hAnsi="宋体" w:cs="宋体"/>
          <w:bCs/>
          <w:iCs/>
        </w:rPr>
        <w:t xml:space="preserve">    证券简称：品高股份    </w:t>
      </w:r>
      <w:r>
        <w:rPr>
          <w:rFonts w:hint="eastAsia" w:ascii="宋体" w:hAnsi="宋体" w:cs="宋体"/>
          <w:bCs/>
          <w:iCs/>
          <w:lang w:val="en-US" w:eastAsia="zh-CN"/>
        </w:rPr>
        <w:t xml:space="preserve">  </w:t>
      </w:r>
      <w:r>
        <w:rPr>
          <w:rFonts w:hint="eastAsia" w:ascii="宋体" w:hAnsi="宋体" w:cs="宋体"/>
          <w:bCs/>
          <w:iCs/>
        </w:rPr>
        <w:t xml:space="preserve">         编号：202</w:t>
      </w:r>
      <w:r>
        <w:rPr>
          <w:rFonts w:hint="eastAsia" w:ascii="宋体" w:hAnsi="宋体" w:cs="宋体"/>
          <w:bCs/>
          <w:iCs/>
          <w:lang w:val="en-US" w:eastAsia="zh-CN"/>
        </w:rPr>
        <w:t>5</w:t>
      </w:r>
      <w:r>
        <w:rPr>
          <w:rFonts w:hint="eastAsia" w:ascii="宋体" w:hAnsi="宋体" w:cs="宋体"/>
          <w:bCs/>
          <w:iCs/>
        </w:rPr>
        <w:t>-</w:t>
      </w:r>
      <w:r>
        <w:rPr>
          <w:rFonts w:hint="eastAsia" w:ascii="宋体" w:hAnsi="宋体" w:cs="宋体"/>
          <w:bCs/>
          <w:iCs/>
          <w:lang w:val="en-US" w:eastAsia="zh-CN"/>
        </w:rPr>
        <w:t>0</w:t>
      </w:r>
      <w:r>
        <w:rPr>
          <w:rFonts w:hint="eastAsia" w:ascii="宋体" w:hAnsi="宋体" w:cs="宋体"/>
          <w:bCs/>
          <w:iCs/>
        </w:rPr>
        <w:t>0</w:t>
      </w:r>
      <w:r>
        <w:rPr>
          <w:rFonts w:hint="eastAsia" w:ascii="宋体" w:hAnsi="宋体" w:cs="宋体"/>
          <w:bCs/>
          <w:iCs/>
          <w:lang w:val="en-US" w:eastAsia="zh-CN"/>
        </w:rPr>
        <w:t>3</w:t>
      </w:r>
    </w:p>
    <w:tbl>
      <w:tblPr>
        <w:tblStyle w:val="8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906"/>
      </w:tblGrid>
      <w:tr w14:paraId="7132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center"/>
          </w:tcPr>
          <w:p w14:paraId="3A755AC4">
            <w:pPr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投资者关系活动类别</w:t>
            </w:r>
          </w:p>
        </w:tc>
        <w:tc>
          <w:tcPr>
            <w:tcW w:w="7906" w:type="dxa"/>
            <w:noWrap w:val="0"/>
            <w:vAlign w:val="top"/>
          </w:tcPr>
          <w:p w14:paraId="7BE06659">
            <w:pPr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>分析师会议</w:t>
            </w:r>
          </w:p>
          <w:p w14:paraId="240010D1">
            <w:pPr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</w:rPr>
              <w:sym w:font="Wingdings 2" w:char="0052"/>
            </w:r>
            <w:r>
              <w:rPr>
                <w:rFonts w:hint="eastAsia" w:ascii="宋体" w:hAnsi="宋体" w:cs="宋体"/>
              </w:rPr>
              <w:t>业绩说明会</w:t>
            </w:r>
          </w:p>
          <w:p w14:paraId="48C0C4D8">
            <w:pPr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>路演活动</w:t>
            </w:r>
          </w:p>
          <w:p w14:paraId="65D1D5F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</w:rPr>
              <w:tab/>
            </w:r>
          </w:p>
          <w:p w14:paraId="191F668C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其他 </w:t>
            </w:r>
          </w:p>
        </w:tc>
      </w:tr>
      <w:tr w14:paraId="26D4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top"/>
          </w:tcPr>
          <w:p w14:paraId="773BAB04">
            <w:pPr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参与单位名称及人员姓名</w:t>
            </w:r>
          </w:p>
        </w:tc>
        <w:tc>
          <w:tcPr>
            <w:tcW w:w="7906" w:type="dxa"/>
            <w:noWrap w:val="0"/>
            <w:vAlign w:val="top"/>
          </w:tcPr>
          <w:p w14:paraId="0450E045">
            <w:pPr>
              <w:spacing w:line="480" w:lineRule="atLeast"/>
              <w:rPr>
                <w:rFonts w:hint="default" w:ascii="宋体" w:hAnsi="宋体" w:eastAsia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市场投资者</w:t>
            </w:r>
          </w:p>
        </w:tc>
      </w:tr>
      <w:tr w14:paraId="2AB5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35" w:type="dxa"/>
            <w:noWrap w:val="0"/>
            <w:vAlign w:val="top"/>
          </w:tcPr>
          <w:p w14:paraId="20ED656B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时间</w:t>
            </w:r>
          </w:p>
        </w:tc>
        <w:tc>
          <w:tcPr>
            <w:tcW w:w="7906" w:type="dxa"/>
            <w:noWrap w:val="0"/>
            <w:vAlign w:val="top"/>
          </w:tcPr>
          <w:p w14:paraId="7B5269F1">
            <w:pPr>
              <w:spacing w:line="480" w:lineRule="atLeast"/>
              <w:rPr>
                <w:rFonts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t>202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</w:rPr>
              <w:t>年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iCs/>
              </w:rPr>
              <w:t>月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iCs/>
              </w:rPr>
              <w:t>日下午1</w:t>
            </w:r>
            <w:r>
              <w:rPr>
                <w:rFonts w:hint="default" w:ascii="宋体" w:hAnsi="宋体" w:cs="宋体"/>
                <w:bCs/>
                <w:iCs/>
                <w:lang w:val="en-US"/>
              </w:rPr>
              <w:t>5</w:t>
            </w:r>
            <w:r>
              <w:rPr>
                <w:rFonts w:hint="eastAsia" w:ascii="宋体" w:hAnsi="宋体" w:cs="宋体"/>
                <w:bCs/>
                <w:iCs/>
              </w:rPr>
              <w:t>:00至1</w:t>
            </w:r>
            <w:r>
              <w:rPr>
                <w:rFonts w:hint="default" w:ascii="宋体" w:hAnsi="宋体" w:cs="宋体"/>
                <w:bCs/>
                <w:iCs/>
                <w:lang w:val="en-US"/>
              </w:rPr>
              <w:t>6</w:t>
            </w:r>
            <w:r>
              <w:rPr>
                <w:rFonts w:hint="eastAsia" w:ascii="宋体" w:hAnsi="宋体" w:cs="宋体"/>
                <w:bCs/>
                <w:iCs/>
              </w:rPr>
              <w:t>: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iCs/>
              </w:rPr>
              <w:t>0</w:t>
            </w:r>
          </w:p>
        </w:tc>
      </w:tr>
      <w:tr w14:paraId="523E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35" w:type="dxa"/>
            <w:noWrap w:val="0"/>
            <w:vAlign w:val="top"/>
          </w:tcPr>
          <w:p w14:paraId="0034CE74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地点</w:t>
            </w:r>
          </w:p>
        </w:tc>
        <w:tc>
          <w:tcPr>
            <w:tcW w:w="7906" w:type="dxa"/>
            <w:noWrap w:val="0"/>
            <w:vAlign w:val="top"/>
          </w:tcPr>
          <w:p w14:paraId="3151B6AF">
            <w:pPr>
              <w:spacing w:line="480" w:lineRule="atLeast"/>
              <w:rPr>
                <w:rFonts w:hint="default" w:ascii="宋体" w:hAnsi="宋体" w:eastAsia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上海证券交易所上证路演中心</w:t>
            </w:r>
          </w:p>
        </w:tc>
      </w:tr>
      <w:tr w14:paraId="6F9F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top"/>
          </w:tcPr>
          <w:p w14:paraId="2EC21CF4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公司接待人员姓名</w:t>
            </w:r>
          </w:p>
        </w:tc>
        <w:tc>
          <w:tcPr>
            <w:tcW w:w="7906" w:type="dxa"/>
            <w:noWrap w:val="0"/>
            <w:vAlign w:val="top"/>
          </w:tcPr>
          <w:p w14:paraId="2CE88503">
            <w:pPr>
              <w:spacing w:line="240" w:lineRule="auto"/>
              <w:rPr>
                <w:rFonts w:hint="eastAsia" w:ascii="宋体" w:hAnsi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董事长：黄海先生</w:t>
            </w:r>
          </w:p>
          <w:p w14:paraId="246B3816">
            <w:pPr>
              <w:spacing w:line="240" w:lineRule="auto"/>
              <w:rPr>
                <w:rFonts w:hint="eastAsia" w:ascii="宋体" w:hAnsi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董事兼技术总监：刘忻先生</w:t>
            </w:r>
          </w:p>
          <w:p w14:paraId="08339343">
            <w:pPr>
              <w:spacing w:line="240" w:lineRule="auto"/>
              <w:rPr>
                <w:rFonts w:hint="default" w:ascii="宋体" w:hAnsi="宋体" w:eastAsia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董事会秘书兼总经理：李淼淼先生</w:t>
            </w:r>
            <w:bookmarkStart w:id="0" w:name="_GoBack"/>
            <w:bookmarkEnd w:id="0"/>
          </w:p>
          <w:p w14:paraId="7C61B7F9">
            <w:pPr>
              <w:spacing w:line="240" w:lineRule="auto"/>
              <w:rPr>
                <w:rFonts w:hint="eastAsia" w:ascii="宋体" w:hAnsi="宋体" w:cs="宋体"/>
                <w:bCs/>
                <w:i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财务总监：汤茜女士</w:t>
            </w:r>
          </w:p>
          <w:p w14:paraId="417EB8A2">
            <w:pPr>
              <w:spacing w:line="240" w:lineRule="auto"/>
              <w:rPr>
                <w:rFonts w:hint="eastAsia" w:ascii="宋体" w:hAnsi="宋体" w:eastAsia="宋体" w:cs="宋体"/>
                <w:bCs/>
                <w:iCs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 xml:space="preserve">独立董事：刘澎先生 </w:t>
            </w:r>
          </w:p>
        </w:tc>
      </w:tr>
      <w:tr w14:paraId="79DE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5" w:type="dxa"/>
            <w:noWrap w:val="0"/>
            <w:vAlign w:val="center"/>
          </w:tcPr>
          <w:p w14:paraId="4B1AA872">
            <w:pPr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投资者关系活动主要内容介绍</w:t>
            </w:r>
          </w:p>
          <w:p w14:paraId="75ECD679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</w:p>
        </w:tc>
        <w:tc>
          <w:tcPr>
            <w:tcW w:w="7906" w:type="dxa"/>
            <w:noWrap w:val="0"/>
            <w:vAlign w:val="top"/>
          </w:tcPr>
          <w:p w14:paraId="65B58EA4">
            <w:pPr>
              <w:ind w:firstLine="420" w:firstLineChars="200"/>
              <w:rPr>
                <w:rFonts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t>主要交流内容如下：</w:t>
            </w:r>
          </w:p>
          <w:p w14:paraId="2DA41637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1、您好，想咨询下公司销售团队目前的人员规模和行业分工，以及针对大客户的专属服务团队配置情况？</w:t>
            </w:r>
          </w:p>
          <w:p w14:paraId="71ED2211"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答：尊敬的投资者，您好！公司销售团队约60人，分布于公安、特种、交通及政企大客户等多个行业团队。针对长期合作的大客户配置由大客户经理、交付顾问以及技术实施团队组成的专属服务团队，感谢您对公司的关注。</w:t>
            </w:r>
          </w:p>
          <w:p w14:paraId="058A5026">
            <w:pPr>
              <w:ind w:firstLine="422" w:firstLineChars="200"/>
              <w:rPr>
                <w:rFonts w:hint="eastAsia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2、公司通过战略投资布局了国产推理芯片等领域，与江原科技等合作伙伴共建的算力生态，未来是否有计划整合上下游资源成立产业联盟？在技术协同方面的具体落地成果和合作分成模式是怎样的？</w:t>
            </w:r>
          </w:p>
          <w:p w14:paraId="0C6B7473">
            <w:pPr>
              <w:ind w:firstLine="420" w:firstLineChars="2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答：尊敬的投资者，您好！在产业联盟整合方面，公司已有明确推进计划。当前国产算力行业面临生态碎片化、适配成本高、标准不统一等痛点，而公司与江原科技双向股权深度绑定，已形成 “芯片全流程国产 + 软件生态自主 + 行业场景落地”的完整闭环。针对国产算力行业生态碎片化、适配成本高的痛点，未来公司不排除基于现有供应链合作基础，联合更多上下游厂商探索发起产业联盟的可能性，核心目标是推动技术标准共建、适配成本分摊、资源共享，但目前该规划仍处于初步探讨阶段，尚未形成具体推进方案，短期内仍将以深化供应链协同、提升产品联合落地效率为核心。技术协同方面，在供应链生态合作框架下，双方已围绕算子库优化等核心领域取得实质性落地成果。自合作以来，针对江原 D10/D20 板卡特性，联合攻关统一计算架构基础库与瓶颈算子优化，感谢您对公司的关注。</w:t>
            </w:r>
          </w:p>
          <w:p w14:paraId="594E076A">
            <w:pPr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3、公司客户以政府、公安等政企单位为主，收入存在明显的四季度集中确认特征，请问公司是否计划拓展民营科技企业、中小企业等客户群体以平抑季节性波动？目前在非政企领域的订单储备情况如何？</w:t>
            </w:r>
          </w:p>
          <w:p w14:paraId="085D1921">
            <w:pPr>
              <w:ind w:firstLine="420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答：尊敬的投资者，您好！公司多年来以行业客户为主要开拓方向，对于优质的大型民营科技企业，也会在进行深入了解后开始合作。根据公司现有产品的应用特点，还是以政府、公安等行业客户为主，在非政企领域的订单不做较多储备，感谢您对公司的关注。</w:t>
            </w:r>
          </w:p>
          <w:p w14:paraId="3485268C">
            <w:pPr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、我注意到，今年五一、十一长假期间，贵公司均发布了售后值班通知，分别安排魏姓、欧姓两位同事轮流值守。想向贵方咨询：结合公司实际的业务量与客户数量，仅安排两名员工就能完全保障售后服务的响应？是因为业务量较少么？</w:t>
            </w:r>
          </w:p>
          <w:p w14:paraId="7DBE5C95">
            <w:pPr>
              <w:ind w:firstLine="420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答：尊敬的投资者，公司在长假期间为客户安排了品高云售后值班，目的在于持续为客户提供7*24小时服务，处理客户的紧急情况，该安排是结合以往长假期间的客户需求量制定的，足以保障售后服务的响应，感谢您对公司的关注。</w:t>
            </w:r>
          </w:p>
          <w:p w14:paraId="618C6952">
            <w:pPr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、行业内云计算和 AI 算力领域竞争加剧，公司核心产品对标 VMware、NVIDIA 等国际龙头，请问公司如何在技术迭代速度和成本控制上保持竞争优势，以应对头部企业的市场挤压？</w:t>
            </w:r>
          </w:p>
          <w:p w14:paraId="5468AD5A">
            <w:pPr>
              <w:ind w:firstLine="420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答：尊敬的投资者，您好！面对行业竞争加剧及国际龙头市场挤压，公司坚守 “行业深耕+科技创新”双轮驱动战略，通过技术差异化与成本精细化管理巩固竞争优势。 技术差异化方面以自主创新+场景适配筑牢壁垒，聚焦全栈自主研发，突破核心技术。自主研发4D并行调度、算子融合等关键技术，推出品原AI一体机等软硬一体产品，性能对标国际主流方案，大模型响应速度提升，单卡能效比达主流有明显优势；另一方面绑定行业需求迭代，强化本土化适配。深耕特种、政务、公安、轨道交通等领域，产品适配全部典型国产异构芯片与操作系统，解决国内客户安全合规、资源协同等个性化痛点。 成本精细化管理方面，依托行业深耕+生态协同降本增效，行业客户紧密结合，实现产品标准化交付降本，发挥垂直行业领域的规模效应。沉淀行业标准化交付流程，缩短项目交付周期，通过云计算+AI软硬件融合的标准化产品形成行业复杂效益，摊薄研发与适配成本，感谢您对公司的关注。</w:t>
            </w:r>
          </w:p>
          <w:p w14:paraId="78A0D116">
            <w:pPr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、国产替代是公司核心赛道，目前在国防装备等特种领域的国产云平台替代项目已实现落地，请问该领域的订单增长预期和资质认证进展？未来在低空经济、智能制造等新兴领域的市场拓展策略是什么？</w:t>
            </w:r>
          </w:p>
          <w:p w14:paraId="137611DD">
            <w:pPr>
              <w:ind w:firstLine="420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答：尊敬的投资者，您好！在国防装备等特种领域，公司国产替代业务已实现实质性落地，核心云平台成功完成特种装备实时云平台、无人智能云平台研发，实现装备级国产化替代，品原 AI 一体机凭借单卡能效比达主流 GPU2.5 倍的性能优势，已在该领域逐步落地应用并替代英伟达等国外产品。 订单增长方面，受益于 “十四五” 收官装备交付高峰与 “十五五” 前瞻技术储备的双重机遇，公司构建的 “芯片 + 整机 + 云平台 + 大模型” 全国产智能生态链，积极布局该领域的技术储备与产品解决方案。但由于该行业存在一定的周期性和同类竞争，目前未有明确的增长预期。 资质认证方面，公司已构建军工领域 “三证一认证” 完整资质体系，包括《军用信息安全产品认证》《装备承制单位资格证》《武器装备质量管理体系认证证书》《武器装备科研生产单位二级保密资格证书》，全面覆盖特种领域准入要求，成为进入军方供应链、承担涉密军工项目的核心保障。 针对低空经济领域以及智能制造领域，依托 “云 - 边 - 端” 分布式云平台的技术路线和国产AI软硬一体融合等产品及解决方案，持续强化国产替代核心赛道优势，积极推进该领域的行业深度合作，感谢您对公司的关注。</w:t>
            </w:r>
          </w:p>
          <w:p w14:paraId="0A55B866">
            <w:pPr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7、公司自研的 BingoAIInfra 智算调度平台可实现“云-边-端”AI 应用部署，目前该平台在国产芯片适配、大模型优化方面的技术壁垒如何？后续研发投入是否会向 AI 算力调度领域倾斜，以及对应的研发费用预算？</w:t>
            </w:r>
          </w:p>
          <w:p w14:paraId="27B53886">
            <w:pPr>
              <w:ind w:firstLine="420" w:firstLineChars="200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答：尊敬的投资者，您好！品高股份 BingoAIInfra 平台凭借驱动级 GPU 切割、国产芯片全栈适配和大模型优化三大核心技术，已建立起差异化的技术壁垒，成为国产 AI 算力调度领域的重要解决方案。公司研发资源重点投向国产 AI 算力、AI 推理加速、边缘智能计算等关键技术领域，从战略定位和资源投入看，该领域已成为公司技术创新的核心，感谢您对公司的关注</w:t>
            </w:r>
          </w:p>
        </w:tc>
      </w:tr>
      <w:tr w14:paraId="204C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center"/>
          </w:tcPr>
          <w:p w14:paraId="6471554A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附件清单（如有）</w:t>
            </w:r>
          </w:p>
        </w:tc>
        <w:tc>
          <w:tcPr>
            <w:tcW w:w="7906" w:type="dxa"/>
            <w:noWrap w:val="0"/>
            <w:vAlign w:val="top"/>
          </w:tcPr>
          <w:p w14:paraId="4B3B20F6">
            <w:pPr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t>无</w:t>
            </w:r>
          </w:p>
        </w:tc>
      </w:tr>
      <w:tr w14:paraId="4479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center"/>
          </w:tcPr>
          <w:p w14:paraId="15BEA831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</w:rPr>
            </w:pPr>
            <w:r>
              <w:rPr>
                <w:rFonts w:hint="eastAsia" w:ascii="宋体" w:hAnsi="宋体" w:cs="宋体"/>
                <w:b/>
                <w:bCs/>
                <w:iCs/>
              </w:rPr>
              <w:t>日期</w:t>
            </w:r>
          </w:p>
        </w:tc>
        <w:tc>
          <w:tcPr>
            <w:tcW w:w="7906" w:type="dxa"/>
            <w:noWrap w:val="0"/>
            <w:vAlign w:val="top"/>
          </w:tcPr>
          <w:p w14:paraId="169B7C6E">
            <w:pPr>
              <w:spacing w:line="480" w:lineRule="atLeast"/>
              <w:rPr>
                <w:rFonts w:hint="eastAsia" w:ascii="宋体" w:hAnsi="宋体" w:cs="宋体"/>
                <w:bCs/>
                <w:iCs/>
              </w:rPr>
            </w:pPr>
            <w:r>
              <w:rPr>
                <w:rFonts w:hint="eastAsia" w:ascii="宋体" w:hAnsi="宋体" w:cs="宋体"/>
                <w:bCs/>
                <w:iCs/>
              </w:rPr>
              <w:t>202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</w:rPr>
              <w:t>年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iCs/>
              </w:rPr>
              <w:t>月</w:t>
            </w:r>
            <w:r>
              <w:rPr>
                <w:rFonts w:hint="eastAsia" w:ascii="宋体" w:hAnsi="宋体" w:cs="宋体"/>
                <w:bCs/>
                <w:iCs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iCs/>
              </w:rPr>
              <w:t>日</w:t>
            </w:r>
          </w:p>
        </w:tc>
      </w:tr>
    </w:tbl>
    <w:p w14:paraId="78B3FAD3"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172A27"/>
    <w:rsid w:val="00026EE6"/>
    <w:rsid w:val="00027EAD"/>
    <w:rsid w:val="000C1E77"/>
    <w:rsid w:val="0014365F"/>
    <w:rsid w:val="00146945"/>
    <w:rsid w:val="00213CFF"/>
    <w:rsid w:val="00231F66"/>
    <w:rsid w:val="00245D08"/>
    <w:rsid w:val="002F2CCD"/>
    <w:rsid w:val="00310DDF"/>
    <w:rsid w:val="003111DD"/>
    <w:rsid w:val="00325D4F"/>
    <w:rsid w:val="00372169"/>
    <w:rsid w:val="00374640"/>
    <w:rsid w:val="003A31D2"/>
    <w:rsid w:val="003E2476"/>
    <w:rsid w:val="00461FA8"/>
    <w:rsid w:val="004633BC"/>
    <w:rsid w:val="00470448"/>
    <w:rsid w:val="00472A13"/>
    <w:rsid w:val="00493020"/>
    <w:rsid w:val="004B129F"/>
    <w:rsid w:val="004F08D2"/>
    <w:rsid w:val="00522E9A"/>
    <w:rsid w:val="005464FB"/>
    <w:rsid w:val="0057302D"/>
    <w:rsid w:val="00587CF0"/>
    <w:rsid w:val="005C2708"/>
    <w:rsid w:val="005F75FC"/>
    <w:rsid w:val="0060262A"/>
    <w:rsid w:val="006047F9"/>
    <w:rsid w:val="00641EB9"/>
    <w:rsid w:val="006F71F3"/>
    <w:rsid w:val="007046CA"/>
    <w:rsid w:val="0073717B"/>
    <w:rsid w:val="00755C80"/>
    <w:rsid w:val="0078746E"/>
    <w:rsid w:val="00796F1F"/>
    <w:rsid w:val="007A6DB5"/>
    <w:rsid w:val="007B4419"/>
    <w:rsid w:val="00816A3D"/>
    <w:rsid w:val="00845AA9"/>
    <w:rsid w:val="008D1914"/>
    <w:rsid w:val="00927E0B"/>
    <w:rsid w:val="0097399F"/>
    <w:rsid w:val="00975CF0"/>
    <w:rsid w:val="009C7BB8"/>
    <w:rsid w:val="009F71AF"/>
    <w:rsid w:val="00A7011F"/>
    <w:rsid w:val="00AB3AF8"/>
    <w:rsid w:val="00AB3D93"/>
    <w:rsid w:val="00B12D58"/>
    <w:rsid w:val="00B25CE6"/>
    <w:rsid w:val="00B52E12"/>
    <w:rsid w:val="00B650BE"/>
    <w:rsid w:val="00B765E5"/>
    <w:rsid w:val="00B82040"/>
    <w:rsid w:val="00B92876"/>
    <w:rsid w:val="00BB3B96"/>
    <w:rsid w:val="00C531EA"/>
    <w:rsid w:val="00C876D0"/>
    <w:rsid w:val="00CE24F2"/>
    <w:rsid w:val="00CF2E1B"/>
    <w:rsid w:val="00E076B4"/>
    <w:rsid w:val="00E83B7D"/>
    <w:rsid w:val="00EA32FD"/>
    <w:rsid w:val="00EE18BC"/>
    <w:rsid w:val="00F4135D"/>
    <w:rsid w:val="00F46C27"/>
    <w:rsid w:val="00F8511C"/>
    <w:rsid w:val="00F87FAD"/>
    <w:rsid w:val="00FC43A1"/>
    <w:rsid w:val="00FC6D44"/>
    <w:rsid w:val="010C3DC8"/>
    <w:rsid w:val="012D0A79"/>
    <w:rsid w:val="01F178BE"/>
    <w:rsid w:val="02151334"/>
    <w:rsid w:val="02742095"/>
    <w:rsid w:val="02D97DA8"/>
    <w:rsid w:val="02F74BED"/>
    <w:rsid w:val="03820F4E"/>
    <w:rsid w:val="04590FB1"/>
    <w:rsid w:val="04730898"/>
    <w:rsid w:val="04A610B0"/>
    <w:rsid w:val="04D71E1F"/>
    <w:rsid w:val="051D4572"/>
    <w:rsid w:val="058A4BA6"/>
    <w:rsid w:val="06840641"/>
    <w:rsid w:val="086168CD"/>
    <w:rsid w:val="0885360A"/>
    <w:rsid w:val="09534A47"/>
    <w:rsid w:val="099224C2"/>
    <w:rsid w:val="0A0E4884"/>
    <w:rsid w:val="0AC55D37"/>
    <w:rsid w:val="0C483CB5"/>
    <w:rsid w:val="0F0B02DB"/>
    <w:rsid w:val="11257469"/>
    <w:rsid w:val="117400AF"/>
    <w:rsid w:val="12441DAC"/>
    <w:rsid w:val="13E236AC"/>
    <w:rsid w:val="154410F5"/>
    <w:rsid w:val="15DE21ED"/>
    <w:rsid w:val="167F55F9"/>
    <w:rsid w:val="168C360A"/>
    <w:rsid w:val="16DF554C"/>
    <w:rsid w:val="17AF2468"/>
    <w:rsid w:val="18435038"/>
    <w:rsid w:val="18F656A8"/>
    <w:rsid w:val="1950115D"/>
    <w:rsid w:val="19873A3C"/>
    <w:rsid w:val="1A320C5D"/>
    <w:rsid w:val="1AFA6AA4"/>
    <w:rsid w:val="1B3F26C4"/>
    <w:rsid w:val="1BA210E4"/>
    <w:rsid w:val="1BC81323"/>
    <w:rsid w:val="1C197E29"/>
    <w:rsid w:val="1C62620B"/>
    <w:rsid w:val="1CD65C5D"/>
    <w:rsid w:val="1D3D6906"/>
    <w:rsid w:val="1D6F382A"/>
    <w:rsid w:val="1EF76602"/>
    <w:rsid w:val="1FCD6C57"/>
    <w:rsid w:val="20201EC2"/>
    <w:rsid w:val="21077518"/>
    <w:rsid w:val="214F03B6"/>
    <w:rsid w:val="218B6F16"/>
    <w:rsid w:val="22551E62"/>
    <w:rsid w:val="229D003B"/>
    <w:rsid w:val="23906366"/>
    <w:rsid w:val="23F45616"/>
    <w:rsid w:val="24197969"/>
    <w:rsid w:val="25174EE8"/>
    <w:rsid w:val="25364057"/>
    <w:rsid w:val="255156EE"/>
    <w:rsid w:val="271F52BE"/>
    <w:rsid w:val="27952A4F"/>
    <w:rsid w:val="27D74A6C"/>
    <w:rsid w:val="27DC0EF4"/>
    <w:rsid w:val="2802389F"/>
    <w:rsid w:val="28F66DF5"/>
    <w:rsid w:val="298869B1"/>
    <w:rsid w:val="29AD12B0"/>
    <w:rsid w:val="29B57485"/>
    <w:rsid w:val="2A2D713F"/>
    <w:rsid w:val="2A480BFF"/>
    <w:rsid w:val="2A6C21F8"/>
    <w:rsid w:val="2AA45E84"/>
    <w:rsid w:val="2BB45CC1"/>
    <w:rsid w:val="2C2A7BE1"/>
    <w:rsid w:val="2C55584A"/>
    <w:rsid w:val="2C98683F"/>
    <w:rsid w:val="2C9D3A40"/>
    <w:rsid w:val="2CA27EC8"/>
    <w:rsid w:val="2DC77CAA"/>
    <w:rsid w:val="2E013307"/>
    <w:rsid w:val="2EA11B8C"/>
    <w:rsid w:val="2EF8259B"/>
    <w:rsid w:val="2F9B6714"/>
    <w:rsid w:val="2FAD0DC5"/>
    <w:rsid w:val="2FBD105F"/>
    <w:rsid w:val="2FE92733"/>
    <w:rsid w:val="306E4AC4"/>
    <w:rsid w:val="309E3BD0"/>
    <w:rsid w:val="312B28BA"/>
    <w:rsid w:val="327B7499"/>
    <w:rsid w:val="32BB2F2A"/>
    <w:rsid w:val="33BB6692"/>
    <w:rsid w:val="341F6E91"/>
    <w:rsid w:val="350E5A19"/>
    <w:rsid w:val="35494579"/>
    <w:rsid w:val="3569702C"/>
    <w:rsid w:val="35A64FBD"/>
    <w:rsid w:val="36291668"/>
    <w:rsid w:val="36C41867"/>
    <w:rsid w:val="370046CE"/>
    <w:rsid w:val="372258C1"/>
    <w:rsid w:val="372D5A13"/>
    <w:rsid w:val="3795237D"/>
    <w:rsid w:val="379C5AA8"/>
    <w:rsid w:val="37EC1C56"/>
    <w:rsid w:val="38284F1B"/>
    <w:rsid w:val="3830653A"/>
    <w:rsid w:val="38D608C9"/>
    <w:rsid w:val="38EA3D40"/>
    <w:rsid w:val="39075B05"/>
    <w:rsid w:val="3A9F2E3C"/>
    <w:rsid w:val="3B5D0C70"/>
    <w:rsid w:val="3D4C5F1D"/>
    <w:rsid w:val="3D54710F"/>
    <w:rsid w:val="3E037C4A"/>
    <w:rsid w:val="3E0456CC"/>
    <w:rsid w:val="3E510A59"/>
    <w:rsid w:val="3ED24E20"/>
    <w:rsid w:val="3FBB6F9C"/>
    <w:rsid w:val="402E72DA"/>
    <w:rsid w:val="40C355D0"/>
    <w:rsid w:val="40FE4130"/>
    <w:rsid w:val="414C1CB1"/>
    <w:rsid w:val="41B525D9"/>
    <w:rsid w:val="41EA08B5"/>
    <w:rsid w:val="428D00BE"/>
    <w:rsid w:val="42C97723"/>
    <w:rsid w:val="43143AD4"/>
    <w:rsid w:val="446B764F"/>
    <w:rsid w:val="448004EE"/>
    <w:rsid w:val="45040343"/>
    <w:rsid w:val="460573F1"/>
    <w:rsid w:val="463566E4"/>
    <w:rsid w:val="46A401F3"/>
    <w:rsid w:val="46F052DA"/>
    <w:rsid w:val="484808A4"/>
    <w:rsid w:val="489354A0"/>
    <w:rsid w:val="48B0655A"/>
    <w:rsid w:val="48FA6149"/>
    <w:rsid w:val="49714403"/>
    <w:rsid w:val="4A4F0FFA"/>
    <w:rsid w:val="4B120D37"/>
    <w:rsid w:val="4BAB34B4"/>
    <w:rsid w:val="4BBA6DC8"/>
    <w:rsid w:val="4CBD47F8"/>
    <w:rsid w:val="4D6C5E9F"/>
    <w:rsid w:val="4FC4026D"/>
    <w:rsid w:val="50D63849"/>
    <w:rsid w:val="51237D2E"/>
    <w:rsid w:val="5175356D"/>
    <w:rsid w:val="5381780D"/>
    <w:rsid w:val="53DF35F9"/>
    <w:rsid w:val="54085E92"/>
    <w:rsid w:val="55D810C6"/>
    <w:rsid w:val="56004D1E"/>
    <w:rsid w:val="56391F84"/>
    <w:rsid w:val="565B7F3A"/>
    <w:rsid w:val="565E4742"/>
    <w:rsid w:val="56D26C7F"/>
    <w:rsid w:val="573D024C"/>
    <w:rsid w:val="58DF4B3E"/>
    <w:rsid w:val="59E81790"/>
    <w:rsid w:val="5A665C7C"/>
    <w:rsid w:val="5ACE7A76"/>
    <w:rsid w:val="5BDD2B45"/>
    <w:rsid w:val="5BE53F27"/>
    <w:rsid w:val="5C4A34F9"/>
    <w:rsid w:val="5C5C6C96"/>
    <w:rsid w:val="5C7A6246"/>
    <w:rsid w:val="5CB97030"/>
    <w:rsid w:val="5D2445C5"/>
    <w:rsid w:val="5E4010CF"/>
    <w:rsid w:val="5E685A72"/>
    <w:rsid w:val="5EAA3F5C"/>
    <w:rsid w:val="5F4A1E60"/>
    <w:rsid w:val="5FE44889"/>
    <w:rsid w:val="60474C82"/>
    <w:rsid w:val="604B5B57"/>
    <w:rsid w:val="61870E92"/>
    <w:rsid w:val="61953D13"/>
    <w:rsid w:val="634804BD"/>
    <w:rsid w:val="639B0501"/>
    <w:rsid w:val="642751CA"/>
    <w:rsid w:val="677A5055"/>
    <w:rsid w:val="67AB1E1F"/>
    <w:rsid w:val="67E34238"/>
    <w:rsid w:val="67EC080C"/>
    <w:rsid w:val="686B6B5C"/>
    <w:rsid w:val="68806B01"/>
    <w:rsid w:val="699C2751"/>
    <w:rsid w:val="6A1D34CB"/>
    <w:rsid w:val="6A310A46"/>
    <w:rsid w:val="6BAE6CB9"/>
    <w:rsid w:val="6BDF20B2"/>
    <w:rsid w:val="6BFE4225"/>
    <w:rsid w:val="6C5C4853"/>
    <w:rsid w:val="6CBF405B"/>
    <w:rsid w:val="6D1A7EEA"/>
    <w:rsid w:val="6E442175"/>
    <w:rsid w:val="702D5518"/>
    <w:rsid w:val="708A296C"/>
    <w:rsid w:val="71BE49AA"/>
    <w:rsid w:val="72002E95"/>
    <w:rsid w:val="72A204A0"/>
    <w:rsid w:val="72B5398F"/>
    <w:rsid w:val="73303587"/>
    <w:rsid w:val="7388529A"/>
    <w:rsid w:val="7465302A"/>
    <w:rsid w:val="76F507BA"/>
    <w:rsid w:val="79A90CA8"/>
    <w:rsid w:val="7A815450"/>
    <w:rsid w:val="7B6E188D"/>
    <w:rsid w:val="7B74701A"/>
    <w:rsid w:val="7BA93D47"/>
    <w:rsid w:val="7C6543A4"/>
    <w:rsid w:val="7CDA1DE4"/>
    <w:rsid w:val="7DAA3D43"/>
    <w:rsid w:val="7DBD5C5A"/>
    <w:rsid w:val="7F751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unhideWhenUsed/>
    <w:qFormat/>
    <w:uiPriority w:val="99"/>
    <w:pPr>
      <w:pBdr>
        <w:top w:val="single" w:color="CCCCCC" w:sz="6" w:space="7"/>
        <w:left w:val="single" w:color="CCCCCC" w:sz="6" w:space="7"/>
        <w:bottom w:val="single" w:color="CCCCCC" w:sz="6" w:space="7"/>
        <w:right w:val="single" w:color="CCCCCC" w:sz="6" w:space="7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50" w:afterAutospacing="0" w:line="21" w:lineRule="atLeast"/>
      <w:ind w:left="0" w:right="0"/>
      <w:jc w:val="left"/>
    </w:pPr>
    <w:rPr>
      <w:rFonts w:hint="default" w:ascii="Consolas" w:hAnsi="Consolas" w:eastAsia="Consolas" w:cs="Consolas"/>
      <w:color w:val="333333"/>
      <w:kern w:val="0"/>
      <w:sz w:val="19"/>
      <w:szCs w:val="19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unhideWhenUsed/>
    <w:uiPriority w:val="99"/>
  </w:style>
  <w:style w:type="character" w:styleId="12">
    <w:name w:val="FollowedHyperlink"/>
    <w:unhideWhenUsed/>
    <w:qFormat/>
    <w:uiPriority w:val="99"/>
    <w:rPr>
      <w:color w:val="333333"/>
      <w:u w:val="none"/>
    </w:rPr>
  </w:style>
  <w:style w:type="character" w:styleId="13">
    <w:name w:val="HTML Definition"/>
    <w:unhideWhenUsed/>
    <w:qFormat/>
    <w:uiPriority w:val="99"/>
    <w:rPr>
      <w:i/>
      <w:iCs/>
    </w:rPr>
  </w:style>
  <w:style w:type="character" w:styleId="14">
    <w:name w:val="Hyperlink"/>
    <w:unhideWhenUsed/>
    <w:qFormat/>
    <w:uiPriority w:val="99"/>
    <w:rPr>
      <w:color w:val="333333"/>
      <w:u w:val="none"/>
    </w:rPr>
  </w:style>
  <w:style w:type="character" w:styleId="15">
    <w:name w:val="HTML Code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_Style 19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hover"/>
    <w:qFormat/>
    <w:uiPriority w:val="0"/>
    <w:rPr>
      <w:color w:val="FFFFFF"/>
    </w:rPr>
  </w:style>
  <w:style w:type="character" w:customStyle="1" w:styleId="23">
    <w:name w:val="hover1"/>
    <w:qFormat/>
    <w:uiPriority w:val="0"/>
    <w:rPr>
      <w:color w:val="003780"/>
    </w:rPr>
  </w:style>
  <w:style w:type="character" w:customStyle="1" w:styleId="24">
    <w:name w:val="hover2"/>
    <w:qFormat/>
    <w:uiPriority w:val="0"/>
    <w:rPr>
      <w:color w:val="FFFFFF"/>
    </w:rPr>
  </w:style>
  <w:style w:type="character" w:customStyle="1" w:styleId="25">
    <w:name w:val="hover3"/>
    <w:qFormat/>
    <w:uiPriority w:val="0"/>
    <w:rPr>
      <w:color w:val="0037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2327</Words>
  <Characters>2492</Characters>
  <Lines>14</Lines>
  <Paragraphs>4</Paragraphs>
  <TotalTime>0</TotalTime>
  <ScaleCrop>false</ScaleCrop>
  <LinksUpToDate>false</LinksUpToDate>
  <CharactersWithSpaces>2596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2015-01-21T07:43:00Z</dcterms:created>
  <dc:creator>RDLY</dc:creator>
  <cp:lastModifiedBy>李品元</cp:lastModifiedBy>
  <dcterms:modified xsi:type="dcterms:W3CDTF">2025-12-15T10:09:16Z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92A06053E54946ED863C27A7D4DB3815_13</vt:lpwstr>
  </property>
  <property fmtid="{D5CDD505-2E9C-101B-9397-08002B2CF9AE}" pid="4" name="KSOTemplateDocerSaveRecord">
    <vt:lpwstr>eyJoZGlkIjoiYzhmYmQxZTk1NzQ4NTIyMzAxNjc3ZGM0ODJlMGI5MDIiLCJ1c2VySWQiOiIzMDkzNDI0MDgifQ==</vt:lpwstr>
  </property>
</Properties>
</file>