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DB401">
      <w:pPr>
        <w:ind w:firstLine="120" w:firstLineChars="50"/>
        <w:rPr>
          <w:b/>
          <w:bCs/>
          <w:iCs/>
          <w:color w:val="000000"/>
        </w:rPr>
      </w:pPr>
      <w:r>
        <w:rPr>
          <w:bCs/>
          <w:iCs/>
          <w:color w:val="000000"/>
        </w:rPr>
        <w:t>证券代码：688584</w:t>
      </w:r>
      <w:bookmarkStart w:id="0" w:name="_GoBack"/>
      <w:r>
        <w:rPr>
          <w:bCs/>
          <w:iCs/>
          <w:color w:val="000000"/>
        </w:rPr>
        <w:t xml:space="preserve"> </w:t>
      </w:r>
      <w:bookmarkEnd w:id="0"/>
      <w:r>
        <w:rPr>
          <w:bCs/>
          <w:iCs/>
          <w:color w:val="000000"/>
        </w:rPr>
        <w:t xml:space="preserve">                                 证券简称：上海合晶   </w:t>
      </w:r>
    </w:p>
    <w:p w14:paraId="086D51A3">
      <w:pPr>
        <w:ind w:firstLine="723"/>
        <w:jc w:val="center"/>
        <w:rPr>
          <w:rFonts w:ascii="黑体" w:hAnsi="黑体" w:eastAsia="黑体"/>
          <w:b/>
          <w:bCs/>
          <w:iCs/>
          <w:color w:val="FF0000"/>
          <w:sz w:val="36"/>
          <w:szCs w:val="36"/>
        </w:rPr>
      </w:pPr>
      <w:r>
        <w:rPr>
          <w:rFonts w:ascii="黑体" w:hAnsi="黑体" w:eastAsia="黑体"/>
          <w:b/>
          <w:bCs/>
          <w:iCs/>
          <w:color w:val="FF0000"/>
          <w:sz w:val="36"/>
          <w:szCs w:val="36"/>
        </w:rPr>
        <w:t>上海合晶硅材料股份有限公司</w:t>
      </w:r>
    </w:p>
    <w:p w14:paraId="1E3C3A25">
      <w:pPr>
        <w:ind w:firstLine="723"/>
        <w:jc w:val="center"/>
        <w:rPr>
          <w:rFonts w:ascii="黑体" w:hAnsi="黑体" w:eastAsia="黑体"/>
          <w:b/>
          <w:bCs/>
          <w:iCs/>
          <w:color w:val="FF0000"/>
          <w:sz w:val="36"/>
          <w:szCs w:val="36"/>
        </w:rPr>
      </w:pPr>
      <w:r>
        <w:rPr>
          <w:rFonts w:ascii="黑体" w:hAnsi="黑体" w:eastAsia="黑体"/>
          <w:b/>
          <w:bCs/>
          <w:iCs/>
          <w:color w:val="FF0000"/>
          <w:sz w:val="36"/>
          <w:szCs w:val="36"/>
        </w:rPr>
        <w:t>投资者关系活动记录表</w:t>
      </w:r>
    </w:p>
    <w:p w14:paraId="7663C743">
      <w:pPr>
        <w:ind w:firstLine="480"/>
        <w:rPr>
          <w:rFonts w:hint="eastAsia" w:eastAsia="宋体"/>
          <w:bCs/>
          <w:iCs/>
          <w:color w:val="000000"/>
          <w:highlight w:val="yellow"/>
          <w:lang w:val="en-US" w:eastAsia="zh-CN"/>
        </w:rPr>
      </w:pPr>
      <w:r>
        <w:rPr>
          <w:bCs/>
          <w:iCs/>
          <w:color w:val="000000"/>
        </w:rPr>
        <w:t xml:space="preserve">                                                    编号：202</w:t>
      </w:r>
      <w:r>
        <w:rPr>
          <w:rFonts w:hint="eastAsia"/>
          <w:bCs/>
          <w:iCs/>
          <w:color w:val="000000"/>
        </w:rPr>
        <w:t>5</w:t>
      </w:r>
      <w:r>
        <w:rPr>
          <w:bCs/>
          <w:iCs/>
          <w:color w:val="000000"/>
        </w:rPr>
        <w:t>-00</w:t>
      </w:r>
      <w:r>
        <w:rPr>
          <w:rFonts w:hint="eastAsia"/>
          <w:bCs/>
          <w:iCs/>
          <w:color w:val="000000"/>
          <w:lang w:val="en-US" w:eastAsia="zh-CN"/>
        </w:rPr>
        <w:t>5</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6436"/>
      </w:tblGrid>
      <w:tr w14:paraId="7E1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0"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67C32CC">
            <w:pPr>
              <w:ind w:firstLine="0" w:firstLineChars="0"/>
              <w:jc w:val="center"/>
              <w:rPr>
                <w:bCs/>
                <w:iCs/>
                <w:color w:val="000000"/>
              </w:rPr>
            </w:pPr>
            <w:r>
              <w:rPr>
                <w:bCs/>
                <w:iCs/>
                <w:color w:val="000000"/>
              </w:rPr>
              <w:t>投资者关系活动类别</w:t>
            </w:r>
          </w:p>
          <w:p w14:paraId="25DDEFE9">
            <w:pPr>
              <w:ind w:firstLine="0" w:firstLineChars="0"/>
              <w:jc w:val="center"/>
              <w:rPr>
                <w:bCs/>
                <w:iCs/>
                <w:color w:val="000000"/>
              </w:rPr>
            </w:pP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2509C58B">
            <w:pPr>
              <w:ind w:firstLine="0" w:firstLineChars="0"/>
              <w:rPr>
                <w:bCs/>
                <w:iCs/>
                <w:color w:val="000000"/>
              </w:rPr>
            </w:pPr>
            <w:r>
              <w:rPr>
                <w:bCs/>
                <w:iCs/>
                <w:color w:val="000000"/>
              </w:rPr>
              <w:t>□</w:t>
            </w:r>
            <w:r>
              <w:t xml:space="preserve">特定对象调研   </w:t>
            </w:r>
            <w:r>
              <w:rPr>
                <w:rFonts w:hint="eastAsia"/>
                <w:lang w:val="en-US" w:eastAsia="zh-CN"/>
              </w:rPr>
              <w:t xml:space="preserve"> </w:t>
            </w:r>
            <w:r>
              <w:t>□分析师会议</w:t>
            </w:r>
          </w:p>
          <w:p w14:paraId="401884D8">
            <w:pPr>
              <w:ind w:firstLine="0" w:firstLineChars="0"/>
              <w:rPr>
                <w:bCs/>
                <w:iCs/>
                <w:color w:val="000000"/>
              </w:rPr>
            </w:pPr>
            <w:r>
              <w:rPr>
                <w:bCs/>
                <w:iCs/>
                <w:color w:val="000000"/>
              </w:rPr>
              <w:t>□</w:t>
            </w:r>
            <w:r>
              <w:t>媒体采访        □业绩说明会</w:t>
            </w:r>
          </w:p>
          <w:p w14:paraId="176DA82F">
            <w:pPr>
              <w:ind w:firstLine="0" w:firstLineChars="0"/>
              <w:rPr>
                <w:bCs/>
                <w:iCs/>
                <w:color w:val="000000"/>
              </w:rPr>
            </w:pPr>
            <w:r>
              <w:rPr>
                <w:bCs/>
                <w:iCs/>
                <w:color w:val="000000"/>
              </w:rPr>
              <w:t>□</w:t>
            </w:r>
            <w:r>
              <w:t xml:space="preserve">新闻发布会      </w:t>
            </w:r>
            <w:r>
              <w:rPr>
                <w:bCs/>
                <w:iCs/>
                <w:color w:val="000000"/>
              </w:rPr>
              <w:sym w:font="Wingdings" w:char="00FE"/>
            </w:r>
            <w:r>
              <w:t>路演活动</w:t>
            </w:r>
          </w:p>
          <w:p w14:paraId="7FB3282D">
            <w:pPr>
              <w:tabs>
                <w:tab w:val="left" w:pos="3045"/>
                <w:tab w:val="center" w:pos="3199"/>
              </w:tabs>
              <w:ind w:firstLine="0" w:firstLineChars="0"/>
              <w:rPr>
                <w:bCs/>
                <w:iCs/>
                <w:color w:val="000000"/>
              </w:rPr>
            </w:pPr>
            <w:r>
              <w:rPr>
                <w:bCs/>
                <w:iCs/>
                <w:color w:val="000000"/>
              </w:rPr>
              <w:t>□</w:t>
            </w:r>
            <w:r>
              <w:t>现场参观</w:t>
            </w:r>
            <w:r>
              <w:rPr>
                <w:bCs/>
                <w:iCs/>
                <w:color w:val="000000"/>
              </w:rPr>
              <w:t xml:space="preserve">       </w:t>
            </w:r>
            <w:r>
              <w:rPr>
                <w:rFonts w:hint="eastAsia"/>
                <w:bCs/>
                <w:iCs/>
                <w:color w:val="000000"/>
                <w:lang w:val="en-US" w:eastAsia="zh-CN"/>
              </w:rPr>
              <w:t xml:space="preserve"> </w:t>
            </w:r>
            <w:r>
              <w:rPr>
                <w:bCs/>
                <w:iCs/>
                <w:color w:val="000000"/>
              </w:rPr>
              <w:t>□</w:t>
            </w:r>
            <w:r>
              <w:rPr>
                <w:rFonts w:hint="eastAsia"/>
              </w:rPr>
              <w:t>电话会议</w:t>
            </w:r>
          </w:p>
          <w:p w14:paraId="2F58B82D">
            <w:pPr>
              <w:tabs>
                <w:tab w:val="left" w:pos="3045"/>
                <w:tab w:val="center" w:pos="3199"/>
              </w:tabs>
              <w:ind w:firstLine="0" w:firstLineChars="0"/>
              <w:rPr>
                <w:rFonts w:hint="default" w:eastAsia="宋体"/>
                <w:bCs/>
                <w:iCs/>
                <w:color w:val="000000"/>
                <w:u w:val="single"/>
                <w:lang w:val="en-US" w:eastAsia="zh-CN"/>
              </w:rPr>
            </w:pPr>
            <w:r>
              <w:rPr>
                <w:rFonts w:hint="eastAsia"/>
                <w:bCs/>
                <w:iCs/>
                <w:color w:val="000000"/>
                <w:lang w:eastAsia="zh-CN"/>
              </w:rPr>
              <w:t>☑</w:t>
            </w:r>
            <w:r>
              <w:t>其他</w:t>
            </w:r>
            <w:r>
              <w:rPr>
                <w:rFonts w:hint="eastAsia"/>
                <w:lang w:val="en-US" w:eastAsia="zh-CN"/>
              </w:rPr>
              <w:t xml:space="preserve"> </w:t>
            </w:r>
            <w:r>
              <w:rPr>
                <w:rFonts w:hint="eastAsia"/>
                <w:u w:val="single"/>
                <w:lang w:val="en-US" w:eastAsia="zh-CN"/>
              </w:rPr>
              <w:t>券商策略会</w:t>
            </w:r>
          </w:p>
        </w:tc>
      </w:tr>
      <w:tr w14:paraId="5E8E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0A3C390">
            <w:pPr>
              <w:ind w:firstLine="0" w:firstLineChars="0"/>
              <w:jc w:val="center"/>
              <w:rPr>
                <w:bCs/>
                <w:iCs/>
                <w:color w:val="000000"/>
              </w:rPr>
            </w:pPr>
            <w:r>
              <w:rPr>
                <w:rFonts w:hint="eastAsia"/>
                <w:bCs/>
                <w:iCs/>
                <w:color w:val="000000"/>
              </w:rPr>
              <w:t>会议主题</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3FF11BDD">
            <w:pPr>
              <w:ind w:firstLine="0" w:firstLineChars="0"/>
              <w:jc w:val="left"/>
              <w:rPr>
                <w:rFonts w:hint="default" w:eastAsia="宋体"/>
                <w:bCs/>
                <w:iCs/>
                <w:color w:val="000000"/>
                <w:lang w:val="en-US" w:eastAsia="zh-CN"/>
              </w:rPr>
            </w:pPr>
            <w:r>
              <w:rPr>
                <w:rFonts w:hint="eastAsia"/>
                <w:bCs/>
                <w:iCs/>
                <w:color w:val="000000"/>
                <w:lang w:val="en-US" w:eastAsia="zh-CN"/>
              </w:rPr>
              <w:t>上海合晶公司近况交流会</w:t>
            </w:r>
          </w:p>
        </w:tc>
      </w:tr>
      <w:tr w14:paraId="3776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9C83942">
            <w:pPr>
              <w:ind w:firstLine="0" w:firstLineChars="0"/>
              <w:jc w:val="center"/>
              <w:rPr>
                <w:bCs/>
                <w:iCs/>
                <w:color w:val="000000"/>
              </w:rPr>
            </w:pPr>
            <w:r>
              <w:rPr>
                <w:bCs/>
                <w:iCs/>
                <w:color w:val="000000"/>
              </w:rPr>
              <w:t>参与单位名称</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56505E7D">
            <w:pPr>
              <w:ind w:firstLine="0" w:firstLineChars="0"/>
              <w:jc w:val="left"/>
              <w:rPr>
                <w:rFonts w:hint="eastAsia"/>
                <w:bCs/>
                <w:iCs/>
                <w:color w:val="000000"/>
                <w:lang w:val="en-US" w:eastAsia="zh-CN"/>
              </w:rPr>
            </w:pPr>
            <w:r>
              <w:rPr>
                <w:rFonts w:hint="eastAsia"/>
                <w:bCs/>
                <w:iCs/>
                <w:color w:val="000000"/>
                <w:lang w:val="en-US" w:eastAsia="zh-CN"/>
              </w:rPr>
              <w:t>一、2025年12月3日</w:t>
            </w:r>
          </w:p>
          <w:p w14:paraId="64F48F35">
            <w:pPr>
              <w:ind w:firstLine="0" w:firstLineChars="0"/>
              <w:jc w:val="left"/>
              <w:rPr>
                <w:rFonts w:hint="eastAsia"/>
                <w:b w:val="0"/>
                <w:bCs/>
                <w:iCs/>
                <w:color w:val="000000"/>
                <w:lang w:val="en-US" w:eastAsia="zh-CN"/>
              </w:rPr>
            </w:pPr>
            <w:r>
              <w:rPr>
                <w:rFonts w:hint="eastAsia"/>
                <w:b w:val="0"/>
                <w:bCs/>
                <w:iCs/>
                <w:color w:val="000000"/>
                <w:lang w:val="en-US" w:eastAsia="zh-CN"/>
              </w:rPr>
              <w:t>券商策略会：</w:t>
            </w:r>
          </w:p>
          <w:p w14:paraId="41149B97">
            <w:pPr>
              <w:ind w:firstLine="0" w:firstLineChars="0"/>
              <w:jc w:val="left"/>
              <w:rPr>
                <w:rFonts w:hint="default"/>
                <w:bCs/>
                <w:iCs/>
                <w:color w:val="000000"/>
                <w:lang w:val="en-US" w:eastAsia="zh-CN"/>
              </w:rPr>
            </w:pPr>
            <w:r>
              <w:rPr>
                <w:rFonts w:hint="eastAsia"/>
                <w:bCs/>
                <w:iCs/>
                <w:color w:val="000000"/>
                <w:lang w:val="en-US" w:eastAsia="zh-CN"/>
              </w:rPr>
              <w:t>LyGH CAPITAL、太平资产、长江资管、泉果基金、偕沣私募、原点资产、嘉御资本、浙江沃金投资、川江投资、国金证券</w:t>
            </w:r>
          </w:p>
          <w:p w14:paraId="17788300">
            <w:pPr>
              <w:ind w:firstLine="0" w:firstLineChars="0"/>
              <w:jc w:val="left"/>
              <w:rPr>
                <w:rFonts w:hint="eastAsia"/>
                <w:bCs/>
                <w:iCs/>
                <w:color w:val="000000"/>
                <w:lang w:val="en-US" w:eastAsia="zh-CN"/>
              </w:rPr>
            </w:pPr>
            <w:r>
              <w:rPr>
                <w:rFonts w:hint="eastAsia"/>
                <w:bCs/>
                <w:iCs/>
                <w:color w:val="000000"/>
                <w:lang w:val="en-US" w:eastAsia="zh-CN"/>
              </w:rPr>
              <w:t>二、2025年12月8日</w:t>
            </w:r>
          </w:p>
          <w:p w14:paraId="739D8C45">
            <w:pPr>
              <w:ind w:firstLine="0" w:firstLineChars="0"/>
              <w:jc w:val="left"/>
              <w:rPr>
                <w:rFonts w:hint="eastAsia"/>
                <w:bCs/>
                <w:iCs/>
                <w:color w:val="000000"/>
                <w:lang w:val="en-US" w:eastAsia="zh-CN"/>
              </w:rPr>
            </w:pPr>
            <w:r>
              <w:rPr>
                <w:rFonts w:hint="eastAsia"/>
                <w:bCs/>
                <w:iCs/>
                <w:color w:val="000000"/>
                <w:lang w:val="en-US" w:eastAsia="zh-CN"/>
              </w:rPr>
              <w:t>路演活动：</w:t>
            </w:r>
          </w:p>
          <w:p w14:paraId="612D5331">
            <w:pPr>
              <w:ind w:firstLine="0" w:firstLineChars="0"/>
              <w:jc w:val="left"/>
              <w:rPr>
                <w:rFonts w:hint="eastAsia"/>
                <w:bCs/>
                <w:iCs/>
                <w:color w:val="000000"/>
                <w:lang w:val="en-US" w:eastAsia="zh-CN"/>
              </w:rPr>
            </w:pPr>
            <w:r>
              <w:rPr>
                <w:rFonts w:hint="eastAsia"/>
                <w:bCs/>
                <w:iCs/>
                <w:color w:val="000000"/>
                <w:lang w:val="en-US" w:eastAsia="zh-CN"/>
              </w:rPr>
              <w:t>博时基金</w:t>
            </w:r>
          </w:p>
          <w:p w14:paraId="34D18E42">
            <w:pPr>
              <w:ind w:firstLine="0" w:firstLineChars="0"/>
              <w:jc w:val="left"/>
              <w:rPr>
                <w:bCs/>
                <w:iCs/>
                <w:color w:val="000000"/>
              </w:rPr>
            </w:pPr>
            <w:r>
              <w:rPr>
                <w:rFonts w:hint="eastAsia"/>
                <w:bCs/>
                <w:iCs/>
                <w:color w:val="000000"/>
                <w:lang w:val="en-US" w:eastAsia="zh-CN"/>
              </w:rPr>
              <w:t>三、</w:t>
            </w:r>
            <w:r>
              <w:rPr>
                <w:bCs/>
                <w:iCs/>
                <w:color w:val="000000"/>
              </w:rPr>
              <w:t>202</w:t>
            </w:r>
            <w:r>
              <w:rPr>
                <w:rFonts w:hint="eastAsia"/>
                <w:bCs/>
                <w:iCs/>
                <w:color w:val="000000"/>
              </w:rPr>
              <w:t>5</w:t>
            </w:r>
            <w:r>
              <w:rPr>
                <w:bCs/>
                <w:iCs/>
                <w:color w:val="000000"/>
              </w:rPr>
              <w:t>年</w:t>
            </w:r>
            <w:r>
              <w:rPr>
                <w:rFonts w:hint="eastAsia"/>
                <w:bCs/>
                <w:iCs/>
                <w:color w:val="000000"/>
                <w:lang w:val="en-US" w:eastAsia="zh-CN"/>
              </w:rPr>
              <w:t>12</w:t>
            </w:r>
            <w:r>
              <w:rPr>
                <w:bCs/>
                <w:iCs/>
                <w:color w:val="000000"/>
              </w:rPr>
              <w:t>月</w:t>
            </w:r>
            <w:r>
              <w:rPr>
                <w:rFonts w:hint="eastAsia"/>
                <w:bCs/>
                <w:iCs/>
                <w:color w:val="000000"/>
                <w:lang w:val="en-US" w:eastAsia="zh-CN"/>
              </w:rPr>
              <w:t>11</w:t>
            </w:r>
            <w:r>
              <w:rPr>
                <w:bCs/>
                <w:iCs/>
                <w:color w:val="000000"/>
              </w:rPr>
              <w:t>日</w:t>
            </w:r>
          </w:p>
          <w:p w14:paraId="360DB72B">
            <w:pPr>
              <w:ind w:firstLine="0" w:firstLineChars="0"/>
              <w:jc w:val="left"/>
              <w:rPr>
                <w:rFonts w:hint="eastAsia"/>
                <w:bCs/>
                <w:iCs/>
                <w:color w:val="000000"/>
                <w:lang w:val="en-US" w:eastAsia="zh-CN"/>
              </w:rPr>
            </w:pPr>
            <w:r>
              <w:rPr>
                <w:rFonts w:hint="eastAsia"/>
                <w:bCs/>
                <w:iCs/>
                <w:color w:val="000000"/>
                <w:lang w:val="en-US" w:eastAsia="zh-CN"/>
              </w:rPr>
              <w:t>第一场：路演活动</w:t>
            </w:r>
          </w:p>
          <w:p w14:paraId="6EF4EEAD">
            <w:pPr>
              <w:ind w:firstLine="0" w:firstLineChars="0"/>
              <w:jc w:val="left"/>
              <w:rPr>
                <w:rFonts w:hint="eastAsia"/>
                <w:bCs/>
                <w:iCs/>
                <w:color w:val="000000"/>
                <w:lang w:val="en-US" w:eastAsia="zh-CN"/>
              </w:rPr>
            </w:pPr>
            <w:r>
              <w:rPr>
                <w:rFonts w:hint="eastAsia"/>
                <w:bCs/>
                <w:iCs/>
                <w:color w:val="000000"/>
                <w:lang w:val="en-US" w:eastAsia="zh-CN"/>
              </w:rPr>
              <w:t>景顺长城基金</w:t>
            </w:r>
          </w:p>
          <w:p w14:paraId="31498421">
            <w:pPr>
              <w:ind w:firstLine="0" w:firstLineChars="0"/>
              <w:jc w:val="left"/>
              <w:rPr>
                <w:rFonts w:hint="eastAsia"/>
                <w:bCs/>
                <w:iCs/>
                <w:color w:val="000000"/>
                <w:lang w:val="en-US" w:eastAsia="zh-CN"/>
              </w:rPr>
            </w:pPr>
            <w:r>
              <w:rPr>
                <w:rFonts w:hint="eastAsia"/>
                <w:bCs/>
                <w:iCs/>
                <w:color w:val="000000"/>
                <w:lang w:val="en-US" w:eastAsia="zh-CN"/>
              </w:rPr>
              <w:t>第二场：路演活动</w:t>
            </w:r>
          </w:p>
          <w:p w14:paraId="6DC280B5">
            <w:pPr>
              <w:ind w:firstLine="0" w:firstLineChars="0"/>
              <w:jc w:val="left"/>
              <w:rPr>
                <w:rFonts w:hint="eastAsia"/>
                <w:bCs/>
                <w:iCs/>
                <w:color w:val="000000"/>
                <w:lang w:val="en-US" w:eastAsia="zh-CN"/>
              </w:rPr>
            </w:pPr>
            <w:r>
              <w:rPr>
                <w:rFonts w:hint="eastAsia"/>
                <w:bCs/>
                <w:iCs/>
                <w:color w:val="000000"/>
                <w:lang w:val="en-US" w:eastAsia="zh-CN"/>
              </w:rPr>
              <w:t>国源信达基金</w:t>
            </w:r>
          </w:p>
          <w:p w14:paraId="0F31E15E">
            <w:pPr>
              <w:ind w:firstLine="0" w:firstLineChars="0"/>
              <w:jc w:val="left"/>
              <w:rPr>
                <w:rFonts w:hint="eastAsia"/>
                <w:bCs/>
                <w:iCs/>
                <w:color w:val="000000"/>
                <w:lang w:val="en-US" w:eastAsia="zh-CN"/>
              </w:rPr>
            </w:pPr>
            <w:r>
              <w:rPr>
                <w:rFonts w:hint="eastAsia"/>
                <w:bCs/>
                <w:iCs/>
                <w:color w:val="000000"/>
                <w:lang w:val="en-US" w:eastAsia="zh-CN"/>
              </w:rPr>
              <w:t>四、2025年12月19日</w:t>
            </w:r>
          </w:p>
          <w:p w14:paraId="01DD9442">
            <w:pPr>
              <w:ind w:firstLine="0" w:firstLineChars="0"/>
              <w:jc w:val="left"/>
              <w:rPr>
                <w:rFonts w:hint="eastAsia"/>
                <w:bCs/>
                <w:iCs/>
                <w:color w:val="000000"/>
                <w:lang w:val="en-US" w:eastAsia="zh-CN"/>
              </w:rPr>
            </w:pPr>
            <w:r>
              <w:rPr>
                <w:rFonts w:hint="eastAsia"/>
                <w:bCs/>
                <w:iCs/>
                <w:color w:val="000000"/>
                <w:lang w:val="en-US" w:eastAsia="zh-CN"/>
              </w:rPr>
              <w:t>第一场：券商策略会</w:t>
            </w:r>
          </w:p>
          <w:p w14:paraId="5B3BFB4D">
            <w:pPr>
              <w:ind w:firstLine="0" w:firstLineChars="0"/>
              <w:jc w:val="left"/>
              <w:rPr>
                <w:rFonts w:hint="default"/>
                <w:bCs/>
                <w:iCs/>
                <w:color w:val="000000"/>
                <w:lang w:val="en-US" w:eastAsia="zh-CN"/>
              </w:rPr>
            </w:pPr>
            <w:r>
              <w:rPr>
                <w:rFonts w:hint="eastAsia"/>
                <w:bCs/>
                <w:iCs/>
                <w:color w:val="000000"/>
                <w:lang w:val="en-US" w:eastAsia="zh-CN"/>
              </w:rPr>
              <w:t>博道基金、复胜资产、中域资产、东方证券</w:t>
            </w:r>
          </w:p>
          <w:p w14:paraId="4471DD69">
            <w:pPr>
              <w:ind w:firstLine="0" w:firstLineChars="0"/>
              <w:jc w:val="left"/>
              <w:rPr>
                <w:rFonts w:hint="eastAsia"/>
                <w:bCs/>
                <w:iCs/>
                <w:color w:val="000000"/>
                <w:lang w:val="en-US" w:eastAsia="zh-CN"/>
              </w:rPr>
            </w:pPr>
            <w:r>
              <w:rPr>
                <w:rFonts w:hint="eastAsia"/>
                <w:bCs/>
                <w:iCs/>
                <w:color w:val="000000"/>
                <w:lang w:val="en-US" w:eastAsia="zh-CN"/>
              </w:rPr>
              <w:t>第二场：路演活动</w:t>
            </w:r>
          </w:p>
          <w:p w14:paraId="0C2E8706">
            <w:pPr>
              <w:ind w:firstLine="0" w:firstLineChars="0"/>
              <w:jc w:val="left"/>
              <w:rPr>
                <w:rFonts w:hint="default"/>
                <w:bCs/>
                <w:iCs/>
                <w:color w:val="000000"/>
                <w:lang w:val="en-US" w:eastAsia="zh-CN"/>
              </w:rPr>
            </w:pPr>
            <w:r>
              <w:rPr>
                <w:rFonts w:hint="eastAsia"/>
                <w:bCs/>
                <w:iCs/>
                <w:color w:val="000000"/>
                <w:lang w:val="en-US" w:eastAsia="zh-CN"/>
              </w:rPr>
              <w:t xml:space="preserve">富国基金 </w:t>
            </w:r>
          </w:p>
        </w:tc>
      </w:tr>
      <w:tr w14:paraId="0161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0F4BCE25">
            <w:pPr>
              <w:ind w:firstLine="0" w:firstLineChars="0"/>
              <w:jc w:val="center"/>
              <w:rPr>
                <w:bCs/>
                <w:iCs/>
                <w:color w:val="000000"/>
              </w:rPr>
            </w:pPr>
            <w:r>
              <w:rPr>
                <w:bCs/>
                <w:iCs/>
                <w:color w:val="000000"/>
              </w:rPr>
              <w:t>时间</w:t>
            </w: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17124359">
            <w:pPr>
              <w:ind w:firstLine="0" w:firstLineChars="0"/>
              <w:jc w:val="left"/>
              <w:rPr>
                <w:bCs/>
                <w:iCs/>
                <w:color w:val="000000"/>
              </w:rPr>
            </w:pPr>
            <w:r>
              <w:rPr>
                <w:bCs/>
                <w:iCs/>
                <w:color w:val="000000"/>
              </w:rPr>
              <w:t>202</w:t>
            </w:r>
            <w:r>
              <w:rPr>
                <w:rFonts w:hint="eastAsia"/>
                <w:bCs/>
                <w:iCs/>
                <w:color w:val="000000"/>
              </w:rPr>
              <w:t>5</w:t>
            </w:r>
            <w:r>
              <w:rPr>
                <w:bCs/>
                <w:iCs/>
                <w:color w:val="000000"/>
              </w:rPr>
              <w:t>年</w:t>
            </w:r>
            <w:r>
              <w:rPr>
                <w:rFonts w:hint="eastAsia"/>
                <w:bCs/>
                <w:iCs/>
                <w:color w:val="000000"/>
                <w:lang w:val="en-US" w:eastAsia="zh-CN"/>
              </w:rPr>
              <w:t>12</w:t>
            </w:r>
            <w:r>
              <w:rPr>
                <w:bCs/>
                <w:iCs/>
                <w:color w:val="000000"/>
              </w:rPr>
              <w:t>月</w:t>
            </w:r>
            <w:r>
              <w:rPr>
                <w:rFonts w:hint="eastAsia"/>
                <w:bCs/>
                <w:iCs/>
                <w:color w:val="000000"/>
                <w:lang w:val="en-US" w:eastAsia="zh-CN"/>
              </w:rPr>
              <w:t>3—19</w:t>
            </w:r>
            <w:r>
              <w:rPr>
                <w:bCs/>
                <w:iCs/>
                <w:color w:val="000000"/>
              </w:rPr>
              <w:t>日</w:t>
            </w:r>
          </w:p>
        </w:tc>
      </w:tr>
      <w:tr w14:paraId="4872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710F000">
            <w:pPr>
              <w:ind w:firstLine="0" w:firstLineChars="0"/>
              <w:jc w:val="center"/>
              <w:rPr>
                <w:bCs/>
                <w:iCs/>
                <w:color w:val="000000"/>
              </w:rPr>
            </w:pPr>
            <w:r>
              <w:rPr>
                <w:bCs/>
                <w:iCs/>
                <w:color w:val="000000"/>
              </w:rPr>
              <w:t>地点</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39D69A1F">
            <w:pPr>
              <w:ind w:firstLine="0" w:firstLineChars="0"/>
              <w:jc w:val="left"/>
              <w:rPr>
                <w:rFonts w:hint="default" w:eastAsia="宋体"/>
                <w:bCs/>
                <w:iCs/>
                <w:color w:val="000000"/>
                <w:lang w:val="en-US" w:eastAsia="zh-CN"/>
              </w:rPr>
            </w:pPr>
            <w:r>
              <w:rPr>
                <w:rFonts w:hint="eastAsia"/>
                <w:bCs/>
                <w:iCs/>
                <w:color w:val="000000"/>
                <w:lang w:val="en-US" w:eastAsia="zh-CN"/>
              </w:rPr>
              <w:t>上海、深圳</w:t>
            </w:r>
          </w:p>
        </w:tc>
      </w:tr>
      <w:tr w14:paraId="1D33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24E3BBD">
            <w:pPr>
              <w:ind w:firstLine="0" w:firstLineChars="0"/>
              <w:jc w:val="center"/>
              <w:rPr>
                <w:bCs/>
                <w:iCs/>
                <w:color w:val="000000"/>
              </w:rPr>
            </w:pPr>
            <w:r>
              <w:rPr>
                <w:bCs/>
                <w:iCs/>
                <w:color w:val="000000"/>
              </w:rPr>
              <w:t>上市公司接待</w:t>
            </w:r>
            <w:r>
              <w:rPr>
                <w:bCs/>
                <w:iCs/>
                <w:color w:val="000000"/>
              </w:rPr>
              <w:br w:type="textWrapping"/>
            </w:r>
            <w:r>
              <w:rPr>
                <w:bCs/>
                <w:iCs/>
                <w:color w:val="000000"/>
              </w:rPr>
              <w:t>人员姓名</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39305436">
            <w:pPr>
              <w:ind w:firstLine="0" w:firstLineChars="0"/>
              <w:rPr>
                <w:bCs/>
                <w:iCs/>
                <w:color w:val="000000"/>
              </w:rPr>
            </w:pPr>
            <w:r>
              <w:rPr>
                <w:bCs/>
                <w:iCs/>
                <w:color w:val="000000"/>
              </w:rPr>
              <w:t>董事会秘书 庄子祊</w:t>
            </w:r>
          </w:p>
          <w:p w14:paraId="091815D1">
            <w:pPr>
              <w:ind w:firstLine="0" w:firstLineChars="0"/>
              <w:jc w:val="left"/>
              <w:rPr>
                <w:bCs/>
                <w:iCs/>
                <w:color w:val="000000"/>
              </w:rPr>
            </w:pPr>
            <w:r>
              <w:rPr>
                <w:rFonts w:hint="eastAsia"/>
                <w:bCs/>
                <w:iCs/>
                <w:color w:val="000000"/>
                <w:lang w:val="en-US" w:eastAsia="zh-CN"/>
              </w:rPr>
              <w:t>IR 黄倩</w:t>
            </w:r>
            <w:r>
              <w:rPr>
                <w:bCs/>
                <w:iCs/>
                <w:color w:val="000000"/>
              </w:rPr>
              <w:t xml:space="preserve"> </w:t>
            </w:r>
          </w:p>
        </w:tc>
      </w:tr>
      <w:tr w14:paraId="13C3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75011CEC">
            <w:pPr>
              <w:ind w:firstLine="0" w:firstLineChars="0"/>
              <w:jc w:val="center"/>
              <w:rPr>
                <w:bCs/>
                <w:iCs/>
                <w:color w:val="000000"/>
              </w:rPr>
            </w:pPr>
            <w:r>
              <w:rPr>
                <w:bCs/>
                <w:iCs/>
                <w:color w:val="000000"/>
              </w:rPr>
              <w:t>投资者关系活动主要内容</w:t>
            </w:r>
            <w:r>
              <w:rPr>
                <w:bCs/>
                <w:iCs/>
                <w:color w:val="000000"/>
              </w:rPr>
              <w:br w:type="textWrapping"/>
            </w:r>
            <w:r>
              <w:rPr>
                <w:bCs/>
                <w:iCs/>
                <w:color w:val="000000"/>
              </w:rPr>
              <w:t>介绍</w:t>
            </w:r>
          </w:p>
          <w:p w14:paraId="2CD2FC9E">
            <w:pPr>
              <w:ind w:firstLine="0" w:firstLineChars="0"/>
              <w:jc w:val="center"/>
              <w:rPr>
                <w:bCs/>
                <w:iCs/>
                <w:color w:val="000000"/>
              </w:rPr>
            </w:pPr>
          </w:p>
        </w:tc>
        <w:tc>
          <w:tcPr>
            <w:tcW w:w="6436" w:type="dxa"/>
            <w:tcBorders>
              <w:top w:val="single" w:color="auto" w:sz="4" w:space="0"/>
              <w:left w:val="single" w:color="auto" w:sz="4" w:space="0"/>
              <w:bottom w:val="single" w:color="auto" w:sz="4" w:space="0"/>
              <w:right w:val="single" w:color="auto" w:sz="4" w:space="0"/>
            </w:tcBorders>
            <w:shd w:val="clear" w:color="auto" w:fill="auto"/>
          </w:tcPr>
          <w:p w14:paraId="5E9B844D">
            <w:pPr>
              <w:widowControl/>
              <w:ind w:firstLine="480"/>
              <w:jc w:val="left"/>
              <w:rPr>
                <w:rFonts w:hint="default"/>
                <w:b/>
                <w:bCs/>
                <w:lang w:val="en-US" w:eastAsia="zh-CN"/>
              </w:rPr>
            </w:pPr>
            <w:r>
              <w:rPr>
                <w:rFonts w:hint="default"/>
                <w:b/>
                <w:bCs/>
                <w:lang w:val="en-US" w:eastAsia="zh-CN"/>
              </w:rPr>
              <w:t>问题1：</w:t>
            </w:r>
            <w:r>
              <w:rPr>
                <w:rFonts w:hint="eastAsia"/>
                <w:b/>
                <w:bCs/>
                <w:lang w:val="en-US" w:eastAsia="zh-CN"/>
              </w:rPr>
              <w:t>2025年即将结束，公司未来的经营策略是什么</w:t>
            </w:r>
            <w:r>
              <w:rPr>
                <w:rFonts w:hint="default"/>
                <w:b/>
                <w:bCs/>
                <w:lang w:val="en-US" w:eastAsia="zh-CN"/>
              </w:rPr>
              <w:t>？</w:t>
            </w:r>
          </w:p>
          <w:p w14:paraId="3849A69C">
            <w:pPr>
              <w:widowControl/>
              <w:ind w:firstLine="480"/>
              <w:jc w:val="left"/>
              <w:rPr>
                <w:rFonts w:hint="default"/>
                <w:b w:val="0"/>
                <w:bCs w:val="0"/>
                <w:lang w:val="en-US" w:eastAsia="zh-CN"/>
              </w:rPr>
            </w:pPr>
            <w:r>
              <w:rPr>
                <w:rFonts w:hint="default"/>
                <w:b/>
                <w:bCs/>
                <w:lang w:val="en-US" w:eastAsia="zh-CN"/>
              </w:rPr>
              <w:t>答复：</w:t>
            </w:r>
            <w:r>
              <w:rPr>
                <w:rFonts w:hint="default"/>
                <w:b w:val="0"/>
                <w:bCs w:val="0"/>
                <w:lang w:val="en-US" w:eastAsia="zh-CN"/>
              </w:rPr>
              <w:t>公司</w:t>
            </w:r>
            <w:r>
              <w:rPr>
                <w:rFonts w:hint="eastAsia"/>
                <w:b w:val="0"/>
                <w:bCs w:val="0"/>
                <w:lang w:val="en-US" w:eastAsia="zh-CN"/>
              </w:rPr>
              <w:t>未来将继续坚持</w:t>
            </w:r>
            <w:r>
              <w:rPr>
                <w:rFonts w:hint="default"/>
                <w:b w:val="0"/>
                <w:bCs w:val="0"/>
                <w:lang w:val="en-US" w:eastAsia="zh-CN"/>
              </w:rPr>
              <w:t>下列3大发展方向：</w:t>
            </w:r>
          </w:p>
          <w:p w14:paraId="451055AE">
            <w:pPr>
              <w:widowControl/>
              <w:ind w:firstLine="480"/>
              <w:jc w:val="left"/>
              <w:rPr>
                <w:rFonts w:hint="default"/>
                <w:b w:val="0"/>
                <w:bCs w:val="0"/>
                <w:lang w:val="en-US" w:eastAsia="zh-CN"/>
              </w:rPr>
            </w:pPr>
            <w:r>
              <w:rPr>
                <w:rFonts w:hint="default"/>
                <w:b w:val="0"/>
                <w:bCs w:val="0"/>
                <w:lang w:val="en-US" w:eastAsia="zh-CN"/>
              </w:rPr>
              <w:t>1）8英寸产品聚焦超越摩尔定律特色领域，提升差异化竞争力，目标成为标杆：重点推进8英寸超(极)重掺长晶研发、8英寸多层梯度外延工艺研发、8英寸超阻值均匀性超厚外延工艺研发等项目，制定“8英寸外延片要成为标杆”的中长期目标。</w:t>
            </w:r>
          </w:p>
          <w:p w14:paraId="607F0EF8">
            <w:pPr>
              <w:widowControl/>
              <w:ind w:firstLine="480"/>
              <w:jc w:val="left"/>
              <w:rPr>
                <w:rFonts w:hint="default"/>
                <w:b w:val="0"/>
                <w:bCs w:val="0"/>
                <w:lang w:val="en-US" w:eastAsia="zh-CN"/>
              </w:rPr>
            </w:pPr>
            <w:r>
              <w:rPr>
                <w:rFonts w:hint="default"/>
                <w:b w:val="0"/>
                <w:bCs w:val="0"/>
                <w:lang w:val="en-US" w:eastAsia="zh-CN"/>
              </w:rPr>
              <w:t>2）12英寸产品尽快做强做大，重点突破55nmCIS和28nmLogic：在功率器件领域尽快做强，实现高端国产化替代。在模拟芯片领域尽快做大，CIS外延产品已完成开发并进入riskrun阶段。在逻辑芯片市场28nm用P/P-外延片尽快进入研发。</w:t>
            </w:r>
          </w:p>
          <w:p w14:paraId="018CFF74">
            <w:pPr>
              <w:widowControl/>
              <w:numPr>
                <w:ilvl w:val="0"/>
                <w:numId w:val="3"/>
              </w:numPr>
              <w:ind w:firstLine="480"/>
              <w:jc w:val="left"/>
              <w:rPr>
                <w:rFonts w:hint="default"/>
                <w:b w:val="0"/>
                <w:bCs w:val="0"/>
                <w:lang w:val="en-US" w:eastAsia="zh-CN"/>
              </w:rPr>
            </w:pPr>
            <w:r>
              <w:rPr>
                <w:rFonts w:hint="default"/>
                <w:b w:val="0"/>
                <w:bCs w:val="0"/>
                <w:lang w:val="en-US" w:eastAsia="zh-CN"/>
              </w:rPr>
              <w:t>成本优化，降本增效：将继续全面落实推进国产化替代为主的COSTDOWN，降本增效，主动回馈客户，争取更多订单。</w:t>
            </w:r>
          </w:p>
          <w:p w14:paraId="0058C514">
            <w:pPr>
              <w:widowControl/>
              <w:ind w:firstLine="480"/>
              <w:jc w:val="left"/>
              <w:rPr>
                <w:rFonts w:hint="default"/>
                <w:b/>
                <w:bCs/>
                <w:lang w:val="en-US" w:eastAsia="zh-CN"/>
              </w:rPr>
            </w:pPr>
            <w:r>
              <w:rPr>
                <w:rFonts w:hint="default"/>
                <w:b/>
                <w:bCs/>
                <w:lang w:val="en-US" w:eastAsia="zh-CN"/>
              </w:rPr>
              <w:t>问题</w:t>
            </w:r>
            <w:r>
              <w:rPr>
                <w:rFonts w:hint="eastAsia"/>
                <w:b/>
                <w:bCs/>
                <w:lang w:val="en-US" w:eastAsia="zh-CN"/>
              </w:rPr>
              <w:t>2</w:t>
            </w:r>
            <w:r>
              <w:rPr>
                <w:rFonts w:hint="default"/>
                <w:b/>
                <w:bCs/>
                <w:lang w:val="en-US" w:eastAsia="zh-CN"/>
              </w:rPr>
              <w:t>：公司目前以及未来的产品布局规划是什么？</w:t>
            </w:r>
          </w:p>
          <w:p w14:paraId="154794CD">
            <w:pPr>
              <w:widowControl/>
              <w:ind w:firstLine="480"/>
              <w:jc w:val="left"/>
              <w:rPr>
                <w:rFonts w:hint="default"/>
                <w:b w:val="0"/>
                <w:bCs w:val="0"/>
                <w:lang w:val="en-US" w:eastAsia="zh-CN"/>
              </w:rPr>
            </w:pPr>
            <w:r>
              <w:rPr>
                <w:rFonts w:hint="default"/>
                <w:b/>
                <w:bCs/>
                <w:lang w:val="en-US" w:eastAsia="zh-CN"/>
              </w:rPr>
              <w:t>答复：</w:t>
            </w:r>
            <w:r>
              <w:rPr>
                <w:rFonts w:hint="default"/>
                <w:b w:val="0"/>
                <w:bCs w:val="0"/>
                <w:lang w:val="en-US" w:eastAsia="zh-CN"/>
              </w:rPr>
              <w:t>目前，上海合晶主要有三个厂，扬州合晶生产6英寸和8英寸的晶棒；上海晶盟生产6英寸、8英寸、12英寸外延片；郑州合晶负责8、12英寸的长晶、切磨、抛光等一体化环节。</w:t>
            </w:r>
          </w:p>
          <w:p w14:paraId="3278CD7C">
            <w:pPr>
              <w:widowControl/>
              <w:ind w:firstLine="480"/>
              <w:jc w:val="left"/>
              <w:rPr>
                <w:rFonts w:hint="default"/>
                <w:b w:val="0"/>
                <w:bCs w:val="0"/>
                <w:lang w:val="en-US" w:eastAsia="zh-CN"/>
              </w:rPr>
            </w:pPr>
            <w:r>
              <w:rPr>
                <w:rFonts w:hint="default"/>
                <w:b w:val="0"/>
                <w:bCs w:val="0"/>
                <w:lang w:val="en-US" w:eastAsia="zh-CN"/>
              </w:rPr>
              <w:t>公司短期目标是到明年底12英寸产能达到10万片/月，4万片/月POWER用外延片，6万片/月CIS用外延片。同时，公司正在进行逻辑用P/P-28nm用外延片的研发送样，长期规划未来实现10万片/月P/P-用外延片量产。</w:t>
            </w:r>
          </w:p>
          <w:p w14:paraId="139DB87C">
            <w:pPr>
              <w:widowControl/>
              <w:numPr>
                <w:ilvl w:val="0"/>
                <w:numId w:val="0"/>
              </w:numPr>
              <w:ind w:left="0" w:leftChars="0" w:firstLine="480" w:firstLineChars="200"/>
              <w:jc w:val="left"/>
              <w:rPr>
                <w:rFonts w:hint="default"/>
                <w:b w:val="0"/>
                <w:bCs w:val="0"/>
                <w:lang w:val="en-US" w:eastAsia="zh-CN"/>
              </w:rPr>
            </w:pPr>
            <w:r>
              <w:rPr>
                <w:rFonts w:hint="default"/>
                <w:b w:val="0"/>
                <w:bCs w:val="0"/>
                <w:lang w:val="en-US" w:eastAsia="zh-CN"/>
              </w:rPr>
              <w:t>公司当前产能规划是：12英寸外延片产能目前4万片/月，主要用在POWER；预计郑州二期</w:t>
            </w:r>
            <w:r>
              <w:rPr>
                <w:rFonts w:hint="eastAsia"/>
                <w:b w:val="0"/>
                <w:bCs w:val="0"/>
                <w:lang w:val="en-US" w:eastAsia="zh-CN"/>
              </w:rPr>
              <w:t>2026年底完成</w:t>
            </w:r>
            <w:r>
              <w:rPr>
                <w:rFonts w:hint="default"/>
                <w:b w:val="0"/>
                <w:bCs w:val="0"/>
                <w:lang w:val="en-US" w:eastAsia="zh-CN"/>
              </w:rPr>
              <w:t>6万片/月12英寸外延片</w:t>
            </w:r>
            <w:r>
              <w:rPr>
                <w:rFonts w:hint="eastAsia"/>
                <w:b w:val="0"/>
                <w:bCs w:val="0"/>
                <w:lang w:val="en-US" w:eastAsia="zh-CN"/>
              </w:rPr>
              <w:t>产能建制</w:t>
            </w:r>
            <w:r>
              <w:rPr>
                <w:rFonts w:hint="default"/>
                <w:b w:val="0"/>
                <w:bCs w:val="0"/>
                <w:lang w:val="en-US" w:eastAsia="zh-CN"/>
              </w:rPr>
              <w:t>，主要用在</w:t>
            </w:r>
            <w:r>
              <w:rPr>
                <w:rFonts w:hint="eastAsia"/>
                <w:b w:val="0"/>
                <w:bCs w:val="0"/>
                <w:lang w:val="en-US" w:eastAsia="zh-CN"/>
              </w:rPr>
              <w:t>55nm</w:t>
            </w:r>
            <w:r>
              <w:rPr>
                <w:rFonts w:hint="default"/>
                <w:b w:val="0"/>
                <w:bCs w:val="0"/>
                <w:lang w:val="en-US" w:eastAsia="zh-CN"/>
              </w:rPr>
              <w:t>CIS</w:t>
            </w:r>
            <w:r>
              <w:rPr>
                <w:rFonts w:hint="eastAsia"/>
                <w:b w:val="0"/>
                <w:bCs w:val="0"/>
                <w:lang w:val="en-US" w:eastAsia="zh-CN"/>
              </w:rPr>
              <w:t>，</w:t>
            </w:r>
            <w:r>
              <w:rPr>
                <w:rFonts w:hint="default"/>
                <w:b w:val="0"/>
                <w:bCs w:val="0"/>
                <w:lang w:val="en-US" w:eastAsia="zh-CN"/>
              </w:rPr>
              <w:t>目前国内目标客户已锁定，完成送样阶段。公司长远规划还有郑州三期，未来再增加10万片/月P/P-用外延片量产。</w:t>
            </w:r>
          </w:p>
          <w:p w14:paraId="10524D17">
            <w:pPr>
              <w:widowControl/>
              <w:ind w:firstLine="480"/>
              <w:jc w:val="left"/>
              <w:rPr>
                <w:rFonts w:hint="default"/>
                <w:b/>
                <w:bCs/>
                <w:lang w:val="en-US" w:eastAsia="zh-CN"/>
              </w:rPr>
            </w:pPr>
            <w:r>
              <w:rPr>
                <w:rFonts w:hint="default"/>
                <w:b/>
                <w:bCs/>
                <w:lang w:val="en-US" w:eastAsia="zh-CN"/>
              </w:rPr>
              <w:t>问题</w:t>
            </w:r>
            <w:r>
              <w:rPr>
                <w:rFonts w:hint="eastAsia"/>
                <w:b/>
                <w:bCs/>
                <w:lang w:val="en-US" w:eastAsia="zh-CN"/>
              </w:rPr>
              <w:t>3</w:t>
            </w:r>
            <w:r>
              <w:rPr>
                <w:rFonts w:hint="default"/>
                <w:b/>
                <w:bCs/>
                <w:lang w:val="en-US" w:eastAsia="zh-CN"/>
              </w:rPr>
              <w:t>：在公司扩产的过程中，如何处理折旧方面的压力？</w:t>
            </w:r>
          </w:p>
          <w:p w14:paraId="7C06C2FF">
            <w:pPr>
              <w:widowControl/>
              <w:ind w:firstLine="480"/>
              <w:jc w:val="left"/>
              <w:rPr>
                <w:rFonts w:hint="default"/>
                <w:b/>
                <w:bCs/>
                <w:lang w:val="en-US" w:eastAsia="zh-CN"/>
              </w:rPr>
            </w:pPr>
            <w:r>
              <w:rPr>
                <w:rFonts w:hint="default"/>
                <w:b/>
                <w:bCs/>
                <w:lang w:val="en-US" w:eastAsia="zh-CN"/>
              </w:rPr>
              <w:t>答复：</w:t>
            </w:r>
            <w:r>
              <w:rPr>
                <w:rFonts w:hint="default"/>
                <w:b w:val="0"/>
                <w:bCs w:val="0"/>
                <w:lang w:val="en-US" w:eastAsia="zh-CN"/>
              </w:rPr>
              <w:t>公司以8寸支持12寸，12寸线分步扩产。上海晶盟和郑州合晶一期折旧压力比较小，我们靠着旧厂获利支持12寸的发展。此外，12寸线分三期扩产，一期4万片/月POWER用，二期明年年底建成6万片/月CIS模拟芯片用，未来再建10万片/月P/P-逻辑用，分步扩产使投入和财务压力相对较低</w:t>
            </w:r>
            <w:r>
              <w:rPr>
                <w:rFonts w:hint="eastAsia"/>
                <w:b w:val="0"/>
                <w:bCs w:val="0"/>
                <w:lang w:val="en-US" w:eastAsia="zh-CN"/>
              </w:rPr>
              <w:t>。</w:t>
            </w:r>
          </w:p>
          <w:p w14:paraId="57285918">
            <w:pPr>
              <w:widowControl/>
              <w:ind w:firstLine="480"/>
              <w:jc w:val="left"/>
              <w:rPr>
                <w:rFonts w:hint="default"/>
                <w:b w:val="0"/>
                <w:bCs w:val="0"/>
                <w:lang w:val="en-US" w:eastAsia="zh-CN"/>
              </w:rPr>
            </w:pPr>
            <w:r>
              <w:rPr>
                <w:rFonts w:hint="default"/>
                <w:b w:val="0"/>
                <w:bCs w:val="0"/>
                <w:lang w:val="en-US" w:eastAsia="zh-CN"/>
              </w:rPr>
              <w:t>和大多数国内同业不同，上海合晶采取分步建设策略</w:t>
            </w:r>
            <w:r>
              <w:rPr>
                <w:rFonts w:hint="eastAsia"/>
                <w:b w:val="0"/>
                <w:bCs w:val="0"/>
                <w:lang w:val="en-US" w:eastAsia="zh-CN"/>
              </w:rPr>
              <w:t>，</w:t>
            </w:r>
            <w:r>
              <w:rPr>
                <w:rFonts w:hint="default"/>
                <w:b w:val="0"/>
                <w:bCs w:val="0"/>
                <w:lang w:val="en-US" w:eastAsia="zh-CN"/>
              </w:rPr>
              <w:t>公司采用迭代发展的模式，从4英寸到6英寸、8英寸再到12英寸，从</w:t>
            </w:r>
            <w:r>
              <w:rPr>
                <w:rFonts w:hint="eastAsia"/>
                <w:b w:val="0"/>
                <w:bCs w:val="0"/>
                <w:lang w:val="en-US" w:eastAsia="zh-CN"/>
              </w:rPr>
              <w:t>功率器件</w:t>
            </w:r>
            <w:r>
              <w:rPr>
                <w:rFonts w:hint="default"/>
                <w:b w:val="0"/>
                <w:bCs w:val="0"/>
                <w:lang w:val="en-US" w:eastAsia="zh-CN"/>
              </w:rPr>
              <w:t>POWER到</w:t>
            </w:r>
            <w:r>
              <w:rPr>
                <w:rFonts w:hint="eastAsia"/>
                <w:b w:val="0"/>
                <w:bCs w:val="0"/>
                <w:lang w:val="en-US" w:eastAsia="zh-CN"/>
              </w:rPr>
              <w:t>模拟芯片</w:t>
            </w:r>
            <w:r>
              <w:rPr>
                <w:rFonts w:hint="default"/>
                <w:b w:val="0"/>
                <w:bCs w:val="0"/>
                <w:lang w:val="en-US" w:eastAsia="zh-CN"/>
              </w:rPr>
              <w:t>CIS到</w:t>
            </w:r>
            <w:r>
              <w:rPr>
                <w:rFonts w:hint="eastAsia"/>
                <w:b w:val="0"/>
                <w:bCs w:val="0"/>
                <w:lang w:val="en-US" w:eastAsia="zh-CN"/>
              </w:rPr>
              <w:t>逻辑</w:t>
            </w:r>
            <w:r>
              <w:rPr>
                <w:rFonts w:hint="default"/>
                <w:b w:val="0"/>
                <w:bCs w:val="0"/>
                <w:lang w:val="en-US" w:eastAsia="zh-CN"/>
              </w:rPr>
              <w:t>P/P</w:t>
            </w:r>
            <w:r>
              <w:rPr>
                <w:rFonts w:hint="eastAsia"/>
                <w:b w:val="0"/>
                <w:bCs w:val="0"/>
                <w:lang w:val="en-US" w:eastAsia="zh-CN"/>
              </w:rPr>
              <w:t>-用的外延片</w:t>
            </w:r>
            <w:r>
              <w:rPr>
                <w:rFonts w:hint="default"/>
                <w:b w:val="0"/>
                <w:bCs w:val="0"/>
                <w:lang w:val="en-US" w:eastAsia="zh-CN"/>
              </w:rPr>
              <w:t>，逐步扩大产能。这种分步建设的策略避免了重资本投入带来的风险，同时有利于经验的积累和技术的提升。</w:t>
            </w:r>
          </w:p>
          <w:p w14:paraId="4CD14FC4">
            <w:pPr>
              <w:widowControl/>
              <w:ind w:firstLine="480"/>
              <w:jc w:val="left"/>
              <w:rPr>
                <w:rFonts w:hint="default"/>
                <w:b/>
                <w:bCs/>
                <w:lang w:val="en-US" w:eastAsia="zh-CN"/>
              </w:rPr>
            </w:pPr>
            <w:r>
              <w:rPr>
                <w:rFonts w:hint="default"/>
                <w:b/>
                <w:bCs/>
                <w:lang w:val="en-US" w:eastAsia="zh-CN"/>
              </w:rPr>
              <w:t>问题4：公司的</w:t>
            </w:r>
            <w:r>
              <w:rPr>
                <w:rFonts w:hint="eastAsia"/>
                <w:b/>
                <w:bCs/>
                <w:lang w:val="en-US" w:eastAsia="zh-CN"/>
              </w:rPr>
              <w:t>产能利用率</w:t>
            </w:r>
            <w:r>
              <w:rPr>
                <w:rFonts w:hint="default"/>
                <w:b/>
                <w:bCs/>
                <w:lang w:val="en-US" w:eastAsia="zh-CN"/>
              </w:rPr>
              <w:t>如何？</w:t>
            </w:r>
          </w:p>
          <w:p w14:paraId="4FBBD24F">
            <w:pPr>
              <w:widowControl/>
              <w:ind w:firstLine="480"/>
              <w:jc w:val="left"/>
              <w:rPr>
                <w:rFonts w:hint="default"/>
                <w:b w:val="0"/>
                <w:bCs w:val="0"/>
                <w:lang w:val="en-US" w:eastAsia="zh-CN"/>
              </w:rPr>
            </w:pPr>
            <w:r>
              <w:rPr>
                <w:rFonts w:hint="default"/>
                <w:b/>
                <w:bCs/>
                <w:lang w:val="en-US" w:eastAsia="zh-CN"/>
              </w:rPr>
              <w:t>答复：</w:t>
            </w:r>
            <w:r>
              <w:rPr>
                <w:rFonts w:hint="default"/>
                <w:b w:val="0"/>
                <w:bCs w:val="0"/>
                <w:lang w:val="en-US" w:eastAsia="zh-CN"/>
              </w:rPr>
              <w:t>整体产能利用率呈现高位</w:t>
            </w:r>
            <w:r>
              <w:rPr>
                <w:rFonts w:hint="eastAsia"/>
                <w:b w:val="0"/>
                <w:bCs w:val="0"/>
                <w:lang w:val="en-US" w:eastAsia="zh-CN"/>
              </w:rPr>
              <w:t>。</w:t>
            </w:r>
            <w:r>
              <w:rPr>
                <w:rFonts w:hint="default"/>
                <w:b w:val="0"/>
                <w:bCs w:val="0"/>
                <w:lang w:val="en-US" w:eastAsia="zh-CN"/>
              </w:rPr>
              <w:t>在产能利用率方面，8英寸受急单大单的影响，交货已经呈紧张状态。12英寸功率器件用外延片，个别国际客户交期至今年年底。公司12英寸现有产能明年预计订单饱满，目前正在加速建设郑州合晶扩产项目以满足市场需求。</w:t>
            </w:r>
          </w:p>
          <w:p w14:paraId="64BB5777">
            <w:pPr>
              <w:widowControl/>
              <w:ind w:firstLine="480"/>
              <w:jc w:val="left"/>
              <w:rPr>
                <w:rFonts w:hint="default"/>
                <w:b/>
                <w:bCs/>
                <w:lang w:val="en-US" w:eastAsia="zh-CN"/>
              </w:rPr>
            </w:pPr>
            <w:r>
              <w:rPr>
                <w:rFonts w:hint="default"/>
                <w:b/>
                <w:bCs/>
                <w:lang w:val="en-US" w:eastAsia="zh-CN"/>
              </w:rPr>
              <w:t>问题5：相比国内大多数同业，公司产品毛利率高的原因是什么？</w:t>
            </w:r>
          </w:p>
          <w:p w14:paraId="5F90557A">
            <w:pPr>
              <w:widowControl/>
              <w:ind w:firstLine="480"/>
              <w:jc w:val="left"/>
              <w:rPr>
                <w:rFonts w:hint="default"/>
                <w:b w:val="0"/>
                <w:bCs w:val="0"/>
                <w:lang w:val="en-US" w:eastAsia="zh-CN"/>
              </w:rPr>
            </w:pPr>
            <w:r>
              <w:rPr>
                <w:rFonts w:hint="default"/>
                <w:b/>
                <w:bCs/>
                <w:lang w:val="en-US" w:eastAsia="zh-CN"/>
              </w:rPr>
              <w:t>答复：</w:t>
            </w:r>
            <w:r>
              <w:rPr>
                <w:rFonts w:hint="eastAsia"/>
                <w:b w:val="0"/>
                <w:bCs w:val="0"/>
                <w:lang w:val="en-US" w:eastAsia="zh-CN"/>
              </w:rPr>
              <w:t>首先，公司的客户资源较为优质，</w:t>
            </w:r>
            <w:r>
              <w:rPr>
                <w:rFonts w:hint="default"/>
                <w:b w:val="0"/>
                <w:bCs w:val="0"/>
                <w:lang w:val="en-US" w:eastAsia="zh-CN"/>
              </w:rPr>
              <w:t>与国际大厂做生意相对毛利率高，国内市场竞争激烈较为“内卷”</w:t>
            </w:r>
            <w:r>
              <w:rPr>
                <w:rFonts w:hint="eastAsia"/>
                <w:b w:val="0"/>
                <w:bCs w:val="0"/>
                <w:lang w:val="en-US" w:eastAsia="zh-CN"/>
              </w:rPr>
              <w:t>。其次，上海合晶是中国少数具备从晶体成长、衬底成型到外延生长全流程生产能力的半导体硅外延片一体化制造商。</w:t>
            </w:r>
            <w:r>
              <w:rPr>
                <w:rFonts w:hint="default"/>
                <w:b w:val="0"/>
                <w:bCs w:val="0"/>
                <w:lang w:val="en-US" w:eastAsia="zh-CN"/>
              </w:rPr>
              <w:t>一体化外延模式使公司在销售外延片的同时也销售了抛光片，相当于做了两次生意，进而提高毛利率</w:t>
            </w:r>
            <w:r>
              <w:rPr>
                <w:rFonts w:hint="eastAsia"/>
                <w:b w:val="0"/>
                <w:bCs w:val="0"/>
                <w:lang w:val="en-US" w:eastAsia="zh-CN"/>
              </w:rPr>
              <w:t>。另外，</w:t>
            </w:r>
            <w:r>
              <w:rPr>
                <w:rFonts w:hint="default"/>
                <w:b w:val="0"/>
                <w:bCs w:val="0"/>
                <w:lang w:val="en-US" w:eastAsia="zh-CN"/>
              </w:rPr>
              <w:t>一体化外延保证了技术的差异化和质量的稳定性，保证我们能够做一些高端产品，这样毛利率也会更高些。</w:t>
            </w:r>
          </w:p>
        </w:tc>
      </w:tr>
      <w:tr w14:paraId="042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4673AA2">
            <w:pPr>
              <w:ind w:firstLine="0" w:firstLineChars="0"/>
              <w:jc w:val="center"/>
              <w:rPr>
                <w:bCs/>
                <w:iCs/>
                <w:color w:val="000000"/>
              </w:rPr>
            </w:pPr>
            <w:r>
              <w:rPr>
                <w:bCs/>
                <w:iCs/>
                <w:color w:val="000000"/>
              </w:rPr>
              <w:t>关于本次活动是否涉及应当披露重大信息的说明</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52A4FD37">
            <w:pPr>
              <w:ind w:firstLine="0" w:firstLineChars="0"/>
              <w:jc w:val="left"/>
              <w:rPr>
                <w:bCs/>
                <w:iCs/>
                <w:color w:val="000000"/>
              </w:rPr>
            </w:pPr>
            <w:r>
              <w:rPr>
                <w:bCs/>
                <w:iCs/>
                <w:color w:val="000000"/>
              </w:rPr>
              <w:t>不涉及。</w:t>
            </w:r>
          </w:p>
        </w:tc>
      </w:tr>
      <w:tr w14:paraId="6667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536E8E12">
            <w:pPr>
              <w:ind w:firstLine="0" w:firstLineChars="0"/>
              <w:jc w:val="center"/>
              <w:rPr>
                <w:bCs/>
                <w:iCs/>
                <w:color w:val="000000"/>
              </w:rPr>
            </w:pPr>
            <w:r>
              <w:rPr>
                <w:bCs/>
                <w:iCs/>
                <w:color w:val="000000"/>
              </w:rPr>
              <w:t>附件清单（如有）</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2FBF13EB">
            <w:pPr>
              <w:ind w:firstLine="0" w:firstLineChars="0"/>
              <w:jc w:val="left"/>
              <w:rPr>
                <w:bCs/>
                <w:iCs/>
                <w:color w:val="000000"/>
              </w:rPr>
            </w:pPr>
          </w:p>
        </w:tc>
      </w:tr>
    </w:tbl>
    <w:p w14:paraId="693AC933">
      <w:pPr>
        <w:tabs>
          <w:tab w:val="left" w:pos="2151"/>
        </w:tabs>
        <w:bidi w:val="0"/>
        <w:ind w:left="0" w:leftChars="0" w:firstLine="0" w:firstLineChars="0"/>
        <w:jc w:val="left"/>
        <w:rPr>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UnicodeMS,Bold">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C679">
    <w:pPr>
      <w:pStyle w:val="8"/>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21A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68FF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E7D1">
    <w:pPr>
      <w:pStyle w:val="9"/>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DF7B">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BF8E">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C7227"/>
    <w:multiLevelType w:val="multilevel"/>
    <w:tmpl w:val="29EC7227"/>
    <w:lvl w:ilvl="0" w:tentative="0">
      <w:start w:val="1"/>
      <w:numFmt w:val="chineseCountingThousand"/>
      <w:pStyle w:val="19"/>
      <w:lvlText w:val="%1、"/>
      <w:lvlJc w:val="left"/>
      <w:pPr>
        <w:ind w:left="420" w:hanging="420"/>
      </w:pPr>
      <w:rPr>
        <w:rFonts w:hint="eastAsia" w:ascii="黑体" w:hAnsi="黑体" w:eastAsia="黑体"/>
        <w:b/>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3156D7"/>
    <w:multiLevelType w:val="multilevel"/>
    <w:tmpl w:val="353156D7"/>
    <w:lvl w:ilvl="0" w:tentative="0">
      <w:start w:val="1"/>
      <w:numFmt w:val="decimal"/>
      <w:pStyle w:val="24"/>
      <w:lvlText w:val="%1、"/>
      <w:lvlJc w:val="left"/>
      <w:pPr>
        <w:ind w:left="420" w:hanging="420"/>
      </w:pPr>
      <w:rPr>
        <w:rFonts w:hint="eastAsia" w:ascii="楷体_GB2312" w:hAnsi="黑体" w:eastAsia="楷体_GB2312"/>
        <w:b/>
        <w:i w:val="0"/>
        <w:sz w:val="28"/>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7C4C482A"/>
    <w:multiLevelType w:val="singleLevel"/>
    <w:tmpl w:val="7C4C482A"/>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E4"/>
    <w:rsid w:val="00036FFD"/>
    <w:rsid w:val="000C3419"/>
    <w:rsid w:val="000C4589"/>
    <w:rsid w:val="000C79A1"/>
    <w:rsid w:val="000D3F69"/>
    <w:rsid w:val="0010400F"/>
    <w:rsid w:val="00106913"/>
    <w:rsid w:val="001257BD"/>
    <w:rsid w:val="001509A2"/>
    <w:rsid w:val="0016371B"/>
    <w:rsid w:val="00174460"/>
    <w:rsid w:val="001C67C2"/>
    <w:rsid w:val="001E6EB8"/>
    <w:rsid w:val="0021539C"/>
    <w:rsid w:val="00256BB4"/>
    <w:rsid w:val="00282F34"/>
    <w:rsid w:val="002B53D2"/>
    <w:rsid w:val="002C05FE"/>
    <w:rsid w:val="002C0B51"/>
    <w:rsid w:val="002C41DD"/>
    <w:rsid w:val="002F390C"/>
    <w:rsid w:val="002F68C4"/>
    <w:rsid w:val="00317D4B"/>
    <w:rsid w:val="0032520A"/>
    <w:rsid w:val="00344A35"/>
    <w:rsid w:val="003517B4"/>
    <w:rsid w:val="00356A06"/>
    <w:rsid w:val="003651F3"/>
    <w:rsid w:val="00374FEC"/>
    <w:rsid w:val="00381F51"/>
    <w:rsid w:val="00396C6E"/>
    <w:rsid w:val="003A73CF"/>
    <w:rsid w:val="003B2E6D"/>
    <w:rsid w:val="003B4CB4"/>
    <w:rsid w:val="003C1B41"/>
    <w:rsid w:val="003D3177"/>
    <w:rsid w:val="003F46C3"/>
    <w:rsid w:val="004006B3"/>
    <w:rsid w:val="0040411D"/>
    <w:rsid w:val="004134D2"/>
    <w:rsid w:val="004959D2"/>
    <w:rsid w:val="00496223"/>
    <w:rsid w:val="004C77AD"/>
    <w:rsid w:val="004D1922"/>
    <w:rsid w:val="004D3B91"/>
    <w:rsid w:val="004D473C"/>
    <w:rsid w:val="00503C16"/>
    <w:rsid w:val="005162E4"/>
    <w:rsid w:val="005325EC"/>
    <w:rsid w:val="00562841"/>
    <w:rsid w:val="00567232"/>
    <w:rsid w:val="0057701E"/>
    <w:rsid w:val="005E4691"/>
    <w:rsid w:val="00606C9E"/>
    <w:rsid w:val="0061361B"/>
    <w:rsid w:val="006171EF"/>
    <w:rsid w:val="00650390"/>
    <w:rsid w:val="00650847"/>
    <w:rsid w:val="00670FF1"/>
    <w:rsid w:val="006726A2"/>
    <w:rsid w:val="006735A3"/>
    <w:rsid w:val="00683039"/>
    <w:rsid w:val="006D3645"/>
    <w:rsid w:val="00717131"/>
    <w:rsid w:val="00733FA5"/>
    <w:rsid w:val="00734C80"/>
    <w:rsid w:val="007417F7"/>
    <w:rsid w:val="00755394"/>
    <w:rsid w:val="00772E92"/>
    <w:rsid w:val="00774C9A"/>
    <w:rsid w:val="0079707D"/>
    <w:rsid w:val="00825D81"/>
    <w:rsid w:val="00830F42"/>
    <w:rsid w:val="00845C55"/>
    <w:rsid w:val="00860E1C"/>
    <w:rsid w:val="00875B1D"/>
    <w:rsid w:val="00896D77"/>
    <w:rsid w:val="008B704C"/>
    <w:rsid w:val="008D6CD3"/>
    <w:rsid w:val="008F6373"/>
    <w:rsid w:val="00901059"/>
    <w:rsid w:val="009102E6"/>
    <w:rsid w:val="00910710"/>
    <w:rsid w:val="00947357"/>
    <w:rsid w:val="009A72E4"/>
    <w:rsid w:val="009F5FB0"/>
    <w:rsid w:val="00A40371"/>
    <w:rsid w:val="00A448F9"/>
    <w:rsid w:val="00A45133"/>
    <w:rsid w:val="00A6153D"/>
    <w:rsid w:val="00A763B8"/>
    <w:rsid w:val="00A93CAD"/>
    <w:rsid w:val="00AA1BA7"/>
    <w:rsid w:val="00AC0EC1"/>
    <w:rsid w:val="00AF261D"/>
    <w:rsid w:val="00B008A7"/>
    <w:rsid w:val="00B22358"/>
    <w:rsid w:val="00B4309F"/>
    <w:rsid w:val="00B50AC6"/>
    <w:rsid w:val="00B73039"/>
    <w:rsid w:val="00B915B6"/>
    <w:rsid w:val="00B97074"/>
    <w:rsid w:val="00BB73A6"/>
    <w:rsid w:val="00BE0F12"/>
    <w:rsid w:val="00C20A31"/>
    <w:rsid w:val="00C40164"/>
    <w:rsid w:val="00C47D91"/>
    <w:rsid w:val="00C74EA8"/>
    <w:rsid w:val="00C83546"/>
    <w:rsid w:val="00CC3A33"/>
    <w:rsid w:val="00CD6C03"/>
    <w:rsid w:val="00CE38DB"/>
    <w:rsid w:val="00D14A0F"/>
    <w:rsid w:val="00D374BC"/>
    <w:rsid w:val="00D43AD2"/>
    <w:rsid w:val="00D46F26"/>
    <w:rsid w:val="00D57E15"/>
    <w:rsid w:val="00D806A3"/>
    <w:rsid w:val="00D85E5F"/>
    <w:rsid w:val="00D94E70"/>
    <w:rsid w:val="00DB3B76"/>
    <w:rsid w:val="00DB609C"/>
    <w:rsid w:val="00DD7215"/>
    <w:rsid w:val="00DE05CA"/>
    <w:rsid w:val="00DE6BDD"/>
    <w:rsid w:val="00DF409A"/>
    <w:rsid w:val="00E4567B"/>
    <w:rsid w:val="00E60BF2"/>
    <w:rsid w:val="00E66802"/>
    <w:rsid w:val="00E72DD9"/>
    <w:rsid w:val="00E772CF"/>
    <w:rsid w:val="00E82FA2"/>
    <w:rsid w:val="00E948B4"/>
    <w:rsid w:val="00E962A9"/>
    <w:rsid w:val="00EA18E6"/>
    <w:rsid w:val="00EC472F"/>
    <w:rsid w:val="00ED1CE3"/>
    <w:rsid w:val="00ED3EE7"/>
    <w:rsid w:val="00ED46DC"/>
    <w:rsid w:val="00EE2EBB"/>
    <w:rsid w:val="00F25A1B"/>
    <w:rsid w:val="00F26D6B"/>
    <w:rsid w:val="00F44F2E"/>
    <w:rsid w:val="00F65812"/>
    <w:rsid w:val="00FB0F7B"/>
    <w:rsid w:val="00FC2163"/>
    <w:rsid w:val="03A4285C"/>
    <w:rsid w:val="03AD2702"/>
    <w:rsid w:val="0475016D"/>
    <w:rsid w:val="049C1B9D"/>
    <w:rsid w:val="05947980"/>
    <w:rsid w:val="05E95813"/>
    <w:rsid w:val="082A23A3"/>
    <w:rsid w:val="09234332"/>
    <w:rsid w:val="0C3425FF"/>
    <w:rsid w:val="13166FBF"/>
    <w:rsid w:val="165B7DDA"/>
    <w:rsid w:val="18260FFC"/>
    <w:rsid w:val="18E216F1"/>
    <w:rsid w:val="1C1E6EE4"/>
    <w:rsid w:val="1DB34C1F"/>
    <w:rsid w:val="1DCF20A1"/>
    <w:rsid w:val="1DFD3341"/>
    <w:rsid w:val="1F9C4158"/>
    <w:rsid w:val="21246D4B"/>
    <w:rsid w:val="2288155B"/>
    <w:rsid w:val="23190B5B"/>
    <w:rsid w:val="23732C50"/>
    <w:rsid w:val="238B30B1"/>
    <w:rsid w:val="23963804"/>
    <w:rsid w:val="23E61BBD"/>
    <w:rsid w:val="240D3609"/>
    <w:rsid w:val="25203CCD"/>
    <w:rsid w:val="27B5694E"/>
    <w:rsid w:val="29E36C2E"/>
    <w:rsid w:val="2B8E1990"/>
    <w:rsid w:val="2E870AF6"/>
    <w:rsid w:val="2EAB0AAB"/>
    <w:rsid w:val="3034062C"/>
    <w:rsid w:val="30542A7D"/>
    <w:rsid w:val="33727DEA"/>
    <w:rsid w:val="34792A3C"/>
    <w:rsid w:val="35FC6A17"/>
    <w:rsid w:val="36A71B58"/>
    <w:rsid w:val="36A858D0"/>
    <w:rsid w:val="3C221C81"/>
    <w:rsid w:val="3C37397E"/>
    <w:rsid w:val="3C830972"/>
    <w:rsid w:val="3E3514CB"/>
    <w:rsid w:val="3E5527E2"/>
    <w:rsid w:val="3EF96273"/>
    <w:rsid w:val="42B21FB1"/>
    <w:rsid w:val="445E033A"/>
    <w:rsid w:val="44670B79"/>
    <w:rsid w:val="449B0822"/>
    <w:rsid w:val="47EB386F"/>
    <w:rsid w:val="486F624E"/>
    <w:rsid w:val="4C0F1190"/>
    <w:rsid w:val="4D3D4B6D"/>
    <w:rsid w:val="4EAF55F6"/>
    <w:rsid w:val="4EB42C0C"/>
    <w:rsid w:val="4FEB2860"/>
    <w:rsid w:val="502F7886"/>
    <w:rsid w:val="5058707D"/>
    <w:rsid w:val="50852AB2"/>
    <w:rsid w:val="516011BA"/>
    <w:rsid w:val="536F35A6"/>
    <w:rsid w:val="54BC0FA6"/>
    <w:rsid w:val="54C811C0"/>
    <w:rsid w:val="56AE34FD"/>
    <w:rsid w:val="571526B6"/>
    <w:rsid w:val="573C40E7"/>
    <w:rsid w:val="58CC7179"/>
    <w:rsid w:val="5A2A0227"/>
    <w:rsid w:val="5AF34ABD"/>
    <w:rsid w:val="5B7C71A8"/>
    <w:rsid w:val="5BE34B31"/>
    <w:rsid w:val="5E0F46F7"/>
    <w:rsid w:val="5EF41C52"/>
    <w:rsid w:val="60455DBA"/>
    <w:rsid w:val="63002FC0"/>
    <w:rsid w:val="64432611"/>
    <w:rsid w:val="655A23C0"/>
    <w:rsid w:val="660364FC"/>
    <w:rsid w:val="66707E9F"/>
    <w:rsid w:val="6A344D47"/>
    <w:rsid w:val="6C6E0447"/>
    <w:rsid w:val="6CAF2850"/>
    <w:rsid w:val="6FEF0E2A"/>
    <w:rsid w:val="71502811"/>
    <w:rsid w:val="73EF41A9"/>
    <w:rsid w:val="7480340D"/>
    <w:rsid w:val="75243D99"/>
    <w:rsid w:val="75840CDB"/>
    <w:rsid w:val="78EF0B61"/>
    <w:rsid w:val="798C2A8F"/>
    <w:rsid w:val="7BA93249"/>
    <w:rsid w:val="7BC736D0"/>
    <w:rsid w:val="7CF722B1"/>
    <w:rsid w:val="7CF9D12D"/>
    <w:rsid w:val="7F3D42AF"/>
    <w:rsid w:val="AEFF915A"/>
    <w:rsid w:val="BA473294"/>
    <w:rsid w:val="DFBE22C5"/>
    <w:rsid w:val="FE3A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cstheme="majorBidi"/>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toc 3"/>
    <w:basedOn w:val="1"/>
    <w:next w:val="1"/>
    <w:autoRedefine/>
    <w:qFormat/>
    <w:uiPriority w:val="39"/>
    <w:pPr>
      <w:tabs>
        <w:tab w:val="left" w:pos="1020"/>
        <w:tab w:val="left" w:pos="1680"/>
        <w:tab w:val="right" w:leader="dot" w:pos="8450"/>
      </w:tabs>
      <w:spacing w:line="500" w:lineRule="exact"/>
      <w:ind w:firstLine="480"/>
    </w:pPr>
    <w:rPr>
      <w:rFonts w:eastAsia="楷体_GB2312"/>
    </w:rPr>
  </w:style>
  <w:style w:type="paragraph" w:styleId="7">
    <w:name w:val="Balloon Text"/>
    <w:basedOn w:val="1"/>
    <w:link w:val="34"/>
    <w:semiHidden/>
    <w:unhideWhenUsed/>
    <w:qFormat/>
    <w:uiPriority w:val="99"/>
    <w:pPr>
      <w:spacing w:line="240" w:lineRule="auto"/>
    </w:pPr>
    <w:rPr>
      <w:sz w:val="18"/>
      <w:szCs w:val="18"/>
    </w:rPr>
  </w:style>
  <w:style w:type="paragraph" w:styleId="8">
    <w:name w:val="footer"/>
    <w:basedOn w:val="1"/>
    <w:link w:val="29"/>
    <w:qFormat/>
    <w:uiPriority w:val="0"/>
    <w:pPr>
      <w:tabs>
        <w:tab w:val="center" w:pos="4153"/>
        <w:tab w:val="right" w:pos="8306"/>
      </w:tabs>
      <w:snapToGrid w:val="0"/>
      <w:jc w:val="left"/>
    </w:pPr>
    <w:rPr>
      <w:sz w:val="18"/>
    </w:rPr>
  </w:style>
  <w:style w:type="paragraph" w:styleId="9">
    <w:name w:val="header"/>
    <w:basedOn w:val="1"/>
    <w:link w:val="3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39"/>
    <w:pPr>
      <w:tabs>
        <w:tab w:val="right" w:leader="dot" w:pos="8450"/>
      </w:tabs>
      <w:jc w:val="right"/>
    </w:pPr>
    <w:rPr>
      <w:rFonts w:ascii="楷体_GB2312" w:eastAsia="楷体_GB2312"/>
      <w:b/>
    </w:rPr>
  </w:style>
  <w:style w:type="paragraph" w:styleId="11">
    <w:name w:val="toc 2"/>
    <w:basedOn w:val="1"/>
    <w:next w:val="1"/>
    <w:autoRedefine/>
    <w:qFormat/>
    <w:uiPriority w:val="39"/>
    <w:pPr>
      <w:tabs>
        <w:tab w:val="right" w:leader="dot" w:pos="8450"/>
      </w:tabs>
      <w:spacing w:line="500" w:lineRule="exact"/>
      <w:ind w:firstLine="480"/>
    </w:pPr>
    <w:rPr>
      <w:rFonts w:ascii="黑体" w:hAnsi="黑体" w:eastAsia="黑体"/>
    </w:rPr>
  </w:style>
  <w:style w:type="paragraph" w:styleId="12">
    <w:name w:val="annotation subject"/>
    <w:basedOn w:val="5"/>
    <w:next w:val="5"/>
    <w:link w:val="33"/>
    <w:semiHidden/>
    <w:unhideWhenUsed/>
    <w:qFormat/>
    <w:uiPriority w:val="99"/>
    <w:rPr>
      <w:b/>
      <w:bCs/>
    </w:rPr>
  </w:style>
  <w:style w:type="character" w:styleId="15">
    <w:name w:val="page number"/>
    <w:basedOn w:val="14"/>
    <w:semiHidden/>
    <w:unhideWhenUsed/>
    <w:qFormat/>
    <w:uiPriority w:val="99"/>
  </w:style>
  <w:style w:type="character" w:styleId="16">
    <w:name w:val="annotation reference"/>
    <w:basedOn w:val="14"/>
    <w:semiHidden/>
    <w:unhideWhenUsed/>
    <w:qFormat/>
    <w:uiPriority w:val="99"/>
    <w:rPr>
      <w:sz w:val="21"/>
      <w:szCs w:val="21"/>
    </w:rPr>
  </w:style>
  <w:style w:type="paragraph" w:customStyle="1" w:styleId="17">
    <w:name w:val="标题一"/>
    <w:basedOn w:val="1"/>
    <w:link w:val="18"/>
    <w:qFormat/>
    <w:uiPriority w:val="0"/>
    <w:pPr>
      <w:autoSpaceDE w:val="0"/>
      <w:autoSpaceDN w:val="0"/>
      <w:adjustRightInd w:val="0"/>
      <w:spacing w:before="312" w:beforeLines="100" w:after="156" w:afterLines="50"/>
      <w:jc w:val="center"/>
    </w:pPr>
    <w:rPr>
      <w:rFonts w:ascii="黑体" w:hAnsi="黑体" w:eastAsia="黑体" w:cs="ArialUnicodeMS,Bold"/>
      <w:b/>
      <w:bCs/>
      <w:kern w:val="0"/>
      <w:sz w:val="30"/>
      <w:szCs w:val="30"/>
    </w:rPr>
  </w:style>
  <w:style w:type="character" w:customStyle="1" w:styleId="18">
    <w:name w:val="标题一 Char"/>
    <w:link w:val="17"/>
    <w:qFormat/>
    <w:uiPriority w:val="0"/>
    <w:rPr>
      <w:rFonts w:ascii="黑体" w:hAnsi="黑体" w:eastAsia="黑体" w:cs="ArialUnicodeMS,Bold"/>
      <w:b/>
      <w:bCs/>
      <w:sz w:val="30"/>
      <w:szCs w:val="30"/>
    </w:rPr>
  </w:style>
  <w:style w:type="paragraph" w:customStyle="1" w:styleId="19">
    <w:name w:val="标题二"/>
    <w:basedOn w:val="3"/>
    <w:link w:val="20"/>
    <w:qFormat/>
    <w:uiPriority w:val="0"/>
    <w:pPr>
      <w:numPr>
        <w:ilvl w:val="0"/>
        <w:numId w:val="1"/>
      </w:numPr>
      <w:tabs>
        <w:tab w:val="left" w:pos="567"/>
      </w:tabs>
      <w:spacing w:before="156" w:beforeLines="50" w:after="156" w:afterLines="50" w:line="240" w:lineRule="auto"/>
    </w:pPr>
    <w:rPr>
      <w:rFonts w:cs="Times New Roman"/>
      <w:sz w:val="28"/>
      <w:szCs w:val="28"/>
      <w:lang w:val="zh-CN"/>
    </w:rPr>
  </w:style>
  <w:style w:type="character" w:customStyle="1" w:styleId="20">
    <w:name w:val="标题二 Char"/>
    <w:link w:val="19"/>
    <w:qFormat/>
    <w:uiPriority w:val="0"/>
    <w:rPr>
      <w:rFonts w:ascii="Arial" w:hAnsi="Arial" w:eastAsia="黑体"/>
      <w:b/>
      <w:bCs/>
      <w:kern w:val="2"/>
      <w:sz w:val="28"/>
      <w:szCs w:val="28"/>
      <w:lang w:val="zh-CN" w:eastAsia="zh-CN"/>
    </w:rPr>
  </w:style>
  <w:style w:type="character" w:customStyle="1" w:styleId="21">
    <w:name w:val="标题 2 字符"/>
    <w:link w:val="3"/>
    <w:qFormat/>
    <w:uiPriority w:val="0"/>
    <w:rPr>
      <w:rFonts w:ascii="Arial" w:hAnsi="Arial" w:eastAsia="黑体" w:cstheme="majorBidi"/>
      <w:b/>
      <w:bCs/>
      <w:kern w:val="2"/>
      <w:sz w:val="32"/>
      <w:szCs w:val="32"/>
    </w:rPr>
  </w:style>
  <w:style w:type="paragraph" w:customStyle="1" w:styleId="22">
    <w:name w:val="标题四"/>
    <w:basedOn w:val="19"/>
    <w:link w:val="23"/>
    <w:qFormat/>
    <w:uiPriority w:val="0"/>
    <w:pPr>
      <w:numPr>
        <w:numId w:val="0"/>
      </w:numPr>
      <w:tabs>
        <w:tab w:val="left" w:pos="851"/>
      </w:tabs>
    </w:pPr>
  </w:style>
  <w:style w:type="character" w:customStyle="1" w:styleId="23">
    <w:name w:val="标题四 Char"/>
    <w:basedOn w:val="20"/>
    <w:link w:val="22"/>
    <w:qFormat/>
    <w:uiPriority w:val="0"/>
    <w:rPr>
      <w:rFonts w:ascii="Arial" w:hAnsi="Arial" w:eastAsia="黑体"/>
      <w:kern w:val="2"/>
      <w:sz w:val="28"/>
      <w:szCs w:val="28"/>
      <w:lang w:val="zh-CN" w:eastAsia="zh-CN"/>
    </w:rPr>
  </w:style>
  <w:style w:type="paragraph" w:customStyle="1" w:styleId="24">
    <w:name w:val="标题三"/>
    <w:basedOn w:val="1"/>
    <w:link w:val="25"/>
    <w:qFormat/>
    <w:uiPriority w:val="0"/>
    <w:pPr>
      <w:numPr>
        <w:ilvl w:val="0"/>
        <w:numId w:val="2"/>
      </w:numPr>
      <w:tabs>
        <w:tab w:val="left" w:pos="993"/>
      </w:tabs>
      <w:autoSpaceDE w:val="0"/>
      <w:autoSpaceDN w:val="0"/>
      <w:adjustRightInd w:val="0"/>
      <w:spacing w:before="156" w:beforeLines="50"/>
    </w:pPr>
    <w:rPr>
      <w:rFonts w:ascii="楷体_GB2312" w:eastAsia="楷体_GB2312"/>
      <w:b/>
      <w:kern w:val="0"/>
      <w:sz w:val="28"/>
      <w:szCs w:val="28"/>
      <w:lang w:val="zh-CN"/>
    </w:rPr>
  </w:style>
  <w:style w:type="character" w:customStyle="1" w:styleId="25">
    <w:name w:val="标题三 Char"/>
    <w:link w:val="24"/>
    <w:qFormat/>
    <w:uiPriority w:val="0"/>
    <w:rPr>
      <w:rFonts w:ascii="楷体_GB2312" w:eastAsia="楷体_GB2312"/>
      <w:b/>
      <w:sz w:val="28"/>
      <w:szCs w:val="28"/>
      <w:lang w:val="zh-CN" w:eastAsia="zh-CN"/>
    </w:rPr>
  </w:style>
  <w:style w:type="character" w:customStyle="1" w:styleId="26">
    <w:name w:val="标题 1 字符"/>
    <w:link w:val="2"/>
    <w:qFormat/>
    <w:uiPriority w:val="0"/>
    <w:rPr>
      <w:b/>
      <w:bCs/>
      <w:kern w:val="44"/>
      <w:sz w:val="44"/>
      <w:szCs w:val="44"/>
    </w:rPr>
  </w:style>
  <w:style w:type="character" w:customStyle="1" w:styleId="27">
    <w:name w:val="标题 3 字符"/>
    <w:basedOn w:val="14"/>
    <w:link w:val="4"/>
    <w:qFormat/>
    <w:uiPriority w:val="0"/>
    <w:rPr>
      <w:b/>
      <w:bCs/>
      <w:kern w:val="2"/>
      <w:sz w:val="32"/>
      <w:szCs w:val="32"/>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lang w:val="zh-CN"/>
    </w:rPr>
  </w:style>
  <w:style w:type="character" w:customStyle="1" w:styleId="29">
    <w:name w:val="页脚 字符"/>
    <w:basedOn w:val="14"/>
    <w:link w:val="8"/>
    <w:qFormat/>
    <w:uiPriority w:val="0"/>
    <w:rPr>
      <w:kern w:val="2"/>
      <w:sz w:val="18"/>
      <w:szCs w:val="24"/>
    </w:rPr>
  </w:style>
  <w:style w:type="character" w:customStyle="1" w:styleId="30">
    <w:name w:val="页眉 字符"/>
    <w:basedOn w:val="14"/>
    <w:link w:val="9"/>
    <w:qFormat/>
    <w:uiPriority w:val="0"/>
    <w:rPr>
      <w:kern w:val="2"/>
      <w:sz w:val="18"/>
      <w:szCs w:val="24"/>
    </w:rPr>
  </w:style>
  <w:style w:type="paragraph" w:styleId="31">
    <w:name w:val="List Paragraph"/>
    <w:basedOn w:val="1"/>
    <w:qFormat/>
    <w:uiPriority w:val="34"/>
    <w:pPr>
      <w:ind w:firstLine="420"/>
    </w:pPr>
  </w:style>
  <w:style w:type="character" w:customStyle="1" w:styleId="32">
    <w:name w:val="批注文字 字符"/>
    <w:basedOn w:val="14"/>
    <w:link w:val="5"/>
    <w:semiHidden/>
    <w:qFormat/>
    <w:uiPriority w:val="99"/>
    <w:rPr>
      <w:kern w:val="2"/>
      <w:sz w:val="24"/>
      <w:szCs w:val="24"/>
    </w:rPr>
  </w:style>
  <w:style w:type="character" w:customStyle="1" w:styleId="33">
    <w:name w:val="批注主题 字符"/>
    <w:basedOn w:val="32"/>
    <w:link w:val="12"/>
    <w:semiHidden/>
    <w:qFormat/>
    <w:uiPriority w:val="99"/>
    <w:rPr>
      <w:b/>
      <w:bCs/>
      <w:kern w:val="2"/>
      <w:sz w:val="24"/>
      <w:szCs w:val="24"/>
    </w:rPr>
  </w:style>
  <w:style w:type="character" w:customStyle="1" w:styleId="34">
    <w:name w:val="批注框文本 字符"/>
    <w:basedOn w:val="14"/>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8e2e57ab-06bc-43c8-95be-c21ecbb21b9c</errorID>
      <errorWord>-</errorWord>
      <group>L1_Format</group>
      <groupName>格式问题</groupName>
      <ability>L2_HalfPunc</ability>
      <abilityName>全半角检查</abilityName>
      <candidateList>
        <item>－</item>
      </candidateList>
      <explain>文本全半角错误。</explain>
      <paraID>73866402</paraID>
      <start>79</start>
      <end>80</end>
      <status>modified</status>
      <modifiedWord>－</modifiedWord>
      <trackRevisions>false</trackRevisions>
    </reviewItem>
    <reviewItem>
      <errorID>f480f87f-d22b-44b0-9255-e5d1c3c29bf5</errorID>
      <errorWord>根据市场研究资料显示</errorWord>
      <group>L1_Word</group>
      <groupName>字词问题</groupName>
      <ability>L2_Typo</ability>
      <abilityName>字词错误</abilityName>
      <candidateList>
        <item>根据市场研究资料</item>
      </candidateList>
      <explain/>
      <paraID>49BA794C</paraID>
      <start>3</start>
      <end>11</end>
      <status>modified</status>
      <modifiedWord>根据市场研究资料</modifiedWord>
      <trackRevisions>false</trackRevisions>
    </reviewItem>
    <reviewItem>
      <errorID>3b6ef370-102a-45ca-8520-76fad667c205</errorID>
      <errorWord>截止到</errorWord>
      <group>L1_Word</group>
      <groupName>字词问题</groupName>
      <ability>L2_Typo</ability>
      <abilityName>字词错误</abilityName>
      <candidateList>
        <item>截止</item>
      </candidateList>
      <explain>〈动〉（到一定期限）停止：报名在昨天已经～。</explain>
      <paraID>3DCBDA59</paraID>
      <start>0</start>
      <end>2</end>
      <status>modified</status>
      <modifiedWord>截止</modifiedWord>
      <trackRevisions>false</trackRevisions>
    </reviewItem>
    <reviewItem>
      <errorID>aac3e48d-8591-40c9-8d5d-96ba2587a67b</errorID>
      <errorWord>?</errorWord>
      <group>L1_Format</group>
      <groupName>格式问题</groupName>
      <ability>L2_HalfPunc</ability>
      <abilityName>全半角检查</abilityName>
      <candidateList>
        <item>？</item>
      </candidateList>
      <explain>文本全半角错误。</explain>
      <paraID>64BB5777</paraID>
      <start>20</start>
      <end>21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2cf7abf-7568-43cd-bc39-b03f11d03c0b}">
  <ds:schemaRefs/>
</ds:datastoreItem>
</file>

<file path=docProps/app.xml><?xml version="1.0" encoding="utf-8"?>
<Properties xmlns="http://schemas.openxmlformats.org/officeDocument/2006/extended-properties" xmlns:vt="http://schemas.openxmlformats.org/officeDocument/2006/docPropsVTypes">
  <Template>Normal</Template>
  <Pages>4</Pages>
  <Words>1609</Words>
  <Characters>1760</Characters>
  <Lines>13</Lines>
  <Paragraphs>3</Paragraphs>
  <TotalTime>1120</TotalTime>
  <ScaleCrop>false</ScaleCrop>
  <LinksUpToDate>false</LinksUpToDate>
  <CharactersWithSpaces>1898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2025-09-04T04:36:00Z</dcterms:created>
  <dc:creator>zhaoyinxiang</dc:creator>
  <cp:lastModifiedBy>Phoebe45</cp:lastModifiedBy>
  <cp:lastPrinted>2025-09-04T04:36:00Z</cp:lastPrinted>
  <dcterms:modified xsi:type="dcterms:W3CDTF">2025-12-22T02:57:09Z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504700BF7ED64F879F8641B64F1447F0_13</vt:lpwstr>
  </property>
  <property fmtid="{D5CDD505-2E9C-101B-9397-08002B2CF9AE}" pid="4" name="KSOTemplateDocerSaveRecord">
    <vt:lpwstr>eyJoZGlkIjoiNTc2MzBhNzFlM2RlNWMwZDg3NTA4NWM3NjRkYzM4ZjAiLCJ1c2VySWQiOiI0Mzc0MTU2NzgifQ==</vt:lpwstr>
  </property>
</Properties>
</file>