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0602" w14:textId="77777777" w:rsidR="00CA7663" w:rsidRDefault="00000000">
      <w:pPr>
        <w:adjustRightInd w:val="0"/>
        <w:snapToGrid w:val="0"/>
        <w:spacing w:beforeLines="50" w:before="156" w:afterLines="50" w:after="156" w:line="360" w:lineRule="auto"/>
        <w:rPr>
          <w:b/>
          <w:bCs/>
          <w:iCs/>
          <w:sz w:val="24"/>
        </w:rPr>
      </w:pPr>
      <w:r>
        <w:rPr>
          <w:b/>
          <w:bCs/>
          <w:iCs/>
          <w:sz w:val="24"/>
        </w:rPr>
        <w:t>证券代码：</w:t>
      </w:r>
      <w:r>
        <w:rPr>
          <w:rFonts w:hint="eastAsia"/>
          <w:b/>
          <w:bCs/>
          <w:iCs/>
          <w:sz w:val="24"/>
        </w:rPr>
        <w:t>6</w:t>
      </w:r>
      <w:r>
        <w:rPr>
          <w:b/>
          <w:bCs/>
          <w:iCs/>
          <w:sz w:val="24"/>
        </w:rPr>
        <w:t xml:space="preserve">88387                                   </w:t>
      </w:r>
      <w:r>
        <w:rPr>
          <w:b/>
          <w:bCs/>
          <w:iCs/>
          <w:sz w:val="24"/>
        </w:rPr>
        <w:t>证券简称：</w:t>
      </w:r>
      <w:r>
        <w:rPr>
          <w:rFonts w:hint="eastAsia"/>
          <w:b/>
          <w:bCs/>
          <w:iCs/>
          <w:sz w:val="24"/>
        </w:rPr>
        <w:t>信科移动</w:t>
      </w:r>
    </w:p>
    <w:p w14:paraId="75D762FB" w14:textId="77777777" w:rsidR="00CA7663" w:rsidRDefault="00000000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left="220" w:hangingChars="50" w:hanging="220"/>
        <w:jc w:val="center"/>
        <w:rPr>
          <w:b/>
          <w:sz w:val="28"/>
          <w:szCs w:val="24"/>
        </w:rPr>
      </w:pPr>
      <w:r>
        <w:rPr>
          <w:rFonts w:asciiTheme="minorEastAsia" w:hAnsiTheme="minorEastAsia"/>
          <w:noProof/>
          <w:sz w:val="44"/>
          <w:szCs w:val="44"/>
        </w:rPr>
        <w:drawing>
          <wp:inline distT="0" distB="0" distL="0" distR="0" wp14:anchorId="66E53195" wp14:editId="01ABFCF5">
            <wp:extent cx="3152775" cy="9144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403" cy="92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3B035" w14:textId="77777777" w:rsidR="00CA7663" w:rsidRDefault="00000000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left="141" w:hangingChars="50" w:hanging="14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中信科移动通信技术股份有限公司</w:t>
      </w:r>
    </w:p>
    <w:p w14:paraId="01B10848" w14:textId="77777777" w:rsidR="00CA7663" w:rsidRDefault="00000000">
      <w:pPr>
        <w:autoSpaceDE w:val="0"/>
        <w:autoSpaceDN w:val="0"/>
        <w:adjustRightInd w:val="0"/>
        <w:snapToGrid w:val="0"/>
        <w:spacing w:beforeLines="50" w:before="156" w:afterLines="50" w:after="156" w:line="360" w:lineRule="auto"/>
        <w:ind w:left="141" w:hangingChars="50" w:hanging="14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投资者关系活动记录表</w:t>
      </w:r>
    </w:p>
    <w:p w14:paraId="6B1AD9F6" w14:textId="237B4397" w:rsidR="00CA7663" w:rsidRDefault="00000000">
      <w:pPr>
        <w:spacing w:line="400" w:lineRule="exact"/>
        <w:jc w:val="right"/>
        <w:rPr>
          <w:bCs/>
          <w:iCs/>
          <w:sz w:val="24"/>
          <w:szCs w:val="24"/>
        </w:rPr>
      </w:pPr>
      <w:r>
        <w:rPr>
          <w:b/>
          <w:iCs/>
          <w:sz w:val="24"/>
          <w:szCs w:val="24"/>
        </w:rPr>
        <w:t>编号</w:t>
      </w:r>
      <w:r>
        <w:rPr>
          <w:bCs/>
          <w:iCs/>
          <w:sz w:val="24"/>
          <w:szCs w:val="24"/>
        </w:rPr>
        <w:t>：</w:t>
      </w:r>
      <w:r>
        <w:rPr>
          <w:bCs/>
          <w:iCs/>
          <w:sz w:val="24"/>
          <w:szCs w:val="24"/>
        </w:rPr>
        <w:t>202</w:t>
      </w:r>
      <w:r>
        <w:rPr>
          <w:rFonts w:hint="eastAsia"/>
          <w:bCs/>
          <w:iCs/>
          <w:sz w:val="24"/>
          <w:szCs w:val="24"/>
        </w:rPr>
        <w:t>5</w:t>
      </w:r>
      <w:r>
        <w:rPr>
          <w:bCs/>
          <w:iCs/>
          <w:sz w:val="24"/>
          <w:szCs w:val="24"/>
        </w:rPr>
        <w:t>-0</w:t>
      </w:r>
      <w:r w:rsidR="006D58E2">
        <w:rPr>
          <w:rFonts w:hint="eastAsia"/>
          <w:bCs/>
          <w:iCs/>
          <w:sz w:val="24"/>
          <w:szCs w:val="24"/>
        </w:rPr>
        <w:t>0</w:t>
      </w:r>
      <w:r>
        <w:rPr>
          <w:rFonts w:hint="eastAsia"/>
          <w:bCs/>
          <w:iCs/>
          <w:sz w:val="24"/>
          <w:szCs w:val="24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6697"/>
      </w:tblGrid>
      <w:tr w:rsidR="00CA7663" w14:paraId="7D2519FA" w14:textId="77777777">
        <w:trPr>
          <w:trHeight w:val="2477"/>
          <w:jc w:val="center"/>
        </w:trPr>
        <w:tc>
          <w:tcPr>
            <w:tcW w:w="964" w:type="pct"/>
            <w:vAlign w:val="center"/>
          </w:tcPr>
          <w:p w14:paraId="06F089B2" w14:textId="77777777" w:rsidR="00CA7663" w:rsidRDefault="00000000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</w:t>
            </w:r>
          </w:p>
          <w:p w14:paraId="541941EA" w14:textId="77777777" w:rsidR="00CA7663" w:rsidRDefault="00000000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活动类别</w:t>
            </w:r>
          </w:p>
        </w:tc>
        <w:tc>
          <w:tcPr>
            <w:tcW w:w="4036" w:type="pct"/>
            <w:vAlign w:val="center"/>
          </w:tcPr>
          <w:p w14:paraId="3E79D6EB" w14:textId="77777777" w:rsidR="00CA7663" w:rsidRDefault="00000000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2"/>
            </w:r>
            <w:r>
              <w:rPr>
                <w:sz w:val="24"/>
                <w:szCs w:val="24"/>
              </w:rPr>
              <w:t>特定对象调研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sym w:font="Wingdings 2" w:char="F0A2"/>
            </w:r>
            <w:r>
              <w:rPr>
                <w:sz w:val="24"/>
                <w:szCs w:val="24"/>
              </w:rPr>
              <w:t>分析师会议</w:t>
            </w:r>
          </w:p>
          <w:p w14:paraId="00B526D3" w14:textId="77777777" w:rsidR="00CA7663" w:rsidRDefault="00000000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媒体采访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业绩说明会</w:t>
            </w:r>
          </w:p>
          <w:p w14:paraId="152D6AF3" w14:textId="77777777" w:rsidR="00CA7663" w:rsidRDefault="00000000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新闻发布会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路演活动</w:t>
            </w:r>
          </w:p>
          <w:p w14:paraId="1840356C" w14:textId="77777777" w:rsidR="00CA7663" w:rsidRDefault="00000000">
            <w:pPr>
              <w:tabs>
                <w:tab w:val="left" w:pos="3045"/>
                <w:tab w:val="center" w:pos="3199"/>
              </w:tabs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现场参观</w:t>
            </w:r>
          </w:p>
          <w:p w14:paraId="6E9B5BFD" w14:textId="77777777" w:rsidR="00CA7663" w:rsidRDefault="00000000">
            <w:pPr>
              <w:tabs>
                <w:tab w:val="center" w:pos="3199"/>
              </w:tabs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其他</w:t>
            </w:r>
          </w:p>
        </w:tc>
      </w:tr>
      <w:tr w:rsidR="00CA7663" w14:paraId="22E30A92" w14:textId="77777777">
        <w:trPr>
          <w:trHeight w:val="1098"/>
          <w:jc w:val="center"/>
        </w:trPr>
        <w:tc>
          <w:tcPr>
            <w:tcW w:w="964" w:type="pct"/>
            <w:vAlign w:val="center"/>
          </w:tcPr>
          <w:p w14:paraId="3355BCAB" w14:textId="77777777" w:rsidR="00CA7663" w:rsidRDefault="00000000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参与单位</w:t>
            </w:r>
          </w:p>
        </w:tc>
        <w:tc>
          <w:tcPr>
            <w:tcW w:w="4036" w:type="pct"/>
            <w:vAlign w:val="center"/>
          </w:tcPr>
          <w:p w14:paraId="0223E382" w14:textId="77777777" w:rsidR="00CA7663" w:rsidRDefault="00000000">
            <w:pPr>
              <w:adjustRightInd w:val="0"/>
              <w:snapToGrid w:val="0"/>
            </w:pPr>
            <w:r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东吴证券、中信建投、华创证券、建信基金、宝盈基金、国泰基金、银华基金、华夏基金、太平资产、人保资产、国信自营、中</w:t>
            </w:r>
            <w:proofErr w:type="gramStart"/>
            <w:r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邮保险资</w:t>
            </w:r>
            <w:proofErr w:type="gramEnd"/>
            <w:r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管、长信基金、长江资管、</w:t>
            </w:r>
            <w:proofErr w:type="gramStart"/>
            <w:r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天弘基金</w:t>
            </w:r>
            <w:proofErr w:type="gramEnd"/>
            <w:r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、</w:t>
            </w:r>
            <w:r>
              <w:rPr>
                <w:bCs/>
                <w:iCs/>
                <w:color w:val="000000" w:themeColor="text1"/>
                <w:sz w:val="24"/>
                <w:szCs w:val="24"/>
              </w:rPr>
              <w:t>华泰自营、</w:t>
            </w:r>
            <w:proofErr w:type="gramStart"/>
            <w:r>
              <w:rPr>
                <w:bCs/>
                <w:iCs/>
                <w:color w:val="000000" w:themeColor="text1"/>
                <w:sz w:val="24"/>
                <w:szCs w:val="24"/>
              </w:rPr>
              <w:t>汇添富</w:t>
            </w:r>
            <w:proofErr w:type="gramEnd"/>
            <w:r>
              <w:rPr>
                <w:bCs/>
                <w:iCs/>
                <w:color w:val="000000" w:themeColor="text1"/>
                <w:sz w:val="24"/>
                <w:szCs w:val="24"/>
              </w:rPr>
              <w:t>基金、长盛基金、</w:t>
            </w:r>
            <w:proofErr w:type="gramStart"/>
            <w:r>
              <w:rPr>
                <w:bCs/>
                <w:iCs/>
                <w:color w:val="000000" w:themeColor="text1"/>
                <w:sz w:val="24"/>
                <w:szCs w:val="24"/>
              </w:rPr>
              <w:t>信达澳亚基</w:t>
            </w:r>
            <w:proofErr w:type="gramEnd"/>
            <w:r>
              <w:rPr>
                <w:bCs/>
                <w:iCs/>
                <w:color w:val="000000" w:themeColor="text1"/>
                <w:sz w:val="24"/>
                <w:szCs w:val="24"/>
              </w:rPr>
              <w:t>金、杭银理财</w:t>
            </w:r>
            <w:r>
              <w:rPr>
                <w:rFonts w:hint="eastAsia"/>
                <w:bCs/>
                <w:iCs/>
                <w:color w:val="000000" w:themeColor="text1"/>
                <w:sz w:val="24"/>
                <w:szCs w:val="24"/>
              </w:rPr>
              <w:t>等</w:t>
            </w:r>
          </w:p>
        </w:tc>
      </w:tr>
      <w:tr w:rsidR="00CA7663" w14:paraId="6361C3B4" w14:textId="77777777">
        <w:trPr>
          <w:trHeight w:val="710"/>
          <w:jc w:val="center"/>
        </w:trPr>
        <w:tc>
          <w:tcPr>
            <w:tcW w:w="964" w:type="pct"/>
            <w:vAlign w:val="center"/>
          </w:tcPr>
          <w:p w14:paraId="404D9F13" w14:textId="77777777" w:rsidR="00CA7663" w:rsidRDefault="00000000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4036" w:type="pct"/>
            <w:vAlign w:val="center"/>
          </w:tcPr>
          <w:p w14:paraId="6CAFCBB3" w14:textId="77777777" w:rsidR="00CA7663" w:rsidRDefault="00000000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</w:rPr>
              <w:t>1</w:t>
            </w:r>
            <w:r>
              <w:rPr>
                <w:bCs/>
                <w:iCs/>
                <w:sz w:val="24"/>
                <w:szCs w:val="24"/>
              </w:rPr>
              <w:t>2</w:t>
            </w:r>
            <w:r>
              <w:rPr>
                <w:bCs/>
                <w:iCs/>
                <w:sz w:val="24"/>
                <w:szCs w:val="24"/>
              </w:rPr>
              <w:t>月</w:t>
            </w:r>
            <w:r>
              <w:rPr>
                <w:bCs/>
                <w:iCs/>
                <w:sz w:val="24"/>
                <w:szCs w:val="24"/>
              </w:rPr>
              <w:t>22</w:t>
            </w:r>
            <w:r>
              <w:rPr>
                <w:rFonts w:hint="eastAsia"/>
                <w:bCs/>
                <w:iCs/>
                <w:sz w:val="24"/>
                <w:szCs w:val="24"/>
              </w:rPr>
              <w:t>日、</w:t>
            </w:r>
            <w:r>
              <w:rPr>
                <w:bCs/>
                <w:iCs/>
                <w:sz w:val="24"/>
                <w:szCs w:val="24"/>
              </w:rPr>
              <w:t>12</w:t>
            </w:r>
            <w:r>
              <w:rPr>
                <w:rFonts w:hint="eastAsia"/>
                <w:bCs/>
                <w:iCs/>
                <w:sz w:val="24"/>
                <w:szCs w:val="24"/>
              </w:rPr>
              <w:t>月</w:t>
            </w:r>
            <w:r>
              <w:rPr>
                <w:bCs/>
                <w:iCs/>
                <w:sz w:val="24"/>
                <w:szCs w:val="24"/>
              </w:rPr>
              <w:t>23</w:t>
            </w:r>
            <w:r>
              <w:rPr>
                <w:rFonts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CA7663" w14:paraId="18F7E0C5" w14:textId="77777777">
        <w:trPr>
          <w:trHeight w:val="677"/>
          <w:jc w:val="center"/>
        </w:trPr>
        <w:tc>
          <w:tcPr>
            <w:tcW w:w="964" w:type="pct"/>
            <w:vAlign w:val="center"/>
          </w:tcPr>
          <w:p w14:paraId="419432AB" w14:textId="77777777" w:rsidR="00CA7663" w:rsidRDefault="00000000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4036" w:type="pct"/>
            <w:vAlign w:val="center"/>
          </w:tcPr>
          <w:p w14:paraId="740CEA2F" w14:textId="77777777" w:rsidR="00CA7663" w:rsidRDefault="00000000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公司会议室（武汉）、线上</w:t>
            </w:r>
          </w:p>
        </w:tc>
      </w:tr>
      <w:tr w:rsidR="00CA7663" w14:paraId="1D0D58AE" w14:textId="77777777">
        <w:trPr>
          <w:trHeight w:val="1143"/>
          <w:jc w:val="center"/>
        </w:trPr>
        <w:tc>
          <w:tcPr>
            <w:tcW w:w="964" w:type="pct"/>
            <w:vAlign w:val="center"/>
          </w:tcPr>
          <w:p w14:paraId="05AAE9F9" w14:textId="77777777" w:rsidR="00CA7663" w:rsidRDefault="00000000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4036" w:type="pct"/>
            <w:vAlign w:val="center"/>
          </w:tcPr>
          <w:p w14:paraId="09A9F426" w14:textId="77777777" w:rsidR="00CA7663" w:rsidRDefault="00000000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公司证券事务代表</w:t>
            </w:r>
            <w:r>
              <w:rPr>
                <w:rFonts w:hint="eastAsia"/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章怀柯</w:t>
            </w:r>
          </w:p>
        </w:tc>
      </w:tr>
      <w:tr w:rsidR="00CA7663" w14:paraId="39BDCC7A" w14:textId="77777777">
        <w:trPr>
          <w:trHeight w:val="699"/>
          <w:jc w:val="center"/>
        </w:trPr>
        <w:tc>
          <w:tcPr>
            <w:tcW w:w="964" w:type="pct"/>
            <w:vAlign w:val="center"/>
          </w:tcPr>
          <w:p w14:paraId="621A4249" w14:textId="77777777" w:rsidR="00CA7663" w:rsidRDefault="00000000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4036" w:type="pct"/>
            <w:vAlign w:val="center"/>
          </w:tcPr>
          <w:p w14:paraId="7DEBC01C" w14:textId="77777777" w:rsidR="00CA7663" w:rsidRDefault="00000000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sz w:val="24"/>
                <w:szCs w:val="24"/>
              </w:rPr>
              <w:t>第一部分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介绍公司基本情况</w:t>
            </w:r>
          </w:p>
          <w:p w14:paraId="4E4B88EA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简要介绍了公司聚焦空天地一体移动通信主业的业务布局情况，以及面向国内运营商市场、国际市场、行业市场以及新业务领域的市场拓展情况。</w:t>
            </w:r>
          </w:p>
          <w:p w14:paraId="73A68F8C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2B67E322" w14:textId="77777777" w:rsidR="00CA7663" w:rsidRDefault="00000000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sz w:val="24"/>
                <w:szCs w:val="24"/>
              </w:rPr>
              <w:t>第二部分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问答交流</w:t>
            </w:r>
          </w:p>
          <w:p w14:paraId="01C4047E" w14:textId="77777777" w:rsidR="00CA7663" w:rsidRDefault="00000000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sz w:val="24"/>
                <w:szCs w:val="24"/>
              </w:rPr>
              <w:t>1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、怎么看待我国卫星互联网产业发展？</w:t>
            </w:r>
          </w:p>
          <w:p w14:paraId="54775976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卫星互联网战略意义重大，同时也是支撑数字经济发展的新兴产业方向，在我国产业政策和资本市场政策的共同驱动下，卫星互联网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产业链各环节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的能力不断增强、产业协同不断深化，</w:t>
            </w:r>
            <w:r>
              <w:rPr>
                <w:rFonts w:hint="eastAsia"/>
                <w:bCs/>
                <w:iCs/>
                <w:sz w:val="24"/>
                <w:szCs w:val="24"/>
              </w:rPr>
              <w:lastRenderedPageBreak/>
              <w:t>产业发展呈现良好势头，但目前整个产业发展仍处于初期阶段和投入阶段。</w:t>
            </w:r>
          </w:p>
          <w:p w14:paraId="4E947B29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（</w:t>
            </w:r>
            <w:r>
              <w:rPr>
                <w:rFonts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hint="eastAsia"/>
                <w:bCs/>
                <w:iCs/>
                <w:sz w:val="24"/>
                <w:szCs w:val="24"/>
              </w:rPr>
              <w:t>）政策层面，对卫星互联网产业的引导和支持力度不断加大。在产业政策层面，工信部</w:t>
            </w:r>
            <w:r>
              <w:rPr>
                <w:rFonts w:hint="eastAsia"/>
                <w:bCs/>
                <w:iCs/>
                <w:sz w:val="24"/>
                <w:szCs w:val="24"/>
              </w:rPr>
              <w:t>2</w:t>
            </w:r>
            <w:r>
              <w:rPr>
                <w:bCs/>
                <w:iCs/>
                <w:sz w:val="24"/>
                <w:szCs w:val="24"/>
              </w:rPr>
              <w:t>025</w:t>
            </w:r>
            <w:r>
              <w:rPr>
                <w:rFonts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</w:rPr>
              <w:t>8</w:t>
            </w:r>
            <w:r>
              <w:rPr>
                <w:rFonts w:hint="eastAsia"/>
                <w:bCs/>
                <w:iCs/>
                <w:sz w:val="24"/>
                <w:szCs w:val="24"/>
              </w:rPr>
              <w:t>月份发布《关于优化业务准入促进卫星通信产业发展的指导意见》，</w:t>
            </w:r>
            <w:r>
              <w:rPr>
                <w:rFonts w:hint="eastAsia"/>
                <w:bCs/>
                <w:iCs/>
                <w:sz w:val="24"/>
                <w:szCs w:val="24"/>
              </w:rPr>
              <w:t>2</w:t>
            </w:r>
            <w:r>
              <w:rPr>
                <w:bCs/>
                <w:iCs/>
                <w:sz w:val="24"/>
                <w:szCs w:val="24"/>
              </w:rPr>
              <w:t>025</w:t>
            </w:r>
            <w:r>
              <w:rPr>
                <w:rFonts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sz w:val="24"/>
                <w:szCs w:val="24"/>
              </w:rPr>
              <w:t>1</w:t>
            </w:r>
            <w:r>
              <w:rPr>
                <w:bCs/>
                <w:iCs/>
                <w:sz w:val="24"/>
                <w:szCs w:val="24"/>
              </w:rPr>
              <w:t>1</w:t>
            </w:r>
            <w:r>
              <w:rPr>
                <w:rFonts w:hint="eastAsia"/>
                <w:bCs/>
                <w:iCs/>
                <w:sz w:val="24"/>
                <w:szCs w:val="24"/>
              </w:rPr>
              <w:t>月份宣布启动为期两年的卫星物联网业务商用试验，多个省市也出台了针对卫星互联网产业发展的扶持政策。在资本市场层面，证监会明确将商业航天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纳入科创板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第五套上市标准，以及鼓励投早投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小投长期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的相关引导机制，都为卫星互联网产业发展提供了重要支撑。</w:t>
            </w:r>
          </w:p>
          <w:p w14:paraId="7E7BD04D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（</w:t>
            </w:r>
            <w:r>
              <w:rPr>
                <w:rFonts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hint="eastAsia"/>
                <w:bCs/>
                <w:iCs/>
                <w:sz w:val="24"/>
                <w:szCs w:val="24"/>
              </w:rPr>
              <w:t>）产业自身层面，卫星互联网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产业链各环节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的能力提升和产业协同不断加强。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比如组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网环节的星地融合核心技术突破、手机宽带直连技术验证，发射环节的大推力火箭能力打造和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可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回收技术的验证，以及产业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链各方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的融合创新和产业协同都在不断深化。</w:t>
            </w:r>
            <w:r>
              <w:rPr>
                <w:rFonts w:hint="eastAsia"/>
                <w:bCs/>
                <w:iCs/>
                <w:sz w:val="24"/>
                <w:szCs w:val="24"/>
              </w:rPr>
              <w:t>2</w:t>
            </w:r>
            <w:r>
              <w:rPr>
                <w:bCs/>
                <w:iCs/>
                <w:sz w:val="24"/>
                <w:szCs w:val="24"/>
              </w:rPr>
              <w:t>025</w:t>
            </w:r>
            <w:r>
              <w:rPr>
                <w:rFonts w:hint="eastAsia"/>
                <w:bCs/>
                <w:iCs/>
                <w:sz w:val="24"/>
                <w:szCs w:val="24"/>
              </w:rPr>
              <w:t>年以来，国内低轨卫星互联网星座的发射节奏不断加快，但相比“星链”在组网进度上差距较大，在产业化落地上也仍面临不少短板问题。</w:t>
            </w:r>
          </w:p>
          <w:p w14:paraId="07AF1295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2ABA018F" w14:textId="77777777" w:rsidR="00CA7663" w:rsidRDefault="00000000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、公司在卫星互联网领域的布局和参与情况？</w:t>
            </w:r>
          </w:p>
          <w:p w14:paraId="5A0E7341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公司聚焦“空天地一体化”战略，在业界首倡“</w:t>
            </w:r>
            <w:r>
              <w:rPr>
                <w:rFonts w:hint="eastAsia"/>
                <w:bCs/>
                <w:iCs/>
                <w:sz w:val="24"/>
                <w:szCs w:val="24"/>
              </w:rPr>
              <w:t>5G</w:t>
            </w:r>
            <w:r>
              <w:rPr>
                <w:rFonts w:hint="eastAsia"/>
                <w:bCs/>
                <w:iCs/>
                <w:sz w:val="24"/>
                <w:szCs w:val="24"/>
              </w:rPr>
              <w:t>体制兼容、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系统融合”的卫星互联网发展路径，积极推进</w:t>
            </w:r>
            <w:r>
              <w:rPr>
                <w:rFonts w:hint="eastAsia"/>
                <w:bCs/>
                <w:iCs/>
                <w:sz w:val="24"/>
                <w:szCs w:val="24"/>
              </w:rPr>
              <w:t>5G NTN</w:t>
            </w:r>
            <w:r>
              <w:rPr>
                <w:rFonts w:hint="eastAsia"/>
                <w:bCs/>
                <w:iCs/>
                <w:sz w:val="24"/>
                <w:szCs w:val="24"/>
              </w:rPr>
              <w:t>的国际标准制订和关键核心技术攻关，不断完善卫星互联网产品序列，具备星载基站、星载相控阵天线、地面信关站、专用终端、核心网、网管以及测试仪表等系列产品和技术服务能力，深度参与了我国低轨卫星互联网的在轨验证和组网建设，是我国卫星互联网产业的先行者和重要参与者。</w:t>
            </w:r>
          </w:p>
          <w:p w14:paraId="64B0F668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230FF2A3" w14:textId="77777777" w:rsidR="00CA7663" w:rsidRDefault="00000000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、公司在卫星互联网业务领域的收入情况？</w:t>
            </w:r>
          </w:p>
          <w:p w14:paraId="4D0CFD80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公司目前在卫星互联网领域的收入占整体营业收入的比例较低，但该业务近年来保持良好发展势头。未来公司将紧紧抓住卫星互联网产业发展需求和机遇，努力实现公司卫星互联网业务的高质量发展。</w:t>
            </w:r>
          </w:p>
          <w:p w14:paraId="6EEBEF24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48D6CCE8" w14:textId="77777777" w:rsidR="00CA7663" w:rsidRDefault="00000000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b/>
                <w:bCs/>
                <w:iCs/>
                <w:sz w:val="24"/>
                <w:szCs w:val="24"/>
              </w:rPr>
              <w:t>4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6</w:t>
            </w:r>
            <w:r>
              <w:rPr>
                <w:b/>
                <w:bCs/>
                <w:iCs/>
                <w:sz w:val="24"/>
                <w:szCs w:val="24"/>
              </w:rPr>
              <w:t>G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演进的时间路线图是怎样的？</w:t>
            </w:r>
          </w:p>
          <w:bookmarkEnd w:id="0"/>
          <w:bookmarkEnd w:id="1"/>
          <w:p w14:paraId="74CDF0CA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我国移动通信产业目前正处于从</w:t>
            </w:r>
            <w:r>
              <w:rPr>
                <w:rFonts w:hint="eastAsia"/>
                <w:bCs/>
                <w:iCs/>
                <w:sz w:val="24"/>
                <w:szCs w:val="24"/>
              </w:rPr>
              <w:t>5G</w:t>
            </w:r>
            <w:r>
              <w:rPr>
                <w:rFonts w:hint="eastAsia"/>
                <w:bCs/>
                <w:iCs/>
                <w:sz w:val="24"/>
                <w:szCs w:val="24"/>
              </w:rPr>
              <w:t>商用向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系统设计过渡的关键阶段，</w:t>
            </w:r>
            <w:r>
              <w:rPr>
                <w:rFonts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sz w:val="24"/>
                <w:szCs w:val="24"/>
              </w:rPr>
              <w:t>年是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技术标准化的元年，根据</w:t>
            </w:r>
            <w:r>
              <w:rPr>
                <w:rFonts w:hint="eastAsia"/>
                <w:bCs/>
                <w:iCs/>
                <w:sz w:val="24"/>
                <w:szCs w:val="24"/>
              </w:rPr>
              <w:t>ITU</w:t>
            </w:r>
            <w:r>
              <w:rPr>
                <w:rFonts w:hint="eastAsia"/>
                <w:bCs/>
                <w:iCs/>
                <w:sz w:val="24"/>
                <w:szCs w:val="24"/>
              </w:rPr>
              <w:t>和</w:t>
            </w:r>
            <w:r>
              <w:rPr>
                <w:rFonts w:hint="eastAsia"/>
                <w:bCs/>
                <w:iCs/>
                <w:sz w:val="24"/>
                <w:szCs w:val="24"/>
              </w:rPr>
              <w:t>3GPP</w:t>
            </w:r>
            <w:r>
              <w:rPr>
                <w:rFonts w:hint="eastAsia"/>
                <w:bCs/>
                <w:iCs/>
                <w:sz w:val="24"/>
                <w:szCs w:val="24"/>
              </w:rPr>
              <w:t>的计划，预计</w:t>
            </w:r>
            <w:r>
              <w:rPr>
                <w:rFonts w:hint="eastAsia"/>
                <w:bCs/>
                <w:iCs/>
                <w:sz w:val="24"/>
                <w:szCs w:val="24"/>
              </w:rPr>
              <w:t>2029</w:t>
            </w:r>
            <w:r>
              <w:rPr>
                <w:rFonts w:hint="eastAsia"/>
                <w:bCs/>
                <w:iCs/>
                <w:sz w:val="24"/>
                <w:szCs w:val="24"/>
              </w:rPr>
              <w:t>年冻结首个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标准，</w:t>
            </w:r>
            <w:r>
              <w:rPr>
                <w:rFonts w:hint="eastAsia"/>
                <w:bCs/>
                <w:iCs/>
                <w:sz w:val="24"/>
                <w:szCs w:val="24"/>
              </w:rPr>
              <w:t>2030</w:t>
            </w:r>
            <w:r>
              <w:rPr>
                <w:rFonts w:hint="eastAsia"/>
                <w:bCs/>
                <w:iCs/>
                <w:sz w:val="24"/>
                <w:szCs w:val="24"/>
              </w:rPr>
              <w:t>年实现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商用。</w:t>
            </w:r>
          </w:p>
          <w:p w14:paraId="2E133C30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470EDA0B" w14:textId="77777777" w:rsidR="00CA7663" w:rsidRDefault="00000000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5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、公司面向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6</w:t>
            </w:r>
            <w:r>
              <w:rPr>
                <w:b/>
                <w:bCs/>
                <w:iCs/>
                <w:sz w:val="24"/>
                <w:szCs w:val="24"/>
              </w:rPr>
              <w:t>G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做了哪些布局？</w:t>
            </w:r>
          </w:p>
          <w:p w14:paraId="04402DED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公司在星地融合、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超维度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天线、以用户为中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心智治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网络等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关键核心技术方向，公司处于业界领先地位，目前已搭建“轻量化星地融合验证平台”、“以用户为中心端到端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技术验证平台”等多套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原型验证系统。</w:t>
            </w:r>
          </w:p>
          <w:p w14:paraId="237F1CD3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公司全面参加</w:t>
            </w:r>
            <w:r>
              <w:rPr>
                <w:rFonts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sz w:val="24"/>
                <w:szCs w:val="24"/>
              </w:rPr>
              <w:t>年的</w:t>
            </w:r>
            <w:r>
              <w:rPr>
                <w:rFonts w:hint="eastAsia"/>
                <w:bCs/>
                <w:iCs/>
                <w:sz w:val="24"/>
                <w:szCs w:val="24"/>
              </w:rPr>
              <w:t>IMT-2030(6G)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推进组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技术测</w:t>
            </w:r>
            <w:r>
              <w:rPr>
                <w:rFonts w:hint="eastAsia"/>
                <w:bCs/>
                <w:iCs/>
                <w:sz w:val="24"/>
                <w:szCs w:val="24"/>
              </w:rPr>
              <w:lastRenderedPageBreak/>
              <w:t>试工作，目前已完成全部五项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技术测试，在近期召开的</w:t>
            </w:r>
            <w:r>
              <w:rPr>
                <w:rFonts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sz w:val="24"/>
                <w:szCs w:val="24"/>
              </w:rPr>
              <w:t>“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发展大会”上，公司获得</w:t>
            </w:r>
            <w:r>
              <w:rPr>
                <w:rFonts w:hint="eastAsia"/>
                <w:bCs/>
                <w:iCs/>
                <w:sz w:val="24"/>
                <w:szCs w:val="24"/>
              </w:rPr>
              <w:t>IMT-2030(6G)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推进组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颁发的</w:t>
            </w:r>
            <w:r>
              <w:rPr>
                <w:rFonts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sz w:val="24"/>
                <w:szCs w:val="24"/>
              </w:rPr>
              <w:t>年“</w:t>
            </w:r>
            <w:r>
              <w:rPr>
                <w:rFonts w:hint="eastAsia"/>
                <w:bCs/>
                <w:iCs/>
                <w:sz w:val="24"/>
                <w:szCs w:val="24"/>
              </w:rPr>
              <w:t>6G</w:t>
            </w:r>
            <w:r>
              <w:rPr>
                <w:rFonts w:hint="eastAsia"/>
                <w:bCs/>
                <w:iCs/>
                <w:sz w:val="24"/>
                <w:szCs w:val="24"/>
              </w:rPr>
              <w:t>技术试验证书”。</w:t>
            </w:r>
          </w:p>
          <w:p w14:paraId="144F1173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5BB26DF6" w14:textId="77777777" w:rsidR="00CA7663" w:rsidRDefault="00000000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、公司专利运营工作开展情况？</w:t>
            </w:r>
          </w:p>
          <w:p w14:paraId="03BAE770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公司依托在移动通信领域积累的发明专利，通过多种方式向国内外头部终端厂商、互联网厂商、车企等进行专利许可，收取专利许可费用。</w:t>
            </w:r>
          </w:p>
          <w:p w14:paraId="53ED94E7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2</w:t>
            </w:r>
            <w:r>
              <w:rPr>
                <w:bCs/>
                <w:iCs/>
                <w:sz w:val="24"/>
                <w:szCs w:val="24"/>
              </w:rPr>
              <w:t>025</w:t>
            </w:r>
            <w:r>
              <w:rPr>
                <w:rFonts w:hint="eastAsia"/>
                <w:bCs/>
                <w:iCs/>
                <w:sz w:val="24"/>
                <w:szCs w:val="24"/>
              </w:rPr>
              <w:t>年，公司已新增一家全球头部终端厂商的专利许可。截至目前，公司已与全球主要终端厂商达成专利许可使用协议，未来公司将着力提高标准必要专利质量，进一步做好专利运营工作。</w:t>
            </w:r>
          </w:p>
          <w:p w14:paraId="38C5240B" w14:textId="77777777" w:rsidR="00CA7663" w:rsidRDefault="00CA7663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</w:p>
          <w:p w14:paraId="1E3C5DCF" w14:textId="77777777" w:rsidR="00CA7663" w:rsidRDefault="00000000">
            <w:pPr>
              <w:adjustRightInd w:val="0"/>
              <w:snapToGrid w:val="0"/>
              <w:ind w:firstLineChars="200" w:firstLine="482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7</w:t>
            </w:r>
            <w:r>
              <w:rPr>
                <w:rFonts w:hint="eastAsia"/>
                <w:b/>
                <w:bCs/>
                <w:iCs/>
                <w:sz w:val="24"/>
                <w:szCs w:val="24"/>
              </w:rPr>
              <w:t>、公司未来发展定位？</w:t>
            </w:r>
          </w:p>
          <w:p w14:paraId="280A4EC1" w14:textId="77777777" w:rsidR="00CA7663" w:rsidRDefault="00000000">
            <w:pPr>
              <w:adjustRightInd w:val="0"/>
              <w:snapToGrid w:val="0"/>
              <w:ind w:firstLineChars="200" w:firstLine="48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将紧跟移动通信网络技术演进方向和客户组网需求，继续聚焦空天地一体的移动通信主业，不断增强“移动通信领域全球标准话语权和重要影响力、引领移动通信发展的原创技术创新能力、空天地一体化的移动通信全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栈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产业能力”等核心竞争力，努力成为以空天地一体化为代表的移动通信领域领军企业和高质量</w:t>
            </w:r>
            <w:proofErr w:type="gramStart"/>
            <w:r>
              <w:rPr>
                <w:rFonts w:hint="eastAsia"/>
                <w:bCs/>
                <w:iCs/>
                <w:sz w:val="24"/>
                <w:szCs w:val="24"/>
              </w:rPr>
              <w:t>科创板</w:t>
            </w:r>
            <w:proofErr w:type="gramEnd"/>
            <w:r>
              <w:rPr>
                <w:rFonts w:hint="eastAsia"/>
                <w:bCs/>
                <w:iCs/>
                <w:sz w:val="24"/>
                <w:szCs w:val="24"/>
              </w:rPr>
              <w:t>上市公司。</w:t>
            </w:r>
          </w:p>
        </w:tc>
      </w:tr>
      <w:tr w:rsidR="00CA7663" w14:paraId="074A3335" w14:textId="77777777">
        <w:trPr>
          <w:trHeight w:val="724"/>
          <w:jc w:val="center"/>
        </w:trPr>
        <w:tc>
          <w:tcPr>
            <w:tcW w:w="964" w:type="pct"/>
            <w:vAlign w:val="center"/>
          </w:tcPr>
          <w:p w14:paraId="149D2249" w14:textId="77777777" w:rsidR="00CA7663" w:rsidRDefault="00000000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rFonts w:hint="eastAsia"/>
                <w:b/>
                <w:bCs/>
                <w:iCs/>
                <w:sz w:val="24"/>
                <w:szCs w:val="24"/>
              </w:rPr>
              <w:lastRenderedPageBreak/>
              <w:t>是否涉及应披露重大信息的说明</w:t>
            </w:r>
          </w:p>
        </w:tc>
        <w:tc>
          <w:tcPr>
            <w:tcW w:w="4036" w:type="pct"/>
            <w:vAlign w:val="center"/>
          </w:tcPr>
          <w:p w14:paraId="667CBDAC" w14:textId="77777777" w:rsidR="00CA7663" w:rsidRDefault="00000000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A7663" w14:paraId="56B2CADD" w14:textId="77777777">
        <w:trPr>
          <w:trHeight w:val="724"/>
          <w:jc w:val="center"/>
        </w:trPr>
        <w:tc>
          <w:tcPr>
            <w:tcW w:w="964" w:type="pct"/>
            <w:vAlign w:val="center"/>
          </w:tcPr>
          <w:p w14:paraId="0AECF307" w14:textId="77777777" w:rsidR="00CA7663" w:rsidRDefault="00000000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4036" w:type="pct"/>
            <w:vAlign w:val="center"/>
          </w:tcPr>
          <w:p w14:paraId="72A10E71" w14:textId="77777777" w:rsidR="00CA7663" w:rsidRDefault="00000000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无</w:t>
            </w:r>
          </w:p>
        </w:tc>
      </w:tr>
      <w:tr w:rsidR="00CA7663" w14:paraId="67C20D3F" w14:textId="77777777">
        <w:trPr>
          <w:trHeight w:val="724"/>
          <w:jc w:val="center"/>
        </w:trPr>
        <w:tc>
          <w:tcPr>
            <w:tcW w:w="964" w:type="pct"/>
            <w:vAlign w:val="center"/>
          </w:tcPr>
          <w:p w14:paraId="6F6D7554" w14:textId="77777777" w:rsidR="00CA7663" w:rsidRDefault="00000000">
            <w:pPr>
              <w:adjustRightInd w:val="0"/>
              <w:snapToGrid w:val="0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4036" w:type="pct"/>
            <w:vAlign w:val="center"/>
          </w:tcPr>
          <w:p w14:paraId="4A00F12F" w14:textId="77777777" w:rsidR="00CA7663" w:rsidRDefault="00000000">
            <w:pPr>
              <w:adjustRightInd w:val="0"/>
              <w:snapToGrid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202</w:t>
            </w:r>
            <w:r>
              <w:rPr>
                <w:rFonts w:hint="eastAsia"/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>年</w:t>
            </w:r>
            <w:r>
              <w:rPr>
                <w:bCs/>
                <w:iCs/>
                <w:sz w:val="24"/>
                <w:szCs w:val="24"/>
              </w:rPr>
              <w:t>12</w:t>
            </w:r>
            <w:r>
              <w:rPr>
                <w:bCs/>
                <w:iCs/>
                <w:sz w:val="24"/>
                <w:szCs w:val="24"/>
              </w:rPr>
              <w:t>月</w:t>
            </w:r>
            <w:r>
              <w:rPr>
                <w:bCs/>
                <w:iCs/>
                <w:sz w:val="24"/>
                <w:szCs w:val="24"/>
              </w:rPr>
              <w:t>23</w:t>
            </w:r>
            <w:r>
              <w:rPr>
                <w:bCs/>
                <w:iCs/>
                <w:sz w:val="24"/>
                <w:szCs w:val="24"/>
              </w:rPr>
              <w:t>日</w:t>
            </w:r>
          </w:p>
        </w:tc>
      </w:tr>
    </w:tbl>
    <w:p w14:paraId="3723F2E4" w14:textId="77777777" w:rsidR="00CA7663" w:rsidRDefault="00CA7663"/>
    <w:sectPr w:rsidR="00CA7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63C307"/>
    <w:multiLevelType w:val="singleLevel"/>
    <w:tmpl w:val="9263C307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 w15:restartNumberingAfterBreak="0">
    <w:nsid w:val="9F43B0F5"/>
    <w:multiLevelType w:val="singleLevel"/>
    <w:tmpl w:val="9F43B0F5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A8B14096"/>
    <w:multiLevelType w:val="singleLevel"/>
    <w:tmpl w:val="A8B14096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3" w15:restartNumberingAfterBreak="0">
    <w:nsid w:val="AC7D7C38"/>
    <w:multiLevelType w:val="singleLevel"/>
    <w:tmpl w:val="AC7D7C38"/>
    <w:lvl w:ilvl="0">
      <w:start w:val="1"/>
      <w:numFmt w:val="bullet"/>
      <w:pStyle w:val="4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4" w15:restartNumberingAfterBreak="0">
    <w:nsid w:val="D1B52033"/>
    <w:multiLevelType w:val="singleLevel"/>
    <w:tmpl w:val="D1B52033"/>
    <w:lvl w:ilvl="0">
      <w:start w:val="1"/>
      <w:numFmt w:val="decimal"/>
      <w:pStyle w:val="50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5" w15:restartNumberingAfterBreak="0">
    <w:nsid w:val="F9C27704"/>
    <w:multiLevelType w:val="singleLevel"/>
    <w:tmpl w:val="F9C27704"/>
    <w:lvl w:ilvl="0">
      <w:start w:val="1"/>
      <w:numFmt w:val="decimal"/>
      <w:pStyle w:val="40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 w15:restartNumberingAfterBreak="0">
    <w:nsid w:val="05310748"/>
    <w:multiLevelType w:val="multilevel"/>
    <w:tmpl w:val="05310748"/>
    <w:lvl w:ilvl="0">
      <w:start w:val="1"/>
      <w:numFmt w:val="chineseCounting"/>
      <w:pStyle w:val="1"/>
      <w:suff w:val="space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2">
      <w:start w:val="1"/>
      <w:numFmt w:val="chineseCounting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1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1"/>
      <w:suff w:val="nothing"/>
      <w:lvlText w:val="（%5）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8C21427"/>
    <w:multiLevelType w:val="singleLevel"/>
    <w:tmpl w:val="28C21427"/>
    <w:lvl w:ilvl="0">
      <w:start w:val="1"/>
      <w:numFmt w:val="decimal"/>
      <w:pStyle w:val="30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8" w15:restartNumberingAfterBreak="0">
    <w:nsid w:val="61655888"/>
    <w:multiLevelType w:val="singleLevel"/>
    <w:tmpl w:val="61655888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4D4A269"/>
    <w:multiLevelType w:val="singleLevel"/>
    <w:tmpl w:val="74D4A269"/>
    <w:lvl w:ilvl="0">
      <w:start w:val="1"/>
      <w:numFmt w:val="bullet"/>
      <w:pStyle w:val="31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0" w15:restartNumberingAfterBreak="0">
    <w:nsid w:val="7B540FB6"/>
    <w:multiLevelType w:val="singleLevel"/>
    <w:tmpl w:val="7B540FB6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num w:numId="1" w16cid:durableId="378554836">
    <w:abstractNumId w:val="6"/>
  </w:num>
  <w:num w:numId="2" w16cid:durableId="1803959101">
    <w:abstractNumId w:val="0"/>
  </w:num>
  <w:num w:numId="3" w16cid:durableId="1214930877">
    <w:abstractNumId w:val="3"/>
  </w:num>
  <w:num w:numId="4" w16cid:durableId="2093576062">
    <w:abstractNumId w:val="1"/>
  </w:num>
  <w:num w:numId="5" w16cid:durableId="527109808">
    <w:abstractNumId w:val="8"/>
  </w:num>
  <w:num w:numId="6" w16cid:durableId="1589656681">
    <w:abstractNumId w:val="9"/>
  </w:num>
  <w:num w:numId="7" w16cid:durableId="559022290">
    <w:abstractNumId w:val="7"/>
  </w:num>
  <w:num w:numId="8" w16cid:durableId="1496148292">
    <w:abstractNumId w:val="10"/>
  </w:num>
  <w:num w:numId="9" w16cid:durableId="775566609">
    <w:abstractNumId w:val="2"/>
  </w:num>
  <w:num w:numId="10" w16cid:durableId="905578422">
    <w:abstractNumId w:val="5"/>
  </w:num>
  <w:num w:numId="11" w16cid:durableId="2141414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M3MDZjYmMwOWY0M2IzNzEwMzcyYzk0NjRlYzNhNDgifQ=="/>
  </w:docVars>
  <w:rsids>
    <w:rsidRoot w:val="006B0E6C"/>
    <w:rsid w:val="00001AEB"/>
    <w:rsid w:val="00001F58"/>
    <w:rsid w:val="000049BF"/>
    <w:rsid w:val="00011D66"/>
    <w:rsid w:val="00012228"/>
    <w:rsid w:val="0001284A"/>
    <w:rsid w:val="0001329B"/>
    <w:rsid w:val="00020DE0"/>
    <w:rsid w:val="000217B3"/>
    <w:rsid w:val="000229CC"/>
    <w:rsid w:val="00024AD0"/>
    <w:rsid w:val="00024F80"/>
    <w:rsid w:val="00025281"/>
    <w:rsid w:val="000257C8"/>
    <w:rsid w:val="0002580F"/>
    <w:rsid w:val="00026D94"/>
    <w:rsid w:val="0003249D"/>
    <w:rsid w:val="000337B5"/>
    <w:rsid w:val="00034573"/>
    <w:rsid w:val="0003643C"/>
    <w:rsid w:val="00042D01"/>
    <w:rsid w:val="00045812"/>
    <w:rsid w:val="00047E4C"/>
    <w:rsid w:val="00060637"/>
    <w:rsid w:val="00063671"/>
    <w:rsid w:val="00063C69"/>
    <w:rsid w:val="00063F01"/>
    <w:rsid w:val="00065DB9"/>
    <w:rsid w:val="0007065B"/>
    <w:rsid w:val="00070B7D"/>
    <w:rsid w:val="00074309"/>
    <w:rsid w:val="00074FCE"/>
    <w:rsid w:val="00075B2D"/>
    <w:rsid w:val="00075FBA"/>
    <w:rsid w:val="00077F01"/>
    <w:rsid w:val="0008487C"/>
    <w:rsid w:val="0008689F"/>
    <w:rsid w:val="00086DB8"/>
    <w:rsid w:val="00090D1A"/>
    <w:rsid w:val="000911E3"/>
    <w:rsid w:val="00092DB0"/>
    <w:rsid w:val="000934C6"/>
    <w:rsid w:val="0009798D"/>
    <w:rsid w:val="000A11E0"/>
    <w:rsid w:val="000A1356"/>
    <w:rsid w:val="000A4619"/>
    <w:rsid w:val="000A5AD3"/>
    <w:rsid w:val="000B5EAD"/>
    <w:rsid w:val="000B6418"/>
    <w:rsid w:val="000B6A97"/>
    <w:rsid w:val="000B733B"/>
    <w:rsid w:val="000C0588"/>
    <w:rsid w:val="000C0761"/>
    <w:rsid w:val="000C1EBD"/>
    <w:rsid w:val="000C62A6"/>
    <w:rsid w:val="000C78B2"/>
    <w:rsid w:val="000D1193"/>
    <w:rsid w:val="000D273F"/>
    <w:rsid w:val="000D2B4A"/>
    <w:rsid w:val="000D31B0"/>
    <w:rsid w:val="000D37BE"/>
    <w:rsid w:val="000D5285"/>
    <w:rsid w:val="000D7A50"/>
    <w:rsid w:val="000D7FE2"/>
    <w:rsid w:val="000E167C"/>
    <w:rsid w:val="000E3150"/>
    <w:rsid w:val="000E322E"/>
    <w:rsid w:val="000E7F11"/>
    <w:rsid w:val="000F3A70"/>
    <w:rsid w:val="000F433D"/>
    <w:rsid w:val="000F4A0B"/>
    <w:rsid w:val="000F531A"/>
    <w:rsid w:val="000F759A"/>
    <w:rsid w:val="001038FB"/>
    <w:rsid w:val="00107945"/>
    <w:rsid w:val="00107FDD"/>
    <w:rsid w:val="00110213"/>
    <w:rsid w:val="0011311E"/>
    <w:rsid w:val="00113BF7"/>
    <w:rsid w:val="0011680B"/>
    <w:rsid w:val="001169C7"/>
    <w:rsid w:val="0012066C"/>
    <w:rsid w:val="0013117B"/>
    <w:rsid w:val="001357C5"/>
    <w:rsid w:val="00137503"/>
    <w:rsid w:val="00140514"/>
    <w:rsid w:val="00140AD9"/>
    <w:rsid w:val="00142BF6"/>
    <w:rsid w:val="001460B0"/>
    <w:rsid w:val="00147231"/>
    <w:rsid w:val="0015104F"/>
    <w:rsid w:val="00154F49"/>
    <w:rsid w:val="0016039B"/>
    <w:rsid w:val="0016419B"/>
    <w:rsid w:val="00171C85"/>
    <w:rsid w:val="00171F77"/>
    <w:rsid w:val="00172111"/>
    <w:rsid w:val="00173084"/>
    <w:rsid w:val="0018399C"/>
    <w:rsid w:val="00183ACF"/>
    <w:rsid w:val="00185857"/>
    <w:rsid w:val="00192533"/>
    <w:rsid w:val="001954D4"/>
    <w:rsid w:val="001A2DE9"/>
    <w:rsid w:val="001A4B1A"/>
    <w:rsid w:val="001A7EC9"/>
    <w:rsid w:val="001B05EB"/>
    <w:rsid w:val="001B0925"/>
    <w:rsid w:val="001B70C1"/>
    <w:rsid w:val="001C2399"/>
    <w:rsid w:val="001C29EC"/>
    <w:rsid w:val="001C34BF"/>
    <w:rsid w:val="001C38AF"/>
    <w:rsid w:val="001C39FE"/>
    <w:rsid w:val="001C505E"/>
    <w:rsid w:val="001D0BF8"/>
    <w:rsid w:val="001D4ADB"/>
    <w:rsid w:val="001E758F"/>
    <w:rsid w:val="001E7FBC"/>
    <w:rsid w:val="001F5D14"/>
    <w:rsid w:val="001F6829"/>
    <w:rsid w:val="001F6847"/>
    <w:rsid w:val="00201EAC"/>
    <w:rsid w:val="00202465"/>
    <w:rsid w:val="00204008"/>
    <w:rsid w:val="002064E5"/>
    <w:rsid w:val="00207C1C"/>
    <w:rsid w:val="00207C2B"/>
    <w:rsid w:val="002114B4"/>
    <w:rsid w:val="00214678"/>
    <w:rsid w:val="002202AC"/>
    <w:rsid w:val="0022072A"/>
    <w:rsid w:val="00222EFC"/>
    <w:rsid w:val="00225977"/>
    <w:rsid w:val="00230D6C"/>
    <w:rsid w:val="00234E6E"/>
    <w:rsid w:val="002362F7"/>
    <w:rsid w:val="00240053"/>
    <w:rsid w:val="002401EF"/>
    <w:rsid w:val="00241164"/>
    <w:rsid w:val="002437D9"/>
    <w:rsid w:val="0024429E"/>
    <w:rsid w:val="00250B26"/>
    <w:rsid w:val="00250C2C"/>
    <w:rsid w:val="0025130D"/>
    <w:rsid w:val="00251622"/>
    <w:rsid w:val="00252DEE"/>
    <w:rsid w:val="002533D8"/>
    <w:rsid w:val="002546F3"/>
    <w:rsid w:val="002561C7"/>
    <w:rsid w:val="002568AD"/>
    <w:rsid w:val="002568AE"/>
    <w:rsid w:val="00256B21"/>
    <w:rsid w:val="00256CFE"/>
    <w:rsid w:val="00257992"/>
    <w:rsid w:val="002607CC"/>
    <w:rsid w:val="00264E4C"/>
    <w:rsid w:val="002671AA"/>
    <w:rsid w:val="002714A1"/>
    <w:rsid w:val="00271B45"/>
    <w:rsid w:val="00271D46"/>
    <w:rsid w:val="00273F08"/>
    <w:rsid w:val="0027439B"/>
    <w:rsid w:val="00275E56"/>
    <w:rsid w:val="002760B1"/>
    <w:rsid w:val="002834E3"/>
    <w:rsid w:val="0029117D"/>
    <w:rsid w:val="0029304D"/>
    <w:rsid w:val="00293148"/>
    <w:rsid w:val="00293596"/>
    <w:rsid w:val="002949A6"/>
    <w:rsid w:val="0029742B"/>
    <w:rsid w:val="0029746C"/>
    <w:rsid w:val="00297EA9"/>
    <w:rsid w:val="002A04C9"/>
    <w:rsid w:val="002A282E"/>
    <w:rsid w:val="002A2AF7"/>
    <w:rsid w:val="002A31E1"/>
    <w:rsid w:val="002A6E3A"/>
    <w:rsid w:val="002A771B"/>
    <w:rsid w:val="002B07F3"/>
    <w:rsid w:val="002B52A1"/>
    <w:rsid w:val="002B7734"/>
    <w:rsid w:val="002B7935"/>
    <w:rsid w:val="002C04D3"/>
    <w:rsid w:val="002C0DAB"/>
    <w:rsid w:val="002C1641"/>
    <w:rsid w:val="002C1A49"/>
    <w:rsid w:val="002C23C6"/>
    <w:rsid w:val="002C3AF8"/>
    <w:rsid w:val="002C6F8B"/>
    <w:rsid w:val="002C7DFC"/>
    <w:rsid w:val="002D1BB2"/>
    <w:rsid w:val="002D38AF"/>
    <w:rsid w:val="002D422B"/>
    <w:rsid w:val="002E44EC"/>
    <w:rsid w:val="002E63FE"/>
    <w:rsid w:val="002F42E2"/>
    <w:rsid w:val="002F4400"/>
    <w:rsid w:val="002F45DB"/>
    <w:rsid w:val="0030127B"/>
    <w:rsid w:val="00303E2A"/>
    <w:rsid w:val="00305209"/>
    <w:rsid w:val="00305239"/>
    <w:rsid w:val="0030647E"/>
    <w:rsid w:val="0031219B"/>
    <w:rsid w:val="00313106"/>
    <w:rsid w:val="00314496"/>
    <w:rsid w:val="00315790"/>
    <w:rsid w:val="00316215"/>
    <w:rsid w:val="003209D6"/>
    <w:rsid w:val="00320BA7"/>
    <w:rsid w:val="00325CCE"/>
    <w:rsid w:val="003321AD"/>
    <w:rsid w:val="0033393D"/>
    <w:rsid w:val="00335DB3"/>
    <w:rsid w:val="00336684"/>
    <w:rsid w:val="00337DE2"/>
    <w:rsid w:val="0034073F"/>
    <w:rsid w:val="00343188"/>
    <w:rsid w:val="00345249"/>
    <w:rsid w:val="003474AF"/>
    <w:rsid w:val="00347E2A"/>
    <w:rsid w:val="0035185F"/>
    <w:rsid w:val="003537AE"/>
    <w:rsid w:val="00354251"/>
    <w:rsid w:val="00357322"/>
    <w:rsid w:val="003646DE"/>
    <w:rsid w:val="00372802"/>
    <w:rsid w:val="00377934"/>
    <w:rsid w:val="0038416D"/>
    <w:rsid w:val="003878E3"/>
    <w:rsid w:val="00387A04"/>
    <w:rsid w:val="0039268A"/>
    <w:rsid w:val="00392836"/>
    <w:rsid w:val="00394EBD"/>
    <w:rsid w:val="00395600"/>
    <w:rsid w:val="003A0373"/>
    <w:rsid w:val="003A4041"/>
    <w:rsid w:val="003A5BAF"/>
    <w:rsid w:val="003A684D"/>
    <w:rsid w:val="003A733E"/>
    <w:rsid w:val="003A778C"/>
    <w:rsid w:val="003B66FE"/>
    <w:rsid w:val="003C169A"/>
    <w:rsid w:val="003C35C1"/>
    <w:rsid w:val="003C37D6"/>
    <w:rsid w:val="003C3F4D"/>
    <w:rsid w:val="003C4977"/>
    <w:rsid w:val="003C6EF4"/>
    <w:rsid w:val="003C7141"/>
    <w:rsid w:val="003D3DB0"/>
    <w:rsid w:val="003D3E6E"/>
    <w:rsid w:val="003D4281"/>
    <w:rsid w:val="003D4CFF"/>
    <w:rsid w:val="003E0759"/>
    <w:rsid w:val="003E1A1D"/>
    <w:rsid w:val="003E1EB7"/>
    <w:rsid w:val="003E5D1A"/>
    <w:rsid w:val="003F22E8"/>
    <w:rsid w:val="003F2B04"/>
    <w:rsid w:val="003F78E0"/>
    <w:rsid w:val="004000E4"/>
    <w:rsid w:val="00400274"/>
    <w:rsid w:val="00401C94"/>
    <w:rsid w:val="00402F61"/>
    <w:rsid w:val="004036E2"/>
    <w:rsid w:val="00403806"/>
    <w:rsid w:val="00405173"/>
    <w:rsid w:val="00405316"/>
    <w:rsid w:val="004060F3"/>
    <w:rsid w:val="0040723F"/>
    <w:rsid w:val="004109DD"/>
    <w:rsid w:val="00411272"/>
    <w:rsid w:val="00412D59"/>
    <w:rsid w:val="00416A73"/>
    <w:rsid w:val="00416B6F"/>
    <w:rsid w:val="00416CBD"/>
    <w:rsid w:val="0042355B"/>
    <w:rsid w:val="00424BF8"/>
    <w:rsid w:val="00424C1C"/>
    <w:rsid w:val="004267DE"/>
    <w:rsid w:val="0042696B"/>
    <w:rsid w:val="00427B3C"/>
    <w:rsid w:val="00431FAB"/>
    <w:rsid w:val="004332FB"/>
    <w:rsid w:val="004341D4"/>
    <w:rsid w:val="004362B4"/>
    <w:rsid w:val="00437CF3"/>
    <w:rsid w:val="00437F13"/>
    <w:rsid w:val="00446FF3"/>
    <w:rsid w:val="00447054"/>
    <w:rsid w:val="0044751F"/>
    <w:rsid w:val="00450CFD"/>
    <w:rsid w:val="00451B67"/>
    <w:rsid w:val="00453C09"/>
    <w:rsid w:val="00456723"/>
    <w:rsid w:val="00456D3D"/>
    <w:rsid w:val="00460E98"/>
    <w:rsid w:val="00461364"/>
    <w:rsid w:val="004650E2"/>
    <w:rsid w:val="00466D99"/>
    <w:rsid w:val="004679A3"/>
    <w:rsid w:val="00470AAE"/>
    <w:rsid w:val="0047459C"/>
    <w:rsid w:val="00474953"/>
    <w:rsid w:val="00475462"/>
    <w:rsid w:val="0047592C"/>
    <w:rsid w:val="00475D03"/>
    <w:rsid w:val="00475F3F"/>
    <w:rsid w:val="00476E29"/>
    <w:rsid w:val="0047752F"/>
    <w:rsid w:val="004775A3"/>
    <w:rsid w:val="00477896"/>
    <w:rsid w:val="004824B8"/>
    <w:rsid w:val="00484FBD"/>
    <w:rsid w:val="004975DD"/>
    <w:rsid w:val="004A093A"/>
    <w:rsid w:val="004A1BF6"/>
    <w:rsid w:val="004A21B6"/>
    <w:rsid w:val="004A28BA"/>
    <w:rsid w:val="004B03CA"/>
    <w:rsid w:val="004B1890"/>
    <w:rsid w:val="004B22BE"/>
    <w:rsid w:val="004B5194"/>
    <w:rsid w:val="004B5875"/>
    <w:rsid w:val="004B661F"/>
    <w:rsid w:val="004B6CD1"/>
    <w:rsid w:val="004C1138"/>
    <w:rsid w:val="004C7927"/>
    <w:rsid w:val="004D0285"/>
    <w:rsid w:val="004D66D7"/>
    <w:rsid w:val="004E0ED4"/>
    <w:rsid w:val="004E25DA"/>
    <w:rsid w:val="004E2DD3"/>
    <w:rsid w:val="004E3B97"/>
    <w:rsid w:val="004E5DB0"/>
    <w:rsid w:val="004E7578"/>
    <w:rsid w:val="004E7E70"/>
    <w:rsid w:val="004F0AB0"/>
    <w:rsid w:val="004F0C1C"/>
    <w:rsid w:val="0050021E"/>
    <w:rsid w:val="00501BA0"/>
    <w:rsid w:val="00501ED4"/>
    <w:rsid w:val="00503CB5"/>
    <w:rsid w:val="005069E9"/>
    <w:rsid w:val="005077FE"/>
    <w:rsid w:val="00510683"/>
    <w:rsid w:val="005149D3"/>
    <w:rsid w:val="005152FA"/>
    <w:rsid w:val="0051591B"/>
    <w:rsid w:val="005205F4"/>
    <w:rsid w:val="00525D3E"/>
    <w:rsid w:val="005268D5"/>
    <w:rsid w:val="00531A60"/>
    <w:rsid w:val="00531E1C"/>
    <w:rsid w:val="00532C70"/>
    <w:rsid w:val="00533E2A"/>
    <w:rsid w:val="00535762"/>
    <w:rsid w:val="0053628B"/>
    <w:rsid w:val="00544B7E"/>
    <w:rsid w:val="00545DC3"/>
    <w:rsid w:val="00545DDF"/>
    <w:rsid w:val="005552A5"/>
    <w:rsid w:val="00557CA7"/>
    <w:rsid w:val="00561179"/>
    <w:rsid w:val="00561BAF"/>
    <w:rsid w:val="00562BC7"/>
    <w:rsid w:val="005646A6"/>
    <w:rsid w:val="005647DA"/>
    <w:rsid w:val="0056523A"/>
    <w:rsid w:val="005662CD"/>
    <w:rsid w:val="00566CA0"/>
    <w:rsid w:val="0057281D"/>
    <w:rsid w:val="00572ED7"/>
    <w:rsid w:val="005772AC"/>
    <w:rsid w:val="005805B8"/>
    <w:rsid w:val="0058083F"/>
    <w:rsid w:val="00582613"/>
    <w:rsid w:val="00586DE6"/>
    <w:rsid w:val="00587CB9"/>
    <w:rsid w:val="005A2239"/>
    <w:rsid w:val="005A307C"/>
    <w:rsid w:val="005B15C6"/>
    <w:rsid w:val="005B2678"/>
    <w:rsid w:val="005B7A42"/>
    <w:rsid w:val="005C0DB6"/>
    <w:rsid w:val="005C373F"/>
    <w:rsid w:val="005C3745"/>
    <w:rsid w:val="005C6476"/>
    <w:rsid w:val="005D1C87"/>
    <w:rsid w:val="005D22BE"/>
    <w:rsid w:val="005D7AD4"/>
    <w:rsid w:val="005D7E9E"/>
    <w:rsid w:val="005E098E"/>
    <w:rsid w:val="005E4EA9"/>
    <w:rsid w:val="005F07FB"/>
    <w:rsid w:val="005F0891"/>
    <w:rsid w:val="005F17B3"/>
    <w:rsid w:val="005F2536"/>
    <w:rsid w:val="005F65F1"/>
    <w:rsid w:val="005F6A5A"/>
    <w:rsid w:val="00603085"/>
    <w:rsid w:val="00605D99"/>
    <w:rsid w:val="00610903"/>
    <w:rsid w:val="006109F4"/>
    <w:rsid w:val="00610A81"/>
    <w:rsid w:val="00610CAF"/>
    <w:rsid w:val="00613BB3"/>
    <w:rsid w:val="006154DE"/>
    <w:rsid w:val="00616A3A"/>
    <w:rsid w:val="00617741"/>
    <w:rsid w:val="0062277D"/>
    <w:rsid w:val="006230C2"/>
    <w:rsid w:val="006234FF"/>
    <w:rsid w:val="00624B75"/>
    <w:rsid w:val="00625E0F"/>
    <w:rsid w:val="00632B44"/>
    <w:rsid w:val="00635858"/>
    <w:rsid w:val="00635F68"/>
    <w:rsid w:val="006362AE"/>
    <w:rsid w:val="006366B3"/>
    <w:rsid w:val="00637B5C"/>
    <w:rsid w:val="00640B69"/>
    <w:rsid w:val="006420C7"/>
    <w:rsid w:val="00644FA3"/>
    <w:rsid w:val="00647949"/>
    <w:rsid w:val="0065011F"/>
    <w:rsid w:val="0065166C"/>
    <w:rsid w:val="00653B9A"/>
    <w:rsid w:val="00653CE5"/>
    <w:rsid w:val="00654AF8"/>
    <w:rsid w:val="00656368"/>
    <w:rsid w:val="00656679"/>
    <w:rsid w:val="0066787C"/>
    <w:rsid w:val="00670D8C"/>
    <w:rsid w:val="0067252E"/>
    <w:rsid w:val="006732D7"/>
    <w:rsid w:val="00681DD4"/>
    <w:rsid w:val="00682373"/>
    <w:rsid w:val="006841B1"/>
    <w:rsid w:val="00685B7A"/>
    <w:rsid w:val="00687C2D"/>
    <w:rsid w:val="00694B2D"/>
    <w:rsid w:val="006A0BE8"/>
    <w:rsid w:val="006A3B23"/>
    <w:rsid w:val="006A3F06"/>
    <w:rsid w:val="006A567A"/>
    <w:rsid w:val="006A6328"/>
    <w:rsid w:val="006B0E6C"/>
    <w:rsid w:val="006B1A83"/>
    <w:rsid w:val="006B4BB0"/>
    <w:rsid w:val="006C4FC4"/>
    <w:rsid w:val="006C6B42"/>
    <w:rsid w:val="006D14DF"/>
    <w:rsid w:val="006D3393"/>
    <w:rsid w:val="006D5139"/>
    <w:rsid w:val="006D58E2"/>
    <w:rsid w:val="006E09A5"/>
    <w:rsid w:val="006E2160"/>
    <w:rsid w:val="006E29BC"/>
    <w:rsid w:val="006E5E43"/>
    <w:rsid w:val="006E6755"/>
    <w:rsid w:val="006E7B2F"/>
    <w:rsid w:val="006F0CAF"/>
    <w:rsid w:val="006F344C"/>
    <w:rsid w:val="006F44B7"/>
    <w:rsid w:val="006F5E63"/>
    <w:rsid w:val="006F6BD1"/>
    <w:rsid w:val="006F6E7D"/>
    <w:rsid w:val="00703C14"/>
    <w:rsid w:val="0070555F"/>
    <w:rsid w:val="007069BB"/>
    <w:rsid w:val="00715296"/>
    <w:rsid w:val="00715816"/>
    <w:rsid w:val="00717D58"/>
    <w:rsid w:val="00720BE7"/>
    <w:rsid w:val="00721365"/>
    <w:rsid w:val="00722FE6"/>
    <w:rsid w:val="00723336"/>
    <w:rsid w:val="0072339A"/>
    <w:rsid w:val="007238B5"/>
    <w:rsid w:val="00725C77"/>
    <w:rsid w:val="00727521"/>
    <w:rsid w:val="0072787D"/>
    <w:rsid w:val="0073170F"/>
    <w:rsid w:val="00731AB9"/>
    <w:rsid w:val="00734A29"/>
    <w:rsid w:val="00735A84"/>
    <w:rsid w:val="00742647"/>
    <w:rsid w:val="0074689B"/>
    <w:rsid w:val="00752CF2"/>
    <w:rsid w:val="00752D68"/>
    <w:rsid w:val="007545C4"/>
    <w:rsid w:val="007574FE"/>
    <w:rsid w:val="0076111B"/>
    <w:rsid w:val="0076166C"/>
    <w:rsid w:val="00762A7F"/>
    <w:rsid w:val="00763320"/>
    <w:rsid w:val="00764994"/>
    <w:rsid w:val="0076515F"/>
    <w:rsid w:val="00766D62"/>
    <w:rsid w:val="00767DBE"/>
    <w:rsid w:val="00770293"/>
    <w:rsid w:val="00775293"/>
    <w:rsid w:val="00776838"/>
    <w:rsid w:val="00776938"/>
    <w:rsid w:val="00784169"/>
    <w:rsid w:val="00784682"/>
    <w:rsid w:val="00784C8E"/>
    <w:rsid w:val="00787BCA"/>
    <w:rsid w:val="00792079"/>
    <w:rsid w:val="007952D8"/>
    <w:rsid w:val="00795B92"/>
    <w:rsid w:val="007A22F3"/>
    <w:rsid w:val="007A3606"/>
    <w:rsid w:val="007A432E"/>
    <w:rsid w:val="007A752A"/>
    <w:rsid w:val="007B25EB"/>
    <w:rsid w:val="007B3228"/>
    <w:rsid w:val="007B5E5E"/>
    <w:rsid w:val="007C3577"/>
    <w:rsid w:val="007C5427"/>
    <w:rsid w:val="007D3620"/>
    <w:rsid w:val="007D3E8F"/>
    <w:rsid w:val="007D4820"/>
    <w:rsid w:val="007D519E"/>
    <w:rsid w:val="007D719D"/>
    <w:rsid w:val="007E02F9"/>
    <w:rsid w:val="007E19BE"/>
    <w:rsid w:val="007E3BBB"/>
    <w:rsid w:val="007E67C9"/>
    <w:rsid w:val="007F3D71"/>
    <w:rsid w:val="007F45B4"/>
    <w:rsid w:val="007F7158"/>
    <w:rsid w:val="007F7ABB"/>
    <w:rsid w:val="008002E5"/>
    <w:rsid w:val="00803B17"/>
    <w:rsid w:val="00803E71"/>
    <w:rsid w:val="00804BB1"/>
    <w:rsid w:val="0080789D"/>
    <w:rsid w:val="0081181C"/>
    <w:rsid w:val="008202F4"/>
    <w:rsid w:val="00821195"/>
    <w:rsid w:val="0082532A"/>
    <w:rsid w:val="00827153"/>
    <w:rsid w:val="0083311F"/>
    <w:rsid w:val="00833795"/>
    <w:rsid w:val="008344F9"/>
    <w:rsid w:val="00836214"/>
    <w:rsid w:val="008405B7"/>
    <w:rsid w:val="00840B5B"/>
    <w:rsid w:val="00841191"/>
    <w:rsid w:val="00841CD5"/>
    <w:rsid w:val="00842C28"/>
    <w:rsid w:val="008443BE"/>
    <w:rsid w:val="00852C6C"/>
    <w:rsid w:val="00853A4B"/>
    <w:rsid w:val="00861708"/>
    <w:rsid w:val="00861BDB"/>
    <w:rsid w:val="00872C1C"/>
    <w:rsid w:val="0087367E"/>
    <w:rsid w:val="00880735"/>
    <w:rsid w:val="00881599"/>
    <w:rsid w:val="00882A56"/>
    <w:rsid w:val="00882B14"/>
    <w:rsid w:val="0088727E"/>
    <w:rsid w:val="00890E1F"/>
    <w:rsid w:val="00891037"/>
    <w:rsid w:val="008920C5"/>
    <w:rsid w:val="00892ADB"/>
    <w:rsid w:val="00895586"/>
    <w:rsid w:val="008A10B2"/>
    <w:rsid w:val="008A284C"/>
    <w:rsid w:val="008A6274"/>
    <w:rsid w:val="008A62A2"/>
    <w:rsid w:val="008A7AB2"/>
    <w:rsid w:val="008B38AB"/>
    <w:rsid w:val="008C162A"/>
    <w:rsid w:val="008D206D"/>
    <w:rsid w:val="008D2B1D"/>
    <w:rsid w:val="008D4146"/>
    <w:rsid w:val="008D4405"/>
    <w:rsid w:val="008D5931"/>
    <w:rsid w:val="008D5A90"/>
    <w:rsid w:val="008E11DF"/>
    <w:rsid w:val="008E33AB"/>
    <w:rsid w:val="008E3848"/>
    <w:rsid w:val="008E4010"/>
    <w:rsid w:val="008E63EA"/>
    <w:rsid w:val="008F248D"/>
    <w:rsid w:val="00900350"/>
    <w:rsid w:val="00902987"/>
    <w:rsid w:val="00902C6A"/>
    <w:rsid w:val="00904D2D"/>
    <w:rsid w:val="00906EF4"/>
    <w:rsid w:val="00906F8E"/>
    <w:rsid w:val="009119EF"/>
    <w:rsid w:val="00911CEE"/>
    <w:rsid w:val="009126B7"/>
    <w:rsid w:val="009139DD"/>
    <w:rsid w:val="00914F45"/>
    <w:rsid w:val="0091647B"/>
    <w:rsid w:val="009166E2"/>
    <w:rsid w:val="00916967"/>
    <w:rsid w:val="00917D30"/>
    <w:rsid w:val="00920658"/>
    <w:rsid w:val="0092322E"/>
    <w:rsid w:val="00923736"/>
    <w:rsid w:val="00926E10"/>
    <w:rsid w:val="0093084E"/>
    <w:rsid w:val="00933781"/>
    <w:rsid w:val="00937C70"/>
    <w:rsid w:val="009435AA"/>
    <w:rsid w:val="00950A59"/>
    <w:rsid w:val="00951C66"/>
    <w:rsid w:val="00951EFD"/>
    <w:rsid w:val="009527CA"/>
    <w:rsid w:val="009548BE"/>
    <w:rsid w:val="00954911"/>
    <w:rsid w:val="009575B0"/>
    <w:rsid w:val="009600D3"/>
    <w:rsid w:val="00964CFE"/>
    <w:rsid w:val="0096636D"/>
    <w:rsid w:val="00970EA7"/>
    <w:rsid w:val="00974D3F"/>
    <w:rsid w:val="00975AA6"/>
    <w:rsid w:val="00977C13"/>
    <w:rsid w:val="00984343"/>
    <w:rsid w:val="009863F8"/>
    <w:rsid w:val="00991122"/>
    <w:rsid w:val="009A60A7"/>
    <w:rsid w:val="009B0A47"/>
    <w:rsid w:val="009B413D"/>
    <w:rsid w:val="009B4FA8"/>
    <w:rsid w:val="009C168C"/>
    <w:rsid w:val="009C175A"/>
    <w:rsid w:val="009C26CF"/>
    <w:rsid w:val="009C2E6D"/>
    <w:rsid w:val="009C520A"/>
    <w:rsid w:val="009D1B1B"/>
    <w:rsid w:val="009D6208"/>
    <w:rsid w:val="009D667F"/>
    <w:rsid w:val="009E1A4D"/>
    <w:rsid w:val="009E42EF"/>
    <w:rsid w:val="009E5067"/>
    <w:rsid w:val="009E6756"/>
    <w:rsid w:val="009E721F"/>
    <w:rsid w:val="009F0A55"/>
    <w:rsid w:val="009F31CC"/>
    <w:rsid w:val="009F37DD"/>
    <w:rsid w:val="009F4019"/>
    <w:rsid w:val="009F450D"/>
    <w:rsid w:val="00A009CC"/>
    <w:rsid w:val="00A03927"/>
    <w:rsid w:val="00A04672"/>
    <w:rsid w:val="00A0737C"/>
    <w:rsid w:val="00A11D06"/>
    <w:rsid w:val="00A12EFD"/>
    <w:rsid w:val="00A14CA9"/>
    <w:rsid w:val="00A17F2D"/>
    <w:rsid w:val="00A224D3"/>
    <w:rsid w:val="00A226D7"/>
    <w:rsid w:val="00A22A18"/>
    <w:rsid w:val="00A22EA2"/>
    <w:rsid w:val="00A2558D"/>
    <w:rsid w:val="00A2594B"/>
    <w:rsid w:val="00A27F4A"/>
    <w:rsid w:val="00A311FA"/>
    <w:rsid w:val="00A31417"/>
    <w:rsid w:val="00A320A2"/>
    <w:rsid w:val="00A329EB"/>
    <w:rsid w:val="00A32D27"/>
    <w:rsid w:val="00A36965"/>
    <w:rsid w:val="00A468E7"/>
    <w:rsid w:val="00A47E66"/>
    <w:rsid w:val="00A53055"/>
    <w:rsid w:val="00A55D9B"/>
    <w:rsid w:val="00A56B2F"/>
    <w:rsid w:val="00A603E0"/>
    <w:rsid w:val="00A6517D"/>
    <w:rsid w:val="00A7187A"/>
    <w:rsid w:val="00A72B5D"/>
    <w:rsid w:val="00A74425"/>
    <w:rsid w:val="00A75D84"/>
    <w:rsid w:val="00A775D3"/>
    <w:rsid w:val="00A81413"/>
    <w:rsid w:val="00A81874"/>
    <w:rsid w:val="00A82272"/>
    <w:rsid w:val="00A831C7"/>
    <w:rsid w:val="00A83B08"/>
    <w:rsid w:val="00A84B2F"/>
    <w:rsid w:val="00A90A91"/>
    <w:rsid w:val="00A918A6"/>
    <w:rsid w:val="00A940E5"/>
    <w:rsid w:val="00A964E7"/>
    <w:rsid w:val="00AA19F4"/>
    <w:rsid w:val="00AA2747"/>
    <w:rsid w:val="00AA4753"/>
    <w:rsid w:val="00AA4C7D"/>
    <w:rsid w:val="00AA6B75"/>
    <w:rsid w:val="00AB341A"/>
    <w:rsid w:val="00AB5DC2"/>
    <w:rsid w:val="00AB6874"/>
    <w:rsid w:val="00AB7B3D"/>
    <w:rsid w:val="00AC759E"/>
    <w:rsid w:val="00AD1126"/>
    <w:rsid w:val="00AD29B5"/>
    <w:rsid w:val="00AD2BBF"/>
    <w:rsid w:val="00AD3887"/>
    <w:rsid w:val="00AD4928"/>
    <w:rsid w:val="00AD50DB"/>
    <w:rsid w:val="00AD7D4D"/>
    <w:rsid w:val="00AE4F82"/>
    <w:rsid w:val="00AE5C69"/>
    <w:rsid w:val="00AE6AB6"/>
    <w:rsid w:val="00AF263C"/>
    <w:rsid w:val="00AF4A03"/>
    <w:rsid w:val="00AF6359"/>
    <w:rsid w:val="00AF75E3"/>
    <w:rsid w:val="00B037FD"/>
    <w:rsid w:val="00B12735"/>
    <w:rsid w:val="00B13682"/>
    <w:rsid w:val="00B14C0D"/>
    <w:rsid w:val="00B16BF9"/>
    <w:rsid w:val="00B16C0D"/>
    <w:rsid w:val="00B20160"/>
    <w:rsid w:val="00B2112B"/>
    <w:rsid w:val="00B21375"/>
    <w:rsid w:val="00B236F6"/>
    <w:rsid w:val="00B2728C"/>
    <w:rsid w:val="00B3068D"/>
    <w:rsid w:val="00B341AB"/>
    <w:rsid w:val="00B35526"/>
    <w:rsid w:val="00B42AD1"/>
    <w:rsid w:val="00B43060"/>
    <w:rsid w:val="00B502F1"/>
    <w:rsid w:val="00B50D3D"/>
    <w:rsid w:val="00B511EA"/>
    <w:rsid w:val="00B513F5"/>
    <w:rsid w:val="00B540CC"/>
    <w:rsid w:val="00B55988"/>
    <w:rsid w:val="00B55F60"/>
    <w:rsid w:val="00B56411"/>
    <w:rsid w:val="00B624B6"/>
    <w:rsid w:val="00B62D82"/>
    <w:rsid w:val="00B64A9F"/>
    <w:rsid w:val="00B67DD6"/>
    <w:rsid w:val="00B72243"/>
    <w:rsid w:val="00B761E7"/>
    <w:rsid w:val="00B7716C"/>
    <w:rsid w:val="00B7719B"/>
    <w:rsid w:val="00B848F5"/>
    <w:rsid w:val="00B85EE9"/>
    <w:rsid w:val="00B9320A"/>
    <w:rsid w:val="00B94068"/>
    <w:rsid w:val="00BA0787"/>
    <w:rsid w:val="00BA1ACF"/>
    <w:rsid w:val="00BA26A8"/>
    <w:rsid w:val="00BA2AEE"/>
    <w:rsid w:val="00BA2B6C"/>
    <w:rsid w:val="00BA58A1"/>
    <w:rsid w:val="00BB001F"/>
    <w:rsid w:val="00BB0EA8"/>
    <w:rsid w:val="00BB111F"/>
    <w:rsid w:val="00BB36C1"/>
    <w:rsid w:val="00BB492E"/>
    <w:rsid w:val="00BC187C"/>
    <w:rsid w:val="00BC1A36"/>
    <w:rsid w:val="00BC39D6"/>
    <w:rsid w:val="00BC532D"/>
    <w:rsid w:val="00BC5DCD"/>
    <w:rsid w:val="00BD25E8"/>
    <w:rsid w:val="00BD2D51"/>
    <w:rsid w:val="00BD71C3"/>
    <w:rsid w:val="00BD7718"/>
    <w:rsid w:val="00BE1B6A"/>
    <w:rsid w:val="00BE2039"/>
    <w:rsid w:val="00BE5BA5"/>
    <w:rsid w:val="00BF3EC2"/>
    <w:rsid w:val="00BF4D7D"/>
    <w:rsid w:val="00BF57DB"/>
    <w:rsid w:val="00BF7C94"/>
    <w:rsid w:val="00C0788C"/>
    <w:rsid w:val="00C1015F"/>
    <w:rsid w:val="00C10767"/>
    <w:rsid w:val="00C10C61"/>
    <w:rsid w:val="00C12A50"/>
    <w:rsid w:val="00C13517"/>
    <w:rsid w:val="00C13B83"/>
    <w:rsid w:val="00C16CBB"/>
    <w:rsid w:val="00C23194"/>
    <w:rsid w:val="00C259AA"/>
    <w:rsid w:val="00C304A1"/>
    <w:rsid w:val="00C30BD0"/>
    <w:rsid w:val="00C30FAB"/>
    <w:rsid w:val="00C328E1"/>
    <w:rsid w:val="00C32908"/>
    <w:rsid w:val="00C32947"/>
    <w:rsid w:val="00C35ECD"/>
    <w:rsid w:val="00C36063"/>
    <w:rsid w:val="00C36B72"/>
    <w:rsid w:val="00C40FA2"/>
    <w:rsid w:val="00C426D1"/>
    <w:rsid w:val="00C42778"/>
    <w:rsid w:val="00C42A9B"/>
    <w:rsid w:val="00C42AE4"/>
    <w:rsid w:val="00C458AA"/>
    <w:rsid w:val="00C47D5A"/>
    <w:rsid w:val="00C504CA"/>
    <w:rsid w:val="00C51D0C"/>
    <w:rsid w:val="00C560FA"/>
    <w:rsid w:val="00C574DB"/>
    <w:rsid w:val="00C65DD6"/>
    <w:rsid w:val="00C672C2"/>
    <w:rsid w:val="00C72B10"/>
    <w:rsid w:val="00C73E19"/>
    <w:rsid w:val="00C757B6"/>
    <w:rsid w:val="00C76777"/>
    <w:rsid w:val="00C802B8"/>
    <w:rsid w:val="00C805A7"/>
    <w:rsid w:val="00C82606"/>
    <w:rsid w:val="00C840E5"/>
    <w:rsid w:val="00C87E33"/>
    <w:rsid w:val="00C87FAD"/>
    <w:rsid w:val="00C95A41"/>
    <w:rsid w:val="00CA138D"/>
    <w:rsid w:val="00CA2DB6"/>
    <w:rsid w:val="00CA52C3"/>
    <w:rsid w:val="00CA57B0"/>
    <w:rsid w:val="00CA7663"/>
    <w:rsid w:val="00CB0442"/>
    <w:rsid w:val="00CB07E0"/>
    <w:rsid w:val="00CB3001"/>
    <w:rsid w:val="00CB524E"/>
    <w:rsid w:val="00CB6453"/>
    <w:rsid w:val="00CB6A3F"/>
    <w:rsid w:val="00CC2ABF"/>
    <w:rsid w:val="00CC38E5"/>
    <w:rsid w:val="00CC3EA7"/>
    <w:rsid w:val="00CC4992"/>
    <w:rsid w:val="00CC511B"/>
    <w:rsid w:val="00CC635C"/>
    <w:rsid w:val="00CC6E82"/>
    <w:rsid w:val="00CD0860"/>
    <w:rsid w:val="00CD0E73"/>
    <w:rsid w:val="00CD63D9"/>
    <w:rsid w:val="00CD6CE9"/>
    <w:rsid w:val="00CD74CD"/>
    <w:rsid w:val="00CD762D"/>
    <w:rsid w:val="00CD7EFD"/>
    <w:rsid w:val="00CE05A8"/>
    <w:rsid w:val="00CE0B60"/>
    <w:rsid w:val="00CE1330"/>
    <w:rsid w:val="00CE2590"/>
    <w:rsid w:val="00CF0D17"/>
    <w:rsid w:val="00CF16ED"/>
    <w:rsid w:val="00CF28BD"/>
    <w:rsid w:val="00CF3423"/>
    <w:rsid w:val="00CF5A3F"/>
    <w:rsid w:val="00CF5C23"/>
    <w:rsid w:val="00CF6A69"/>
    <w:rsid w:val="00D05463"/>
    <w:rsid w:val="00D055EF"/>
    <w:rsid w:val="00D058E6"/>
    <w:rsid w:val="00D06823"/>
    <w:rsid w:val="00D15991"/>
    <w:rsid w:val="00D24DA5"/>
    <w:rsid w:val="00D272B0"/>
    <w:rsid w:val="00D325C6"/>
    <w:rsid w:val="00D3323F"/>
    <w:rsid w:val="00D44111"/>
    <w:rsid w:val="00D44305"/>
    <w:rsid w:val="00D4776C"/>
    <w:rsid w:val="00D50D30"/>
    <w:rsid w:val="00D565F8"/>
    <w:rsid w:val="00D5672F"/>
    <w:rsid w:val="00D57613"/>
    <w:rsid w:val="00D61114"/>
    <w:rsid w:val="00D635B8"/>
    <w:rsid w:val="00D66769"/>
    <w:rsid w:val="00D676CD"/>
    <w:rsid w:val="00D67BFF"/>
    <w:rsid w:val="00D7223C"/>
    <w:rsid w:val="00D725BC"/>
    <w:rsid w:val="00D7375B"/>
    <w:rsid w:val="00D74596"/>
    <w:rsid w:val="00D77D4C"/>
    <w:rsid w:val="00D77D7D"/>
    <w:rsid w:val="00D82569"/>
    <w:rsid w:val="00D83B03"/>
    <w:rsid w:val="00D84ADD"/>
    <w:rsid w:val="00D86A37"/>
    <w:rsid w:val="00D873C4"/>
    <w:rsid w:val="00D87443"/>
    <w:rsid w:val="00D875E9"/>
    <w:rsid w:val="00D9276C"/>
    <w:rsid w:val="00D92D1C"/>
    <w:rsid w:val="00D936C1"/>
    <w:rsid w:val="00D9436B"/>
    <w:rsid w:val="00D95B04"/>
    <w:rsid w:val="00D96CD5"/>
    <w:rsid w:val="00DA7F46"/>
    <w:rsid w:val="00DB25B9"/>
    <w:rsid w:val="00DB450B"/>
    <w:rsid w:val="00DC0A04"/>
    <w:rsid w:val="00DC4134"/>
    <w:rsid w:val="00DC68D2"/>
    <w:rsid w:val="00DD13F8"/>
    <w:rsid w:val="00DD2064"/>
    <w:rsid w:val="00DD7A19"/>
    <w:rsid w:val="00DE4875"/>
    <w:rsid w:val="00DE7913"/>
    <w:rsid w:val="00DF1B65"/>
    <w:rsid w:val="00DF3D49"/>
    <w:rsid w:val="00DF3E6A"/>
    <w:rsid w:val="00DF42F4"/>
    <w:rsid w:val="00E01DD5"/>
    <w:rsid w:val="00E05722"/>
    <w:rsid w:val="00E06F71"/>
    <w:rsid w:val="00E07626"/>
    <w:rsid w:val="00E135EB"/>
    <w:rsid w:val="00E16BD1"/>
    <w:rsid w:val="00E17AEA"/>
    <w:rsid w:val="00E22718"/>
    <w:rsid w:val="00E22B4B"/>
    <w:rsid w:val="00E26784"/>
    <w:rsid w:val="00E2678F"/>
    <w:rsid w:val="00E27173"/>
    <w:rsid w:val="00E30EDD"/>
    <w:rsid w:val="00E34728"/>
    <w:rsid w:val="00E406F4"/>
    <w:rsid w:val="00E515D9"/>
    <w:rsid w:val="00E5428C"/>
    <w:rsid w:val="00E54718"/>
    <w:rsid w:val="00E54830"/>
    <w:rsid w:val="00E60657"/>
    <w:rsid w:val="00E60C15"/>
    <w:rsid w:val="00E70249"/>
    <w:rsid w:val="00E70F2F"/>
    <w:rsid w:val="00E71B74"/>
    <w:rsid w:val="00E733BC"/>
    <w:rsid w:val="00E80608"/>
    <w:rsid w:val="00E8096E"/>
    <w:rsid w:val="00E84496"/>
    <w:rsid w:val="00E86C58"/>
    <w:rsid w:val="00E871B6"/>
    <w:rsid w:val="00E879CB"/>
    <w:rsid w:val="00E90EB3"/>
    <w:rsid w:val="00E91140"/>
    <w:rsid w:val="00E97410"/>
    <w:rsid w:val="00EA0708"/>
    <w:rsid w:val="00EA0856"/>
    <w:rsid w:val="00EA0CCA"/>
    <w:rsid w:val="00EA46BE"/>
    <w:rsid w:val="00EA5BDF"/>
    <w:rsid w:val="00EA6A19"/>
    <w:rsid w:val="00EB0E84"/>
    <w:rsid w:val="00EB5AA5"/>
    <w:rsid w:val="00EB6315"/>
    <w:rsid w:val="00EC0E28"/>
    <w:rsid w:val="00EC1517"/>
    <w:rsid w:val="00EC1920"/>
    <w:rsid w:val="00EC3732"/>
    <w:rsid w:val="00EC4F8C"/>
    <w:rsid w:val="00ED184A"/>
    <w:rsid w:val="00ED297A"/>
    <w:rsid w:val="00ED3C9F"/>
    <w:rsid w:val="00ED4686"/>
    <w:rsid w:val="00ED6037"/>
    <w:rsid w:val="00EE00BC"/>
    <w:rsid w:val="00EE1AA0"/>
    <w:rsid w:val="00EE2BCA"/>
    <w:rsid w:val="00EE3214"/>
    <w:rsid w:val="00EF0667"/>
    <w:rsid w:val="00EF1428"/>
    <w:rsid w:val="00EF2BCA"/>
    <w:rsid w:val="00EF3E71"/>
    <w:rsid w:val="00EF614E"/>
    <w:rsid w:val="00EF7A46"/>
    <w:rsid w:val="00F00EAF"/>
    <w:rsid w:val="00F0334B"/>
    <w:rsid w:val="00F0389C"/>
    <w:rsid w:val="00F04E92"/>
    <w:rsid w:val="00F05D37"/>
    <w:rsid w:val="00F0718B"/>
    <w:rsid w:val="00F1126E"/>
    <w:rsid w:val="00F11C84"/>
    <w:rsid w:val="00F14BEF"/>
    <w:rsid w:val="00F16D07"/>
    <w:rsid w:val="00F2191D"/>
    <w:rsid w:val="00F225D2"/>
    <w:rsid w:val="00F22902"/>
    <w:rsid w:val="00F23982"/>
    <w:rsid w:val="00F24562"/>
    <w:rsid w:val="00F2610D"/>
    <w:rsid w:val="00F26D72"/>
    <w:rsid w:val="00F3159D"/>
    <w:rsid w:val="00F316DB"/>
    <w:rsid w:val="00F31B55"/>
    <w:rsid w:val="00F31F7C"/>
    <w:rsid w:val="00F32A8C"/>
    <w:rsid w:val="00F342AD"/>
    <w:rsid w:val="00F359DA"/>
    <w:rsid w:val="00F35E51"/>
    <w:rsid w:val="00F36286"/>
    <w:rsid w:val="00F3713D"/>
    <w:rsid w:val="00F40599"/>
    <w:rsid w:val="00F45547"/>
    <w:rsid w:val="00F47319"/>
    <w:rsid w:val="00F47507"/>
    <w:rsid w:val="00F57486"/>
    <w:rsid w:val="00F57DAF"/>
    <w:rsid w:val="00F61012"/>
    <w:rsid w:val="00F6196D"/>
    <w:rsid w:val="00F62CD5"/>
    <w:rsid w:val="00F64530"/>
    <w:rsid w:val="00F64883"/>
    <w:rsid w:val="00F64AF7"/>
    <w:rsid w:val="00F71AB1"/>
    <w:rsid w:val="00F739AD"/>
    <w:rsid w:val="00F73B2D"/>
    <w:rsid w:val="00F74C77"/>
    <w:rsid w:val="00F752D9"/>
    <w:rsid w:val="00F808A6"/>
    <w:rsid w:val="00F820D3"/>
    <w:rsid w:val="00F837DF"/>
    <w:rsid w:val="00F86DDD"/>
    <w:rsid w:val="00F90C58"/>
    <w:rsid w:val="00F91D04"/>
    <w:rsid w:val="00F92B68"/>
    <w:rsid w:val="00F9346F"/>
    <w:rsid w:val="00F93F17"/>
    <w:rsid w:val="00F94B18"/>
    <w:rsid w:val="00F967F7"/>
    <w:rsid w:val="00FA04DE"/>
    <w:rsid w:val="00FA0720"/>
    <w:rsid w:val="00FA291C"/>
    <w:rsid w:val="00FA30B6"/>
    <w:rsid w:val="00FA3B02"/>
    <w:rsid w:val="00FB0AE9"/>
    <w:rsid w:val="00FB62BD"/>
    <w:rsid w:val="00FB6B4A"/>
    <w:rsid w:val="00FC06A3"/>
    <w:rsid w:val="00FC208B"/>
    <w:rsid w:val="00FC3A9D"/>
    <w:rsid w:val="00FC5038"/>
    <w:rsid w:val="00FC6021"/>
    <w:rsid w:val="00FC779E"/>
    <w:rsid w:val="00FD2488"/>
    <w:rsid w:val="00FD286D"/>
    <w:rsid w:val="00FD2926"/>
    <w:rsid w:val="00FD776B"/>
    <w:rsid w:val="00FE0414"/>
    <w:rsid w:val="00FE0897"/>
    <w:rsid w:val="00FE0FF5"/>
    <w:rsid w:val="00FE332A"/>
    <w:rsid w:val="00FE4539"/>
    <w:rsid w:val="00FE63DE"/>
    <w:rsid w:val="00FF0C19"/>
    <w:rsid w:val="00FF32F8"/>
    <w:rsid w:val="00FF3A5E"/>
    <w:rsid w:val="00FF4A47"/>
    <w:rsid w:val="00FF7ACC"/>
    <w:rsid w:val="1D305E92"/>
    <w:rsid w:val="1F8A5DEF"/>
    <w:rsid w:val="2C7E555C"/>
    <w:rsid w:val="3745217C"/>
    <w:rsid w:val="61A3046F"/>
    <w:rsid w:val="6480584F"/>
    <w:rsid w:val="702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AC535"/>
  <w15:docId w15:val="{D6E7E57A-C3DE-47B4-B7F0-C917DE45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next w:val="a2"/>
    <w:uiPriority w:val="9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 w:cs="Times New Roman"/>
      <w:bCs/>
      <w:sz w:val="32"/>
      <w:szCs w:val="44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next w:val="a2"/>
    <w:uiPriority w:val="9"/>
    <w:semiHidden/>
    <w:unhideWhenUsed/>
    <w:qFormat/>
    <w:pPr>
      <w:keepNext/>
      <w:keepLines/>
      <w:numPr>
        <w:ilvl w:val="2"/>
        <w:numId w:val="1"/>
      </w:numPr>
      <w:spacing w:beforeLines="50" w:before="50" w:afterLines="50" w:line="360" w:lineRule="auto"/>
      <w:jc w:val="both"/>
      <w:outlineLvl w:val="2"/>
    </w:pPr>
    <w:rPr>
      <w:rFonts w:ascii="Times New Roman" w:eastAsia="黑体" w:hAnsi="Times New Roman" w:cs="Times New Roman"/>
      <w:bCs/>
      <w:color w:val="000000"/>
      <w:sz w:val="24"/>
      <w:szCs w:val="24"/>
      <w:lang w:eastAsia="ar-SA"/>
    </w:rPr>
  </w:style>
  <w:style w:type="paragraph" w:styleId="41">
    <w:name w:val="heading 4"/>
    <w:next w:val="a2"/>
    <w:uiPriority w:val="9"/>
    <w:semiHidden/>
    <w:unhideWhenUsed/>
    <w:qFormat/>
    <w:pPr>
      <w:keepNext/>
      <w:keepLines/>
      <w:numPr>
        <w:ilvl w:val="3"/>
        <w:numId w:val="1"/>
      </w:numPr>
      <w:spacing w:beforeLines="50" w:before="50" w:afterLines="50" w:after="50" w:line="360" w:lineRule="auto"/>
      <w:jc w:val="both"/>
      <w:outlineLvl w:val="3"/>
    </w:pPr>
    <w:rPr>
      <w:rFonts w:ascii="Times New Roman" w:eastAsia="宋体" w:hAnsi="Times New Roman" w:cs="Times New Roman"/>
      <w:b/>
      <w:bCs/>
      <w:kern w:val="2"/>
      <w:sz w:val="24"/>
      <w:szCs w:val="28"/>
    </w:rPr>
  </w:style>
  <w:style w:type="paragraph" w:styleId="51">
    <w:name w:val="heading 5"/>
    <w:next w:val="a2"/>
    <w:uiPriority w:val="9"/>
    <w:semiHidden/>
    <w:unhideWhenUsed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rFonts w:ascii="Times New Roman" w:eastAsia="宋体" w:hAnsi="Times New Roman" w:cs="Times New Roman"/>
      <w:bCs/>
      <w:kern w:val="2"/>
      <w:sz w:val="24"/>
      <w:szCs w:val="28"/>
    </w:rPr>
  </w:style>
  <w:style w:type="paragraph" w:styleId="6">
    <w:name w:val="heading 6"/>
    <w:next w:val="a2"/>
    <w:uiPriority w:val="9"/>
    <w:semiHidden/>
    <w:unhideWhenUsed/>
    <w:qFormat/>
    <w:pPr>
      <w:numPr>
        <w:ilvl w:val="5"/>
        <w:numId w:val="1"/>
      </w:numPr>
      <w:spacing w:beforeLines="50" w:before="50" w:afterLines="50" w:after="50" w:line="360" w:lineRule="auto"/>
      <w:jc w:val="both"/>
      <w:outlineLvl w:val="5"/>
    </w:pPr>
    <w:rPr>
      <w:rFonts w:ascii="Times New Roman" w:eastAsia="宋体" w:hAnsi="Times New Roman" w:cs="Times New Roman"/>
      <w:bCs/>
      <w:kern w:val="2"/>
      <w:sz w:val="24"/>
      <w:szCs w:val="24"/>
    </w:rPr>
  </w:style>
  <w:style w:type="paragraph" w:styleId="7">
    <w:name w:val="heading 7"/>
    <w:next w:val="a2"/>
    <w:uiPriority w:val="9"/>
    <w:semiHidden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outlineLvl w:val="6"/>
    </w:pPr>
    <w:rPr>
      <w:rFonts w:ascii="Times New Roman" w:eastAsia="宋体" w:hAnsi="Times New Roman" w:cs="Times New Roman"/>
      <w:bCs/>
      <w:kern w:val="2"/>
      <w:sz w:val="24"/>
      <w:szCs w:val="24"/>
    </w:rPr>
  </w:style>
  <w:style w:type="paragraph" w:styleId="8">
    <w:name w:val="heading 8"/>
    <w:basedOn w:val="a1"/>
    <w:next w:val="a1"/>
    <w:uiPriority w:val="9"/>
    <w:semiHidden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uiPriority w:val="9"/>
    <w:semiHidden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uiPriority w:val="99"/>
    <w:semiHidden/>
    <w:unhideWhenUsed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24"/>
    </w:rPr>
  </w:style>
  <w:style w:type="paragraph" w:styleId="a2">
    <w:name w:val="Normal Indent"/>
    <w:uiPriority w:val="99"/>
    <w:semiHidden/>
    <w:unhideWhenUsed/>
    <w:qFormat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3"/>
    </w:rPr>
  </w:style>
  <w:style w:type="paragraph" w:styleId="32">
    <w:name w:val="List 3"/>
    <w:basedOn w:val="a1"/>
    <w:uiPriority w:val="99"/>
    <w:semiHidden/>
    <w:unhideWhenUsed/>
    <w:qFormat/>
    <w:pPr>
      <w:ind w:leftChars="400" w:left="100" w:hangingChars="200" w:hanging="200"/>
    </w:pPr>
  </w:style>
  <w:style w:type="paragraph" w:styleId="TOC7">
    <w:name w:val="toc 7"/>
    <w:basedOn w:val="a1"/>
    <w:next w:val="a1"/>
    <w:uiPriority w:val="39"/>
    <w:semiHidden/>
    <w:unhideWhenUsed/>
    <w:qFormat/>
    <w:pPr>
      <w:ind w:leftChars="1200" w:left="2520"/>
    </w:pPr>
  </w:style>
  <w:style w:type="paragraph" w:styleId="2">
    <w:name w:val="List Number 2"/>
    <w:basedOn w:val="a1"/>
    <w:uiPriority w:val="99"/>
    <w:semiHidden/>
    <w:unhideWhenUsed/>
    <w:qFormat/>
    <w:pPr>
      <w:numPr>
        <w:numId w:val="2"/>
      </w:numPr>
    </w:pPr>
  </w:style>
  <w:style w:type="paragraph" w:styleId="a7">
    <w:name w:val="table of authorities"/>
    <w:basedOn w:val="a1"/>
    <w:next w:val="a1"/>
    <w:uiPriority w:val="99"/>
    <w:semiHidden/>
    <w:unhideWhenUsed/>
    <w:qFormat/>
    <w:pPr>
      <w:ind w:leftChars="200" w:left="420"/>
    </w:pPr>
  </w:style>
  <w:style w:type="paragraph" w:styleId="a8">
    <w:name w:val="Note Heading"/>
    <w:basedOn w:val="a1"/>
    <w:next w:val="a1"/>
    <w:uiPriority w:val="99"/>
    <w:semiHidden/>
    <w:unhideWhenUsed/>
    <w:qFormat/>
    <w:pPr>
      <w:jc w:val="center"/>
    </w:pPr>
  </w:style>
  <w:style w:type="paragraph" w:styleId="4">
    <w:name w:val="List Bullet 4"/>
    <w:basedOn w:val="a1"/>
    <w:uiPriority w:val="99"/>
    <w:semiHidden/>
    <w:unhideWhenUsed/>
    <w:qFormat/>
    <w:pPr>
      <w:numPr>
        <w:numId w:val="3"/>
      </w:numPr>
    </w:pPr>
  </w:style>
  <w:style w:type="paragraph" w:styleId="80">
    <w:name w:val="index 8"/>
    <w:basedOn w:val="a1"/>
    <w:next w:val="a1"/>
    <w:uiPriority w:val="99"/>
    <w:semiHidden/>
    <w:unhideWhenUsed/>
    <w:qFormat/>
    <w:pPr>
      <w:ind w:leftChars="1400" w:left="1400"/>
    </w:pPr>
  </w:style>
  <w:style w:type="paragraph" w:styleId="a9">
    <w:name w:val="E-mail Signature"/>
    <w:basedOn w:val="a1"/>
    <w:uiPriority w:val="99"/>
    <w:semiHidden/>
    <w:unhideWhenUsed/>
    <w:qFormat/>
  </w:style>
  <w:style w:type="paragraph" w:styleId="a">
    <w:name w:val="List Number"/>
    <w:basedOn w:val="a1"/>
    <w:uiPriority w:val="99"/>
    <w:semiHidden/>
    <w:unhideWhenUsed/>
    <w:qFormat/>
    <w:pPr>
      <w:numPr>
        <w:numId w:val="4"/>
      </w:numPr>
    </w:pPr>
  </w:style>
  <w:style w:type="paragraph" w:styleId="aa">
    <w:name w:val="caption"/>
    <w:basedOn w:val="a1"/>
    <w:next w:val="a1"/>
    <w:uiPriority w:val="35"/>
    <w:semiHidden/>
    <w:unhideWhenUsed/>
    <w:qFormat/>
    <w:rPr>
      <w:rFonts w:ascii="Arial" w:eastAsia="黑体" w:hAnsi="Arial"/>
      <w:sz w:val="20"/>
    </w:rPr>
  </w:style>
  <w:style w:type="paragraph" w:styleId="52">
    <w:name w:val="index 5"/>
    <w:basedOn w:val="a1"/>
    <w:next w:val="a1"/>
    <w:uiPriority w:val="99"/>
    <w:semiHidden/>
    <w:unhideWhenUsed/>
    <w:qFormat/>
    <w:pPr>
      <w:ind w:leftChars="800" w:left="800"/>
    </w:pPr>
  </w:style>
  <w:style w:type="paragraph" w:styleId="a0">
    <w:name w:val="List Bullet"/>
    <w:basedOn w:val="a1"/>
    <w:uiPriority w:val="99"/>
    <w:semiHidden/>
    <w:unhideWhenUsed/>
    <w:qFormat/>
    <w:pPr>
      <w:numPr>
        <w:numId w:val="5"/>
      </w:numPr>
    </w:pPr>
  </w:style>
  <w:style w:type="paragraph" w:styleId="ab">
    <w:name w:val="envelope address"/>
    <w:basedOn w:val="a1"/>
    <w:uiPriority w:val="99"/>
    <w:semiHidden/>
    <w:unhideWhenUsed/>
    <w:qFormat/>
    <w:pPr>
      <w:snapToGrid w:val="0"/>
      <w:ind w:leftChars="1400" w:left="100"/>
    </w:pPr>
    <w:rPr>
      <w:rFonts w:ascii="Arial" w:hAnsi="Arial"/>
      <w:sz w:val="24"/>
    </w:rPr>
  </w:style>
  <w:style w:type="paragraph" w:styleId="ac">
    <w:name w:val="Document Map"/>
    <w:basedOn w:val="a1"/>
    <w:uiPriority w:val="99"/>
    <w:semiHidden/>
    <w:unhideWhenUsed/>
    <w:qFormat/>
    <w:pPr>
      <w:shd w:val="clear" w:color="auto" w:fill="000080"/>
    </w:pPr>
  </w:style>
  <w:style w:type="paragraph" w:styleId="ad">
    <w:name w:val="toa heading"/>
    <w:basedOn w:val="a1"/>
    <w:next w:val="a1"/>
    <w:uiPriority w:val="99"/>
    <w:semiHidden/>
    <w:unhideWhenUsed/>
    <w:qFormat/>
    <w:pPr>
      <w:spacing w:before="120"/>
    </w:pPr>
    <w:rPr>
      <w:rFonts w:ascii="Arial" w:hAnsi="Arial"/>
      <w:sz w:val="24"/>
    </w:rPr>
  </w:style>
  <w:style w:type="paragraph" w:styleId="ae">
    <w:name w:val="annotation text"/>
    <w:basedOn w:val="a1"/>
    <w:link w:val="af"/>
    <w:uiPriority w:val="99"/>
    <w:semiHidden/>
    <w:unhideWhenUsed/>
    <w:qFormat/>
    <w:pPr>
      <w:jc w:val="left"/>
    </w:pPr>
  </w:style>
  <w:style w:type="paragraph" w:styleId="60">
    <w:name w:val="index 6"/>
    <w:basedOn w:val="a1"/>
    <w:next w:val="a1"/>
    <w:uiPriority w:val="99"/>
    <w:semiHidden/>
    <w:unhideWhenUsed/>
    <w:qFormat/>
    <w:pPr>
      <w:ind w:leftChars="1000" w:left="1000"/>
    </w:pPr>
  </w:style>
  <w:style w:type="paragraph" w:styleId="af0">
    <w:name w:val="Salutation"/>
    <w:basedOn w:val="a1"/>
    <w:next w:val="a1"/>
    <w:uiPriority w:val="99"/>
    <w:semiHidden/>
    <w:unhideWhenUsed/>
    <w:qFormat/>
  </w:style>
  <w:style w:type="paragraph" w:styleId="33">
    <w:name w:val="Body Text 3"/>
    <w:basedOn w:val="a1"/>
    <w:uiPriority w:val="99"/>
    <w:semiHidden/>
    <w:unhideWhenUsed/>
    <w:qFormat/>
    <w:pPr>
      <w:spacing w:after="120"/>
    </w:pPr>
    <w:rPr>
      <w:sz w:val="16"/>
    </w:rPr>
  </w:style>
  <w:style w:type="paragraph" w:styleId="af1">
    <w:name w:val="Closing"/>
    <w:basedOn w:val="a1"/>
    <w:uiPriority w:val="99"/>
    <w:semiHidden/>
    <w:unhideWhenUsed/>
    <w:qFormat/>
    <w:pPr>
      <w:ind w:leftChars="2100" w:left="100"/>
    </w:pPr>
  </w:style>
  <w:style w:type="paragraph" w:styleId="31">
    <w:name w:val="List Bullet 3"/>
    <w:basedOn w:val="a1"/>
    <w:uiPriority w:val="99"/>
    <w:semiHidden/>
    <w:unhideWhenUsed/>
    <w:qFormat/>
    <w:pPr>
      <w:numPr>
        <w:numId w:val="6"/>
      </w:numPr>
    </w:pPr>
  </w:style>
  <w:style w:type="paragraph" w:styleId="af2">
    <w:name w:val="Body Text"/>
    <w:basedOn w:val="a1"/>
    <w:uiPriority w:val="99"/>
    <w:semiHidden/>
    <w:unhideWhenUsed/>
    <w:qFormat/>
    <w:pPr>
      <w:spacing w:after="120"/>
    </w:pPr>
  </w:style>
  <w:style w:type="paragraph" w:styleId="af3">
    <w:name w:val="Body Text Indent"/>
    <w:basedOn w:val="a1"/>
    <w:uiPriority w:val="99"/>
    <w:semiHidden/>
    <w:unhideWhenUsed/>
    <w:qFormat/>
    <w:pPr>
      <w:spacing w:after="120"/>
      <w:ind w:leftChars="200" w:left="420"/>
    </w:pPr>
  </w:style>
  <w:style w:type="paragraph" w:styleId="30">
    <w:name w:val="List Number 3"/>
    <w:basedOn w:val="a1"/>
    <w:uiPriority w:val="99"/>
    <w:semiHidden/>
    <w:unhideWhenUsed/>
    <w:qFormat/>
    <w:pPr>
      <w:numPr>
        <w:numId w:val="7"/>
      </w:numPr>
    </w:pPr>
  </w:style>
  <w:style w:type="paragraph" w:styleId="23">
    <w:name w:val="List 2"/>
    <w:basedOn w:val="a1"/>
    <w:uiPriority w:val="99"/>
    <w:semiHidden/>
    <w:unhideWhenUsed/>
    <w:qFormat/>
    <w:pPr>
      <w:ind w:leftChars="200" w:left="100" w:hangingChars="200" w:hanging="200"/>
    </w:pPr>
  </w:style>
  <w:style w:type="paragraph" w:styleId="af4">
    <w:name w:val="List Continue"/>
    <w:basedOn w:val="a1"/>
    <w:uiPriority w:val="99"/>
    <w:semiHidden/>
    <w:unhideWhenUsed/>
    <w:qFormat/>
    <w:pPr>
      <w:spacing w:after="120"/>
      <w:ind w:leftChars="200" w:left="420"/>
    </w:pPr>
  </w:style>
  <w:style w:type="paragraph" w:styleId="af5">
    <w:name w:val="Block Text"/>
    <w:basedOn w:val="a1"/>
    <w:uiPriority w:val="99"/>
    <w:semiHidden/>
    <w:unhideWhenUsed/>
    <w:qFormat/>
    <w:pPr>
      <w:spacing w:after="120"/>
      <w:ind w:leftChars="700" w:left="1440" w:rightChars="700" w:right="700"/>
    </w:pPr>
  </w:style>
  <w:style w:type="paragraph" w:styleId="20">
    <w:name w:val="List Bullet 2"/>
    <w:basedOn w:val="a1"/>
    <w:uiPriority w:val="99"/>
    <w:semiHidden/>
    <w:unhideWhenUsed/>
    <w:qFormat/>
    <w:pPr>
      <w:numPr>
        <w:numId w:val="8"/>
      </w:numPr>
    </w:pPr>
  </w:style>
  <w:style w:type="paragraph" w:styleId="HTML">
    <w:name w:val="HTML Address"/>
    <w:basedOn w:val="a1"/>
    <w:uiPriority w:val="99"/>
    <w:semiHidden/>
    <w:unhideWhenUsed/>
    <w:qFormat/>
    <w:rPr>
      <w:i/>
    </w:rPr>
  </w:style>
  <w:style w:type="paragraph" w:styleId="42">
    <w:name w:val="index 4"/>
    <w:basedOn w:val="a1"/>
    <w:next w:val="a1"/>
    <w:uiPriority w:val="99"/>
    <w:semiHidden/>
    <w:unhideWhenUsed/>
    <w:qFormat/>
    <w:pPr>
      <w:ind w:leftChars="600" w:left="600"/>
    </w:pPr>
  </w:style>
  <w:style w:type="paragraph" w:styleId="TOC5">
    <w:name w:val="toc 5"/>
    <w:basedOn w:val="a1"/>
    <w:next w:val="a1"/>
    <w:uiPriority w:val="39"/>
    <w:semiHidden/>
    <w:unhideWhenUsed/>
    <w:qFormat/>
    <w:pPr>
      <w:ind w:leftChars="800" w:left="1680"/>
    </w:pPr>
  </w:style>
  <w:style w:type="paragraph" w:styleId="TOC3">
    <w:name w:val="toc 3"/>
    <w:basedOn w:val="a1"/>
    <w:next w:val="a1"/>
    <w:uiPriority w:val="39"/>
    <w:semiHidden/>
    <w:unhideWhenUsed/>
    <w:qFormat/>
    <w:pPr>
      <w:ind w:leftChars="400" w:left="840"/>
    </w:pPr>
    <w:rPr>
      <w:rFonts w:eastAsia="黑体"/>
    </w:rPr>
  </w:style>
  <w:style w:type="paragraph" w:styleId="af6">
    <w:name w:val="Plain Text"/>
    <w:basedOn w:val="a1"/>
    <w:uiPriority w:val="99"/>
    <w:semiHidden/>
    <w:unhideWhenUsed/>
    <w:qFormat/>
    <w:rPr>
      <w:rFonts w:ascii="宋体" w:hAnsi="Courier New"/>
    </w:rPr>
  </w:style>
  <w:style w:type="paragraph" w:styleId="5">
    <w:name w:val="List Bullet 5"/>
    <w:basedOn w:val="a1"/>
    <w:uiPriority w:val="99"/>
    <w:semiHidden/>
    <w:unhideWhenUsed/>
    <w:qFormat/>
    <w:pPr>
      <w:numPr>
        <w:numId w:val="9"/>
      </w:numPr>
    </w:pPr>
  </w:style>
  <w:style w:type="paragraph" w:styleId="40">
    <w:name w:val="List Number 4"/>
    <w:basedOn w:val="a1"/>
    <w:uiPriority w:val="99"/>
    <w:semiHidden/>
    <w:unhideWhenUsed/>
    <w:qFormat/>
    <w:pPr>
      <w:numPr>
        <w:numId w:val="10"/>
      </w:numPr>
    </w:pPr>
  </w:style>
  <w:style w:type="paragraph" w:styleId="TOC8">
    <w:name w:val="toc 8"/>
    <w:basedOn w:val="a1"/>
    <w:next w:val="a1"/>
    <w:uiPriority w:val="39"/>
    <w:semiHidden/>
    <w:unhideWhenUsed/>
    <w:qFormat/>
    <w:pPr>
      <w:ind w:leftChars="1400" w:left="2940"/>
    </w:pPr>
  </w:style>
  <w:style w:type="paragraph" w:styleId="34">
    <w:name w:val="index 3"/>
    <w:basedOn w:val="a1"/>
    <w:next w:val="a1"/>
    <w:uiPriority w:val="99"/>
    <w:semiHidden/>
    <w:unhideWhenUsed/>
    <w:qFormat/>
    <w:pPr>
      <w:ind w:leftChars="400" w:left="400"/>
    </w:pPr>
  </w:style>
  <w:style w:type="paragraph" w:styleId="af7">
    <w:name w:val="Date"/>
    <w:basedOn w:val="a1"/>
    <w:next w:val="a1"/>
    <w:uiPriority w:val="99"/>
    <w:semiHidden/>
    <w:unhideWhenUsed/>
    <w:qFormat/>
    <w:pPr>
      <w:ind w:leftChars="2500" w:left="100"/>
    </w:pPr>
  </w:style>
  <w:style w:type="paragraph" w:styleId="24">
    <w:name w:val="Body Text Indent 2"/>
    <w:basedOn w:val="a1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f8">
    <w:name w:val="endnote text"/>
    <w:basedOn w:val="a1"/>
    <w:uiPriority w:val="99"/>
    <w:semiHidden/>
    <w:unhideWhenUsed/>
    <w:qFormat/>
    <w:pPr>
      <w:snapToGrid w:val="0"/>
      <w:jc w:val="left"/>
    </w:pPr>
  </w:style>
  <w:style w:type="paragraph" w:styleId="53">
    <w:name w:val="List Continue 5"/>
    <w:basedOn w:val="a1"/>
    <w:uiPriority w:val="99"/>
    <w:semiHidden/>
    <w:unhideWhenUsed/>
    <w:qFormat/>
    <w:pPr>
      <w:spacing w:after="120"/>
      <w:ind w:leftChars="1000" w:left="2100"/>
    </w:pPr>
  </w:style>
  <w:style w:type="paragraph" w:styleId="af9">
    <w:name w:val="Balloon Text"/>
    <w:basedOn w:val="a1"/>
    <w:link w:val="afa"/>
    <w:uiPriority w:val="99"/>
    <w:semiHidden/>
    <w:unhideWhenUsed/>
    <w:qFormat/>
    <w:rPr>
      <w:sz w:val="18"/>
      <w:szCs w:val="18"/>
    </w:rPr>
  </w:style>
  <w:style w:type="paragraph" w:styleId="afb">
    <w:name w:val="footer"/>
    <w:basedOn w:val="a1"/>
    <w:link w:val="af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envelope return"/>
    <w:basedOn w:val="a1"/>
    <w:uiPriority w:val="99"/>
    <w:semiHidden/>
    <w:unhideWhenUsed/>
    <w:qFormat/>
    <w:pPr>
      <w:snapToGrid w:val="0"/>
    </w:pPr>
    <w:rPr>
      <w:rFonts w:ascii="Arial" w:hAnsi="Arial"/>
    </w:rPr>
  </w:style>
  <w:style w:type="paragraph" w:styleId="afe">
    <w:name w:val="header"/>
    <w:basedOn w:val="a1"/>
    <w:link w:val="af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0">
    <w:name w:val="Signature"/>
    <w:basedOn w:val="a1"/>
    <w:uiPriority w:val="99"/>
    <w:semiHidden/>
    <w:unhideWhenUsed/>
    <w:qFormat/>
    <w:pPr>
      <w:ind w:leftChars="2100" w:left="100"/>
    </w:pPr>
  </w:style>
  <w:style w:type="paragraph" w:styleId="TOC1">
    <w:name w:val="toc 1"/>
    <w:basedOn w:val="a1"/>
    <w:next w:val="a1"/>
    <w:uiPriority w:val="39"/>
    <w:semiHidden/>
    <w:unhideWhenUsed/>
    <w:qFormat/>
    <w:rPr>
      <w:rFonts w:eastAsia="黑体"/>
    </w:rPr>
  </w:style>
  <w:style w:type="paragraph" w:styleId="43">
    <w:name w:val="List Continue 4"/>
    <w:basedOn w:val="a1"/>
    <w:uiPriority w:val="99"/>
    <w:semiHidden/>
    <w:unhideWhenUsed/>
    <w:qFormat/>
    <w:pPr>
      <w:spacing w:after="120"/>
      <w:ind w:leftChars="800" w:left="1680"/>
    </w:pPr>
  </w:style>
  <w:style w:type="paragraph" w:styleId="TOC4">
    <w:name w:val="toc 4"/>
    <w:basedOn w:val="a1"/>
    <w:next w:val="a1"/>
    <w:uiPriority w:val="39"/>
    <w:semiHidden/>
    <w:unhideWhenUsed/>
    <w:qFormat/>
    <w:pPr>
      <w:ind w:leftChars="600" w:left="1260"/>
    </w:pPr>
  </w:style>
  <w:style w:type="paragraph" w:styleId="aff1">
    <w:name w:val="index heading"/>
    <w:basedOn w:val="a1"/>
    <w:next w:val="10"/>
    <w:uiPriority w:val="99"/>
    <w:semiHidden/>
    <w:unhideWhenUsed/>
    <w:qFormat/>
    <w:rPr>
      <w:rFonts w:ascii="Arial" w:hAnsi="Arial"/>
      <w:b/>
    </w:rPr>
  </w:style>
  <w:style w:type="paragraph" w:styleId="10">
    <w:name w:val="index 1"/>
    <w:basedOn w:val="a1"/>
    <w:next w:val="a1"/>
    <w:uiPriority w:val="99"/>
    <w:semiHidden/>
    <w:unhideWhenUsed/>
    <w:qFormat/>
  </w:style>
  <w:style w:type="paragraph" w:styleId="aff2">
    <w:name w:val="Subtitle"/>
    <w:basedOn w:val="a1"/>
    <w:uiPriority w:val="11"/>
    <w:qFormat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50">
    <w:name w:val="List Number 5"/>
    <w:basedOn w:val="a1"/>
    <w:uiPriority w:val="99"/>
    <w:semiHidden/>
    <w:unhideWhenUsed/>
    <w:qFormat/>
    <w:pPr>
      <w:numPr>
        <w:numId w:val="11"/>
      </w:numPr>
    </w:pPr>
  </w:style>
  <w:style w:type="paragraph" w:styleId="aff3">
    <w:name w:val="List"/>
    <w:basedOn w:val="a1"/>
    <w:uiPriority w:val="99"/>
    <w:semiHidden/>
    <w:unhideWhenUsed/>
    <w:qFormat/>
    <w:pPr>
      <w:ind w:left="200" w:hangingChars="200" w:hanging="200"/>
    </w:pPr>
  </w:style>
  <w:style w:type="paragraph" w:styleId="aff4">
    <w:name w:val="footnote text"/>
    <w:basedOn w:val="a1"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TOC6">
    <w:name w:val="toc 6"/>
    <w:basedOn w:val="a1"/>
    <w:next w:val="a1"/>
    <w:uiPriority w:val="39"/>
    <w:semiHidden/>
    <w:unhideWhenUsed/>
    <w:qFormat/>
    <w:pPr>
      <w:ind w:leftChars="1000" w:left="2100"/>
    </w:pPr>
  </w:style>
  <w:style w:type="paragraph" w:styleId="54">
    <w:name w:val="List 5"/>
    <w:basedOn w:val="a1"/>
    <w:uiPriority w:val="99"/>
    <w:semiHidden/>
    <w:unhideWhenUsed/>
    <w:qFormat/>
    <w:pPr>
      <w:ind w:leftChars="800" w:left="100" w:hangingChars="200" w:hanging="200"/>
    </w:pPr>
  </w:style>
  <w:style w:type="paragraph" w:styleId="35">
    <w:name w:val="Body Text Indent 3"/>
    <w:basedOn w:val="a1"/>
    <w:uiPriority w:val="99"/>
    <w:semiHidden/>
    <w:unhideWhenUsed/>
    <w:qFormat/>
    <w:pPr>
      <w:spacing w:after="120"/>
      <w:ind w:leftChars="200" w:left="420"/>
    </w:pPr>
    <w:rPr>
      <w:sz w:val="16"/>
    </w:rPr>
  </w:style>
  <w:style w:type="paragraph" w:styleId="70">
    <w:name w:val="index 7"/>
    <w:basedOn w:val="a1"/>
    <w:next w:val="a1"/>
    <w:uiPriority w:val="99"/>
    <w:semiHidden/>
    <w:unhideWhenUsed/>
    <w:qFormat/>
    <w:pPr>
      <w:ind w:leftChars="1200" w:left="1200"/>
    </w:pPr>
  </w:style>
  <w:style w:type="paragraph" w:styleId="90">
    <w:name w:val="index 9"/>
    <w:basedOn w:val="a1"/>
    <w:next w:val="a1"/>
    <w:uiPriority w:val="99"/>
    <w:semiHidden/>
    <w:unhideWhenUsed/>
    <w:qFormat/>
    <w:pPr>
      <w:ind w:leftChars="1600" w:left="1600"/>
    </w:pPr>
  </w:style>
  <w:style w:type="paragraph" w:styleId="aff5">
    <w:name w:val="table of figures"/>
    <w:basedOn w:val="a1"/>
    <w:next w:val="a1"/>
    <w:uiPriority w:val="99"/>
    <w:semiHidden/>
    <w:unhideWhenUsed/>
    <w:qFormat/>
    <w:pPr>
      <w:ind w:leftChars="200" w:left="200" w:hangingChars="200" w:hanging="200"/>
    </w:pPr>
  </w:style>
  <w:style w:type="paragraph" w:styleId="TOC2">
    <w:name w:val="toc 2"/>
    <w:basedOn w:val="a1"/>
    <w:next w:val="a1"/>
    <w:uiPriority w:val="39"/>
    <w:semiHidden/>
    <w:unhideWhenUsed/>
    <w:qFormat/>
    <w:pPr>
      <w:ind w:leftChars="200" w:left="420"/>
    </w:pPr>
    <w:rPr>
      <w:rFonts w:eastAsia="黑体"/>
    </w:rPr>
  </w:style>
  <w:style w:type="paragraph" w:styleId="TOC9">
    <w:name w:val="toc 9"/>
    <w:basedOn w:val="a1"/>
    <w:next w:val="a1"/>
    <w:uiPriority w:val="39"/>
    <w:semiHidden/>
    <w:unhideWhenUsed/>
    <w:qFormat/>
    <w:pPr>
      <w:ind w:leftChars="1600" w:left="3360"/>
    </w:pPr>
  </w:style>
  <w:style w:type="paragraph" w:styleId="25">
    <w:name w:val="Body Text 2"/>
    <w:basedOn w:val="a1"/>
    <w:uiPriority w:val="99"/>
    <w:semiHidden/>
    <w:unhideWhenUsed/>
    <w:qFormat/>
    <w:pPr>
      <w:spacing w:after="120" w:line="480" w:lineRule="auto"/>
    </w:pPr>
  </w:style>
  <w:style w:type="paragraph" w:styleId="44">
    <w:name w:val="List 4"/>
    <w:basedOn w:val="a1"/>
    <w:uiPriority w:val="99"/>
    <w:semiHidden/>
    <w:unhideWhenUsed/>
    <w:qFormat/>
    <w:pPr>
      <w:ind w:leftChars="600" w:left="100" w:hangingChars="200" w:hanging="200"/>
    </w:pPr>
  </w:style>
  <w:style w:type="paragraph" w:styleId="26">
    <w:name w:val="List Continue 2"/>
    <w:basedOn w:val="a1"/>
    <w:uiPriority w:val="99"/>
    <w:semiHidden/>
    <w:unhideWhenUsed/>
    <w:qFormat/>
    <w:pPr>
      <w:spacing w:after="120"/>
      <w:ind w:leftChars="400" w:left="840"/>
    </w:pPr>
  </w:style>
  <w:style w:type="paragraph" w:styleId="aff6">
    <w:name w:val="Message Header"/>
    <w:basedOn w:val="a1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/>
      <w:sz w:val="24"/>
    </w:rPr>
  </w:style>
  <w:style w:type="paragraph" w:styleId="HTML0">
    <w:name w:val="HTML Preformatted"/>
    <w:basedOn w:val="a1"/>
    <w:link w:val="HTML1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f7">
    <w:name w:val="Normal (Web)"/>
    <w:basedOn w:val="a1"/>
    <w:uiPriority w:val="99"/>
    <w:semiHidden/>
    <w:unhideWhenUsed/>
    <w:qFormat/>
    <w:rPr>
      <w:sz w:val="24"/>
    </w:rPr>
  </w:style>
  <w:style w:type="paragraph" w:styleId="36">
    <w:name w:val="List Continue 3"/>
    <w:basedOn w:val="a1"/>
    <w:uiPriority w:val="99"/>
    <w:semiHidden/>
    <w:unhideWhenUsed/>
    <w:qFormat/>
    <w:pPr>
      <w:spacing w:after="120"/>
      <w:ind w:leftChars="600" w:left="1260"/>
    </w:pPr>
  </w:style>
  <w:style w:type="paragraph" w:styleId="27">
    <w:name w:val="index 2"/>
    <w:basedOn w:val="a1"/>
    <w:next w:val="a1"/>
    <w:uiPriority w:val="99"/>
    <w:semiHidden/>
    <w:unhideWhenUsed/>
    <w:pPr>
      <w:ind w:leftChars="200" w:left="200"/>
    </w:pPr>
  </w:style>
  <w:style w:type="paragraph" w:styleId="aff8">
    <w:name w:val="Title"/>
    <w:basedOn w:val="a1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ff9">
    <w:name w:val="annotation subject"/>
    <w:basedOn w:val="ae"/>
    <w:next w:val="ae"/>
    <w:link w:val="affa"/>
    <w:uiPriority w:val="99"/>
    <w:semiHidden/>
    <w:unhideWhenUsed/>
    <w:qFormat/>
    <w:rPr>
      <w:b/>
      <w:bCs/>
    </w:rPr>
  </w:style>
  <w:style w:type="paragraph" w:styleId="affb">
    <w:name w:val="Body Text First Indent"/>
    <w:basedOn w:val="af2"/>
    <w:uiPriority w:val="99"/>
    <w:semiHidden/>
    <w:unhideWhenUsed/>
    <w:qFormat/>
    <w:pPr>
      <w:ind w:firstLineChars="100" w:firstLine="420"/>
    </w:pPr>
  </w:style>
  <w:style w:type="paragraph" w:styleId="28">
    <w:name w:val="Body Text First Indent 2"/>
    <w:basedOn w:val="af3"/>
    <w:uiPriority w:val="99"/>
    <w:semiHidden/>
    <w:unhideWhenUsed/>
    <w:qFormat/>
    <w:pPr>
      <w:ind w:firstLineChars="200" w:firstLine="420"/>
    </w:pPr>
  </w:style>
  <w:style w:type="table" w:styleId="affc">
    <w:name w:val="Table Grid"/>
    <w:basedOn w:val="a4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Strong"/>
    <w:basedOn w:val="a3"/>
    <w:uiPriority w:val="22"/>
    <w:qFormat/>
    <w:rPr>
      <w:b/>
      <w:bCs/>
    </w:rPr>
  </w:style>
  <w:style w:type="character" w:styleId="affe">
    <w:name w:val="Hyperlink"/>
    <w:basedOn w:val="a3"/>
    <w:uiPriority w:val="99"/>
    <w:semiHidden/>
    <w:unhideWhenUsed/>
    <w:qFormat/>
    <w:rPr>
      <w:color w:val="0000FF"/>
      <w:u w:val="single"/>
    </w:rPr>
  </w:style>
  <w:style w:type="character" w:styleId="afff">
    <w:name w:val="annotation reference"/>
    <w:basedOn w:val="a3"/>
    <w:uiPriority w:val="99"/>
    <w:semiHidden/>
    <w:unhideWhenUsed/>
    <w:qFormat/>
    <w:rPr>
      <w:sz w:val="21"/>
      <w:szCs w:val="21"/>
    </w:rPr>
  </w:style>
  <w:style w:type="paragraph" w:customStyle="1" w:styleId="afff0">
    <w:name w:val="表格后说明"/>
    <w:next w:val="a2"/>
    <w:uiPriority w:val="3"/>
    <w:qFormat/>
    <w:pPr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afff1">
    <w:name w:val="表格前单位"/>
    <w:next w:val="a2"/>
    <w:uiPriority w:val="2"/>
    <w:qFormat/>
    <w:pPr>
      <w:keepNext/>
      <w:jc w:val="right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TOC10">
    <w:name w:val="TOC 标题1"/>
    <w:basedOn w:val="1"/>
    <w:next w:val="a1"/>
    <w:uiPriority w:val="39"/>
    <w:unhideWhenUsed/>
    <w:qFormat/>
    <w:pPr>
      <w:pageBreakBefore w:val="0"/>
      <w:numPr>
        <w:numId w:val="0"/>
      </w:numPr>
      <w:snapToGrid w:val="0"/>
      <w:spacing w:beforeLines="0" w:before="240" w:afterLines="0" w:after="0" w:line="259" w:lineRule="auto"/>
      <w:outlineLvl w:val="9"/>
    </w:pPr>
    <w:rPr>
      <w:bCs w:val="0"/>
      <w:szCs w:val="32"/>
    </w:rPr>
  </w:style>
  <w:style w:type="character" w:customStyle="1" w:styleId="22">
    <w:name w:val="标题 2 字符"/>
    <w:basedOn w:val="a3"/>
    <w:link w:val="21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a">
    <w:name w:val="批注框文本 字符"/>
    <w:basedOn w:val="a3"/>
    <w:link w:val="af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">
    <w:name w:val="页眉 字符"/>
    <w:basedOn w:val="a3"/>
    <w:link w:val="afe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c">
    <w:name w:val="页脚 字符"/>
    <w:basedOn w:val="a3"/>
    <w:link w:val="afb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文字 字符"/>
    <w:basedOn w:val="a3"/>
    <w:link w:val="ae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fa">
    <w:name w:val="批注主题 字符"/>
    <w:basedOn w:val="af"/>
    <w:link w:val="aff9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HTML1">
    <w:name w:val="HTML 预设格式 字符"/>
    <w:basedOn w:val="a3"/>
    <w:link w:val="HTML0"/>
    <w:uiPriority w:val="99"/>
    <w:semiHidden/>
    <w:qFormat/>
    <w:rPr>
      <w:rFonts w:ascii="宋体" w:eastAsia="宋体" w:hAnsi="宋体" w:cs="宋体"/>
      <w:sz w:val="24"/>
      <w:szCs w:val="24"/>
    </w:rPr>
  </w:style>
  <w:style w:type="paragraph" w:customStyle="1" w:styleId="29">
    <w:name w:val="修订2"/>
    <w:hidden/>
    <w:uiPriority w:val="99"/>
    <w:unhideWhenUsed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299</Words>
  <Characters>1708</Characters>
  <Application>Microsoft Office Word</Application>
  <DocSecurity>0</DocSecurity>
  <Lines>14</Lines>
  <Paragraphs>4</Paragraphs>
  <ScaleCrop>false</ScaleCrop>
  <Company>lenovo.com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信科移动</dc:creator>
  <cp:lastModifiedBy>罗聿堃</cp:lastModifiedBy>
  <cp:revision>5</cp:revision>
  <cp:lastPrinted>2022-12-05T06:53:00Z</cp:lastPrinted>
  <dcterms:created xsi:type="dcterms:W3CDTF">2025-12-23T08:07:00Z</dcterms:created>
  <dcterms:modified xsi:type="dcterms:W3CDTF">2025-12-23T08:23:00Z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8A9535AC27C6422DBB369F3916EAF15C_13</vt:lpwstr>
  </property>
  <property fmtid="{D5CDD505-2E9C-101B-9397-08002B2CF9AE}" pid="4" name="KSOTemplateDocerSaveRecord">
    <vt:lpwstr>eyJoZGlkIjoiZGRkMjZjNjRmMmJkNDA2YTliNTU4NDk0YTc1NzI2MmIiLCJ1c2VySWQiOiI5NzQyMjYyODYifQ==</vt:lpwstr>
  </property>
</Properties>
</file>