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0602" w14:textId="77777777" w:rsidR="00CA7663" w:rsidRDefault="00E8058B">
      <w:pPr>
        <w:adjustRightInd w:val="0"/>
        <w:snapToGrid w:val="0"/>
        <w:spacing w:beforeLines="50" w:before="156" w:afterLines="50" w:after="156" w:line="360" w:lineRule="auto"/>
        <w:rPr>
          <w:b/>
          <w:bCs/>
          <w:iCs/>
          <w:sz w:val="24"/>
        </w:rPr>
      </w:pPr>
      <w:r>
        <w:rPr>
          <w:b/>
          <w:bCs/>
          <w:iCs/>
          <w:sz w:val="24"/>
        </w:rPr>
        <w:t>证券代码：</w:t>
      </w:r>
      <w:r>
        <w:rPr>
          <w:rFonts w:hint="eastAsia"/>
          <w:b/>
          <w:bCs/>
          <w:iCs/>
          <w:sz w:val="24"/>
        </w:rPr>
        <w:t>6</w:t>
      </w:r>
      <w:r>
        <w:rPr>
          <w:b/>
          <w:bCs/>
          <w:iCs/>
          <w:sz w:val="24"/>
        </w:rPr>
        <w:t xml:space="preserve">88387                                   </w:t>
      </w:r>
      <w:r>
        <w:rPr>
          <w:b/>
          <w:bCs/>
          <w:iCs/>
          <w:sz w:val="24"/>
        </w:rPr>
        <w:t>证券简称：</w:t>
      </w:r>
      <w:r>
        <w:rPr>
          <w:rFonts w:hint="eastAsia"/>
          <w:b/>
          <w:bCs/>
          <w:iCs/>
          <w:sz w:val="24"/>
        </w:rPr>
        <w:t>信科移动</w:t>
      </w:r>
    </w:p>
    <w:p w14:paraId="75D762FB" w14:textId="77777777" w:rsidR="00CA7663" w:rsidRDefault="00E8058B">
      <w:pPr>
        <w:autoSpaceDE w:val="0"/>
        <w:autoSpaceDN w:val="0"/>
        <w:adjustRightInd w:val="0"/>
        <w:snapToGrid w:val="0"/>
        <w:spacing w:beforeLines="50" w:before="156" w:afterLines="50" w:after="156" w:line="360" w:lineRule="auto"/>
        <w:ind w:left="220" w:hangingChars="50" w:hanging="220"/>
        <w:jc w:val="center"/>
        <w:rPr>
          <w:b/>
          <w:sz w:val="28"/>
          <w:szCs w:val="24"/>
        </w:rPr>
      </w:pPr>
      <w:r>
        <w:rPr>
          <w:rFonts w:asciiTheme="minorEastAsia" w:hAnsiTheme="minorEastAsia"/>
          <w:noProof/>
          <w:sz w:val="44"/>
          <w:szCs w:val="44"/>
        </w:rPr>
        <w:drawing>
          <wp:inline distT="0" distB="0" distL="0" distR="0" wp14:anchorId="66E53195" wp14:editId="01ABFCF5">
            <wp:extent cx="3152775" cy="9144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2403" cy="920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3B035" w14:textId="77777777" w:rsidR="00CA7663" w:rsidRDefault="00E8058B">
      <w:pPr>
        <w:autoSpaceDE w:val="0"/>
        <w:autoSpaceDN w:val="0"/>
        <w:adjustRightInd w:val="0"/>
        <w:snapToGrid w:val="0"/>
        <w:spacing w:beforeLines="50" w:before="156" w:afterLines="50" w:after="156" w:line="360" w:lineRule="auto"/>
        <w:ind w:left="141" w:hangingChars="50" w:hanging="14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中信科移动通信技术股份有限公司</w:t>
      </w:r>
    </w:p>
    <w:p w14:paraId="01B10848" w14:textId="77777777" w:rsidR="00CA7663" w:rsidRDefault="00E8058B">
      <w:pPr>
        <w:autoSpaceDE w:val="0"/>
        <w:autoSpaceDN w:val="0"/>
        <w:adjustRightInd w:val="0"/>
        <w:snapToGrid w:val="0"/>
        <w:spacing w:beforeLines="50" w:before="156" w:afterLines="50" w:after="156" w:line="360" w:lineRule="auto"/>
        <w:ind w:left="141" w:hangingChars="50" w:hanging="14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投资者关系活动记录表</w:t>
      </w:r>
    </w:p>
    <w:p w14:paraId="6B1AD9F6" w14:textId="3F451243" w:rsidR="00CA7663" w:rsidRDefault="00E8058B">
      <w:pPr>
        <w:spacing w:line="400" w:lineRule="exact"/>
        <w:jc w:val="right"/>
        <w:rPr>
          <w:bCs/>
          <w:iCs/>
          <w:sz w:val="24"/>
          <w:szCs w:val="24"/>
        </w:rPr>
      </w:pPr>
      <w:r>
        <w:rPr>
          <w:b/>
          <w:iCs/>
          <w:sz w:val="24"/>
          <w:szCs w:val="24"/>
        </w:rPr>
        <w:t>编号</w:t>
      </w:r>
      <w:r>
        <w:rPr>
          <w:bCs/>
          <w:iCs/>
          <w:sz w:val="24"/>
          <w:szCs w:val="24"/>
        </w:rPr>
        <w:t>：</w:t>
      </w:r>
      <w:r>
        <w:rPr>
          <w:bCs/>
          <w:iCs/>
          <w:sz w:val="24"/>
          <w:szCs w:val="24"/>
        </w:rPr>
        <w:t>202</w:t>
      </w:r>
      <w:r>
        <w:rPr>
          <w:rFonts w:hint="eastAsia"/>
          <w:bCs/>
          <w:iCs/>
          <w:sz w:val="24"/>
          <w:szCs w:val="24"/>
        </w:rPr>
        <w:t>5</w:t>
      </w:r>
      <w:r>
        <w:rPr>
          <w:bCs/>
          <w:iCs/>
          <w:sz w:val="24"/>
          <w:szCs w:val="24"/>
        </w:rPr>
        <w:t>-0</w:t>
      </w:r>
      <w:r w:rsidR="006D58E2">
        <w:rPr>
          <w:rFonts w:hint="eastAsia"/>
          <w:bCs/>
          <w:iCs/>
          <w:sz w:val="24"/>
          <w:szCs w:val="24"/>
        </w:rPr>
        <w:t>0</w:t>
      </w:r>
      <w:r w:rsidR="00292283">
        <w:rPr>
          <w:bCs/>
          <w:iCs/>
          <w:sz w:val="24"/>
          <w:szCs w:val="24"/>
        </w:rPr>
        <w:t>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9"/>
        <w:gridCol w:w="6697"/>
      </w:tblGrid>
      <w:tr w:rsidR="00CA7663" w14:paraId="7D2519FA" w14:textId="77777777">
        <w:trPr>
          <w:trHeight w:val="2477"/>
          <w:jc w:val="center"/>
        </w:trPr>
        <w:tc>
          <w:tcPr>
            <w:tcW w:w="964" w:type="pct"/>
            <w:vAlign w:val="center"/>
          </w:tcPr>
          <w:p w14:paraId="06F089B2" w14:textId="77777777" w:rsidR="00CA7663" w:rsidRDefault="00E8058B">
            <w:pPr>
              <w:adjustRightInd w:val="0"/>
              <w:snapToGrid w:val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投资者关系</w:t>
            </w:r>
          </w:p>
          <w:p w14:paraId="541941EA" w14:textId="77777777" w:rsidR="00CA7663" w:rsidRDefault="00E8058B">
            <w:pPr>
              <w:adjustRightInd w:val="0"/>
              <w:snapToGrid w:val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活动类别</w:t>
            </w:r>
          </w:p>
        </w:tc>
        <w:tc>
          <w:tcPr>
            <w:tcW w:w="4036" w:type="pct"/>
            <w:vAlign w:val="center"/>
          </w:tcPr>
          <w:p w14:paraId="3E79D6EB" w14:textId="464768D4" w:rsidR="00CA7663" w:rsidRDefault="00E8058B">
            <w:pPr>
              <w:adjustRightInd w:val="0"/>
              <w:snapToGrid w:val="0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A2"/>
            </w:r>
            <w:r>
              <w:rPr>
                <w:sz w:val="24"/>
                <w:szCs w:val="24"/>
              </w:rPr>
              <w:t>特定对象调研</w:t>
            </w:r>
            <w:r>
              <w:rPr>
                <w:sz w:val="24"/>
                <w:szCs w:val="24"/>
              </w:rPr>
              <w:t xml:space="preserve">        </w:t>
            </w:r>
            <w:r w:rsidR="00387D57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分析师会议</w:t>
            </w:r>
          </w:p>
          <w:p w14:paraId="00B526D3" w14:textId="77777777" w:rsidR="00CA7663" w:rsidRDefault="00E8058B">
            <w:pPr>
              <w:adjustRightInd w:val="0"/>
              <w:snapToGrid w:val="0"/>
              <w:rPr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媒体采访</w:t>
            </w:r>
            <w:r>
              <w:rPr>
                <w:sz w:val="24"/>
                <w:szCs w:val="24"/>
              </w:rPr>
              <w:t xml:space="preserve">            </w:t>
            </w:r>
            <w:bookmarkStart w:id="0" w:name="OLE_LINK3"/>
            <w:bookmarkStart w:id="1" w:name="OLE_LINK4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bookmarkEnd w:id="0"/>
            <w:bookmarkEnd w:id="1"/>
            <w:r>
              <w:rPr>
                <w:sz w:val="24"/>
                <w:szCs w:val="24"/>
              </w:rPr>
              <w:t>业绩说明会</w:t>
            </w:r>
          </w:p>
          <w:p w14:paraId="152D6AF3" w14:textId="77777777" w:rsidR="00CA7663" w:rsidRDefault="00E8058B">
            <w:pPr>
              <w:adjustRightInd w:val="0"/>
              <w:snapToGrid w:val="0"/>
              <w:rPr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新闻发布会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路演活动</w:t>
            </w:r>
          </w:p>
          <w:p w14:paraId="1840356C" w14:textId="77777777" w:rsidR="00CA7663" w:rsidRDefault="00E8058B">
            <w:pPr>
              <w:tabs>
                <w:tab w:val="left" w:pos="3045"/>
                <w:tab w:val="center" w:pos="3199"/>
              </w:tabs>
              <w:adjustRightInd w:val="0"/>
              <w:snapToGrid w:val="0"/>
              <w:rPr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现场参观</w:t>
            </w:r>
          </w:p>
          <w:p w14:paraId="6E9B5BFD" w14:textId="77777777" w:rsidR="00CA7663" w:rsidRDefault="00E8058B">
            <w:pPr>
              <w:tabs>
                <w:tab w:val="center" w:pos="3199"/>
              </w:tabs>
              <w:adjustRightInd w:val="0"/>
              <w:snapToGrid w:val="0"/>
              <w:rPr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其他</w:t>
            </w:r>
          </w:p>
        </w:tc>
      </w:tr>
      <w:tr w:rsidR="00CA7663" w14:paraId="22E30A92" w14:textId="77777777">
        <w:trPr>
          <w:trHeight w:val="1098"/>
          <w:jc w:val="center"/>
        </w:trPr>
        <w:tc>
          <w:tcPr>
            <w:tcW w:w="964" w:type="pct"/>
            <w:vAlign w:val="center"/>
          </w:tcPr>
          <w:p w14:paraId="3355BCAB" w14:textId="77777777" w:rsidR="00CA7663" w:rsidRDefault="00E8058B">
            <w:pPr>
              <w:adjustRightInd w:val="0"/>
              <w:snapToGrid w:val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参与单位</w:t>
            </w:r>
          </w:p>
        </w:tc>
        <w:tc>
          <w:tcPr>
            <w:tcW w:w="4036" w:type="pct"/>
            <w:vAlign w:val="center"/>
          </w:tcPr>
          <w:p w14:paraId="0223E382" w14:textId="44DF642A" w:rsidR="00CA7663" w:rsidRDefault="00981E4D" w:rsidP="004B52AC">
            <w:pPr>
              <w:adjustRightInd w:val="0"/>
              <w:snapToGrid w:val="0"/>
            </w:pPr>
            <w:r>
              <w:rPr>
                <w:rFonts w:hint="eastAsia"/>
                <w:bCs/>
                <w:iCs/>
                <w:color w:val="000000" w:themeColor="text1"/>
                <w:sz w:val="24"/>
                <w:szCs w:val="24"/>
              </w:rPr>
              <w:t>中金公司、</w:t>
            </w:r>
            <w:r w:rsidR="00786948">
              <w:rPr>
                <w:rFonts w:hint="eastAsia"/>
                <w:bCs/>
                <w:iCs/>
                <w:color w:val="000000" w:themeColor="text1"/>
                <w:sz w:val="24"/>
                <w:szCs w:val="24"/>
              </w:rPr>
              <w:t>华福证券、</w:t>
            </w:r>
            <w:r w:rsidR="00BC71F1">
              <w:rPr>
                <w:rFonts w:hint="eastAsia"/>
                <w:bCs/>
                <w:iCs/>
                <w:color w:val="000000" w:themeColor="text1"/>
                <w:sz w:val="24"/>
                <w:szCs w:val="24"/>
              </w:rPr>
              <w:t>西南证券、</w:t>
            </w:r>
            <w:r>
              <w:rPr>
                <w:rFonts w:hint="eastAsia"/>
                <w:bCs/>
                <w:iCs/>
                <w:color w:val="000000" w:themeColor="text1"/>
                <w:sz w:val="24"/>
                <w:szCs w:val="24"/>
              </w:rPr>
              <w:t>鹏华基金、银河基金、汐泰投资</w:t>
            </w:r>
            <w:r w:rsidR="00E8058B">
              <w:rPr>
                <w:rFonts w:hint="eastAsia"/>
                <w:bCs/>
                <w:iCs/>
                <w:color w:val="000000" w:themeColor="text1"/>
                <w:sz w:val="24"/>
                <w:szCs w:val="24"/>
              </w:rPr>
              <w:t>等</w:t>
            </w:r>
          </w:p>
        </w:tc>
      </w:tr>
      <w:tr w:rsidR="00CA7663" w14:paraId="6361C3B4" w14:textId="77777777">
        <w:trPr>
          <w:trHeight w:val="710"/>
          <w:jc w:val="center"/>
        </w:trPr>
        <w:tc>
          <w:tcPr>
            <w:tcW w:w="964" w:type="pct"/>
            <w:vAlign w:val="center"/>
          </w:tcPr>
          <w:p w14:paraId="404D9F13" w14:textId="77777777" w:rsidR="00CA7663" w:rsidRDefault="00E8058B">
            <w:pPr>
              <w:adjustRightInd w:val="0"/>
              <w:snapToGrid w:val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4036" w:type="pct"/>
            <w:vAlign w:val="center"/>
          </w:tcPr>
          <w:p w14:paraId="6CAFCBB3" w14:textId="61FC1B5C" w:rsidR="00CA7663" w:rsidRDefault="00E8058B" w:rsidP="00C9284B">
            <w:pPr>
              <w:adjustRightInd w:val="0"/>
              <w:snapToGri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202</w:t>
            </w:r>
            <w:r>
              <w:rPr>
                <w:rFonts w:hint="eastAsia"/>
                <w:bCs/>
                <w:iCs/>
                <w:sz w:val="24"/>
                <w:szCs w:val="24"/>
              </w:rPr>
              <w:t>5</w:t>
            </w:r>
            <w:r>
              <w:rPr>
                <w:bCs/>
                <w:iCs/>
                <w:sz w:val="24"/>
                <w:szCs w:val="24"/>
              </w:rPr>
              <w:t>年</w:t>
            </w:r>
            <w:r>
              <w:rPr>
                <w:rFonts w:hint="eastAsia"/>
                <w:bCs/>
                <w:iCs/>
                <w:sz w:val="24"/>
                <w:szCs w:val="24"/>
              </w:rPr>
              <w:t>1</w:t>
            </w:r>
            <w:r>
              <w:rPr>
                <w:bCs/>
                <w:iCs/>
                <w:sz w:val="24"/>
                <w:szCs w:val="24"/>
              </w:rPr>
              <w:t>2</w:t>
            </w:r>
            <w:r>
              <w:rPr>
                <w:bCs/>
                <w:iCs/>
                <w:sz w:val="24"/>
                <w:szCs w:val="24"/>
              </w:rPr>
              <w:t>月</w:t>
            </w:r>
            <w:r>
              <w:rPr>
                <w:bCs/>
                <w:iCs/>
                <w:sz w:val="24"/>
                <w:szCs w:val="24"/>
              </w:rPr>
              <w:t>2</w:t>
            </w:r>
            <w:r w:rsidR="00C9284B">
              <w:rPr>
                <w:bCs/>
                <w:iCs/>
                <w:sz w:val="24"/>
                <w:szCs w:val="24"/>
              </w:rPr>
              <w:t>4</w:t>
            </w:r>
            <w:r>
              <w:rPr>
                <w:rFonts w:hint="eastAsia"/>
                <w:bCs/>
                <w:iCs/>
                <w:sz w:val="24"/>
                <w:szCs w:val="24"/>
              </w:rPr>
              <w:t>日、</w:t>
            </w:r>
            <w:r>
              <w:rPr>
                <w:bCs/>
                <w:iCs/>
                <w:sz w:val="24"/>
                <w:szCs w:val="24"/>
              </w:rPr>
              <w:t>12</w:t>
            </w:r>
            <w:r>
              <w:rPr>
                <w:rFonts w:hint="eastAsia"/>
                <w:bCs/>
                <w:iCs/>
                <w:sz w:val="24"/>
                <w:szCs w:val="24"/>
              </w:rPr>
              <w:t>月</w:t>
            </w:r>
            <w:r>
              <w:rPr>
                <w:bCs/>
                <w:iCs/>
                <w:sz w:val="24"/>
                <w:szCs w:val="24"/>
              </w:rPr>
              <w:t>2</w:t>
            </w:r>
            <w:r w:rsidR="00C9284B">
              <w:rPr>
                <w:bCs/>
                <w:iCs/>
                <w:sz w:val="24"/>
                <w:szCs w:val="24"/>
              </w:rPr>
              <w:t>5</w:t>
            </w:r>
            <w:r>
              <w:rPr>
                <w:rFonts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CA7663" w14:paraId="18F7E0C5" w14:textId="77777777">
        <w:trPr>
          <w:trHeight w:val="677"/>
          <w:jc w:val="center"/>
        </w:trPr>
        <w:tc>
          <w:tcPr>
            <w:tcW w:w="964" w:type="pct"/>
            <w:vAlign w:val="center"/>
          </w:tcPr>
          <w:p w14:paraId="419432AB" w14:textId="77777777" w:rsidR="00CA7663" w:rsidRDefault="00E8058B">
            <w:pPr>
              <w:adjustRightInd w:val="0"/>
              <w:snapToGrid w:val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4036" w:type="pct"/>
            <w:vAlign w:val="center"/>
          </w:tcPr>
          <w:p w14:paraId="740CEA2F" w14:textId="5BD66303" w:rsidR="00CA7663" w:rsidRDefault="00E8058B" w:rsidP="004479E7">
            <w:pPr>
              <w:adjustRightInd w:val="0"/>
              <w:snapToGrid w:val="0"/>
              <w:rPr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公司会议室（武汉）</w:t>
            </w:r>
          </w:p>
        </w:tc>
      </w:tr>
      <w:tr w:rsidR="00CA7663" w14:paraId="1D0D58AE" w14:textId="77777777">
        <w:trPr>
          <w:trHeight w:val="1143"/>
          <w:jc w:val="center"/>
        </w:trPr>
        <w:tc>
          <w:tcPr>
            <w:tcW w:w="964" w:type="pct"/>
            <w:vAlign w:val="center"/>
          </w:tcPr>
          <w:p w14:paraId="05AAE9F9" w14:textId="77777777" w:rsidR="00CA7663" w:rsidRDefault="00E8058B">
            <w:pPr>
              <w:adjustRightInd w:val="0"/>
              <w:snapToGrid w:val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上市公司接待人员</w:t>
            </w:r>
          </w:p>
        </w:tc>
        <w:tc>
          <w:tcPr>
            <w:tcW w:w="4036" w:type="pct"/>
            <w:vAlign w:val="center"/>
          </w:tcPr>
          <w:p w14:paraId="09A9F426" w14:textId="77777777" w:rsidR="00CA7663" w:rsidRDefault="00E8058B">
            <w:pPr>
              <w:adjustRightInd w:val="0"/>
              <w:snapToGri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公司证券事务代表</w:t>
            </w:r>
            <w:r>
              <w:rPr>
                <w:rFonts w:hint="eastAsia"/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章怀柯</w:t>
            </w:r>
          </w:p>
        </w:tc>
      </w:tr>
      <w:tr w:rsidR="00CA7663" w14:paraId="39BDCC7A" w14:textId="77777777">
        <w:trPr>
          <w:trHeight w:val="699"/>
          <w:jc w:val="center"/>
        </w:trPr>
        <w:tc>
          <w:tcPr>
            <w:tcW w:w="964" w:type="pct"/>
            <w:vAlign w:val="center"/>
          </w:tcPr>
          <w:p w14:paraId="621A4249" w14:textId="77777777" w:rsidR="00CA7663" w:rsidRDefault="00E8058B">
            <w:pPr>
              <w:adjustRightInd w:val="0"/>
              <w:snapToGrid w:val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4036" w:type="pct"/>
            <w:vAlign w:val="center"/>
          </w:tcPr>
          <w:p w14:paraId="7DEBC01C" w14:textId="77777777" w:rsidR="00CA7663" w:rsidRDefault="00E8058B">
            <w:pPr>
              <w:adjustRightInd w:val="0"/>
              <w:snapToGrid w:val="0"/>
              <w:rPr>
                <w:b/>
                <w:bCs/>
                <w:iCs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sz w:val="24"/>
                <w:szCs w:val="24"/>
              </w:rPr>
              <w:t>第一部分</w:t>
            </w:r>
            <w:r>
              <w:rPr>
                <w:rFonts w:hint="eastAsia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iCs/>
                <w:sz w:val="24"/>
                <w:szCs w:val="24"/>
              </w:rPr>
              <w:t>介绍公司基本情况</w:t>
            </w:r>
          </w:p>
          <w:p w14:paraId="4E4B88EA" w14:textId="77777777" w:rsidR="00CA7663" w:rsidRDefault="00E8058B">
            <w:pPr>
              <w:adjustRightInd w:val="0"/>
              <w:snapToGrid w:val="0"/>
              <w:ind w:firstLineChars="200" w:firstLine="480"/>
              <w:rPr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简要介绍了公司聚焦空天地一体移动通信主业的业务布局情况，以及面向国内运营商市场、国际市场、行业市场以及新业务领域的市场拓展情况。</w:t>
            </w:r>
          </w:p>
          <w:p w14:paraId="73A68F8C" w14:textId="77777777" w:rsidR="00CA7663" w:rsidRDefault="00CA7663">
            <w:pPr>
              <w:adjustRightInd w:val="0"/>
              <w:snapToGrid w:val="0"/>
              <w:ind w:firstLineChars="200" w:firstLine="480"/>
              <w:rPr>
                <w:bCs/>
                <w:iCs/>
                <w:sz w:val="24"/>
                <w:szCs w:val="24"/>
              </w:rPr>
            </w:pPr>
          </w:p>
          <w:p w14:paraId="2B67E322" w14:textId="77777777" w:rsidR="00CA7663" w:rsidRDefault="00E8058B">
            <w:pPr>
              <w:adjustRightInd w:val="0"/>
              <w:snapToGrid w:val="0"/>
              <w:rPr>
                <w:bCs/>
                <w:iCs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sz w:val="24"/>
                <w:szCs w:val="24"/>
              </w:rPr>
              <w:t>第二部分</w:t>
            </w:r>
            <w:r>
              <w:rPr>
                <w:rFonts w:hint="eastAsia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iCs/>
                <w:sz w:val="24"/>
                <w:szCs w:val="24"/>
              </w:rPr>
              <w:t>问答交流</w:t>
            </w:r>
          </w:p>
          <w:p w14:paraId="2ABA018F" w14:textId="4149461B" w:rsidR="00CA7663" w:rsidRDefault="00C9284B">
            <w:pPr>
              <w:adjustRightInd w:val="0"/>
              <w:snapToGrid w:val="0"/>
              <w:ind w:firstLineChars="200" w:firstLine="482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</w:t>
            </w:r>
            <w:r w:rsidR="00E8058B">
              <w:rPr>
                <w:rFonts w:hint="eastAsia"/>
                <w:b/>
                <w:bCs/>
                <w:iCs/>
                <w:sz w:val="24"/>
                <w:szCs w:val="24"/>
              </w:rPr>
              <w:t>、公司在卫星互联网领域的布局和参与情况？</w:t>
            </w:r>
          </w:p>
          <w:p w14:paraId="5A0E7341" w14:textId="77777777" w:rsidR="00CA7663" w:rsidRDefault="00E8058B">
            <w:pPr>
              <w:adjustRightInd w:val="0"/>
              <w:snapToGrid w:val="0"/>
              <w:ind w:firstLineChars="200" w:firstLine="480"/>
              <w:rPr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公司聚焦“空天地一体化”战略，在业界首倡“</w:t>
            </w:r>
            <w:r>
              <w:rPr>
                <w:rFonts w:hint="eastAsia"/>
                <w:bCs/>
                <w:iCs/>
                <w:sz w:val="24"/>
                <w:szCs w:val="24"/>
              </w:rPr>
              <w:t>5G</w:t>
            </w:r>
            <w:r>
              <w:rPr>
                <w:rFonts w:hint="eastAsia"/>
                <w:bCs/>
                <w:iCs/>
                <w:sz w:val="24"/>
                <w:szCs w:val="24"/>
              </w:rPr>
              <w:t>体制兼容、</w:t>
            </w:r>
            <w:r>
              <w:rPr>
                <w:rFonts w:hint="eastAsia"/>
                <w:bCs/>
                <w:iCs/>
                <w:sz w:val="24"/>
                <w:szCs w:val="24"/>
              </w:rPr>
              <w:t>6G</w:t>
            </w:r>
            <w:r>
              <w:rPr>
                <w:rFonts w:hint="eastAsia"/>
                <w:bCs/>
                <w:iCs/>
                <w:sz w:val="24"/>
                <w:szCs w:val="24"/>
              </w:rPr>
              <w:t>系统融合”的卫星互联网发展路径，积极推进</w:t>
            </w:r>
            <w:r>
              <w:rPr>
                <w:rFonts w:hint="eastAsia"/>
                <w:bCs/>
                <w:iCs/>
                <w:sz w:val="24"/>
                <w:szCs w:val="24"/>
              </w:rPr>
              <w:t>5G NTN</w:t>
            </w:r>
            <w:r>
              <w:rPr>
                <w:rFonts w:hint="eastAsia"/>
                <w:bCs/>
                <w:iCs/>
                <w:sz w:val="24"/>
                <w:szCs w:val="24"/>
              </w:rPr>
              <w:t>的国际标准制订和关键核心技术攻关，不断完善卫星互联网产</w:t>
            </w:r>
            <w:r>
              <w:rPr>
                <w:rFonts w:hint="eastAsia"/>
                <w:bCs/>
                <w:iCs/>
                <w:sz w:val="24"/>
                <w:szCs w:val="24"/>
              </w:rPr>
              <w:lastRenderedPageBreak/>
              <w:t>品序列，具备星载基站、星载相控阵天线、地面信关站、专用终端、核心网、网管以及测试仪表等系列产品和技术服务能力，深度参与了我国低轨卫星互联网的在轨验证和组网建设，是我国卫星互联网产业的先行者和重要参与者。</w:t>
            </w:r>
          </w:p>
          <w:p w14:paraId="64B0F668" w14:textId="77777777" w:rsidR="00CA7663" w:rsidRDefault="00CA7663">
            <w:pPr>
              <w:adjustRightInd w:val="0"/>
              <w:snapToGrid w:val="0"/>
              <w:ind w:firstLineChars="200" w:firstLine="480"/>
              <w:rPr>
                <w:bCs/>
                <w:iCs/>
                <w:sz w:val="24"/>
                <w:szCs w:val="24"/>
              </w:rPr>
            </w:pPr>
          </w:p>
          <w:p w14:paraId="230FF2A3" w14:textId="07FE3329" w:rsidR="00CA7663" w:rsidRDefault="00C9284B">
            <w:pPr>
              <w:adjustRightInd w:val="0"/>
              <w:snapToGrid w:val="0"/>
              <w:ind w:firstLineChars="200" w:firstLine="482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</w:t>
            </w:r>
            <w:r w:rsidR="00E8058B">
              <w:rPr>
                <w:rFonts w:hint="eastAsia"/>
                <w:b/>
                <w:bCs/>
                <w:iCs/>
                <w:sz w:val="24"/>
                <w:szCs w:val="24"/>
              </w:rPr>
              <w:t>、公司在卫星互联网业务领域的收入情况？</w:t>
            </w:r>
          </w:p>
          <w:p w14:paraId="4D0CFD80" w14:textId="77777777" w:rsidR="00CA7663" w:rsidRDefault="00E8058B">
            <w:pPr>
              <w:adjustRightInd w:val="0"/>
              <w:snapToGrid w:val="0"/>
              <w:ind w:firstLineChars="200" w:firstLine="480"/>
              <w:rPr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公司目前在卫星互联网领域的收入占整体营业收入的比例较低，但该业务近年来保持良好发展势头。未来公司将紧紧抓住卫星互联网产业发展需求和机遇，努力实现公司卫星互联网业务的高质量发展。</w:t>
            </w:r>
          </w:p>
          <w:p w14:paraId="6EEBEF24" w14:textId="77777777" w:rsidR="00CA7663" w:rsidRDefault="00CA7663">
            <w:pPr>
              <w:adjustRightInd w:val="0"/>
              <w:snapToGrid w:val="0"/>
              <w:ind w:firstLineChars="200" w:firstLine="480"/>
              <w:rPr>
                <w:bCs/>
                <w:iCs/>
                <w:sz w:val="24"/>
                <w:szCs w:val="24"/>
              </w:rPr>
            </w:pPr>
          </w:p>
          <w:p w14:paraId="48D6CCE8" w14:textId="3D23A6F8" w:rsidR="00CA7663" w:rsidRDefault="00C9284B">
            <w:pPr>
              <w:adjustRightInd w:val="0"/>
              <w:snapToGrid w:val="0"/>
              <w:ind w:firstLineChars="200" w:firstLine="482"/>
              <w:rPr>
                <w:b/>
                <w:bCs/>
                <w:iCs/>
                <w:sz w:val="24"/>
                <w:szCs w:val="24"/>
              </w:rPr>
            </w:pPr>
            <w:bookmarkStart w:id="2" w:name="OLE_LINK1"/>
            <w:bookmarkStart w:id="3" w:name="OLE_LINK2"/>
            <w:r>
              <w:rPr>
                <w:b/>
                <w:bCs/>
                <w:iCs/>
                <w:sz w:val="24"/>
                <w:szCs w:val="24"/>
              </w:rPr>
              <w:t>3</w:t>
            </w:r>
            <w:r w:rsidR="00E8058B">
              <w:rPr>
                <w:rFonts w:hint="eastAsia"/>
                <w:b/>
                <w:bCs/>
                <w:iCs/>
                <w:sz w:val="24"/>
                <w:szCs w:val="24"/>
              </w:rPr>
              <w:t>、</w:t>
            </w:r>
            <w:r w:rsidR="00E8058B">
              <w:rPr>
                <w:rFonts w:hint="eastAsia"/>
                <w:b/>
                <w:bCs/>
                <w:iCs/>
                <w:sz w:val="24"/>
                <w:szCs w:val="24"/>
              </w:rPr>
              <w:t>6</w:t>
            </w:r>
            <w:r w:rsidR="00E8058B">
              <w:rPr>
                <w:b/>
                <w:bCs/>
                <w:iCs/>
                <w:sz w:val="24"/>
                <w:szCs w:val="24"/>
              </w:rPr>
              <w:t>G</w:t>
            </w:r>
            <w:r w:rsidR="00E8058B">
              <w:rPr>
                <w:rFonts w:hint="eastAsia"/>
                <w:b/>
                <w:bCs/>
                <w:iCs/>
                <w:sz w:val="24"/>
                <w:szCs w:val="24"/>
              </w:rPr>
              <w:t>演进的时间路线图是怎样的？</w:t>
            </w:r>
          </w:p>
          <w:bookmarkEnd w:id="2"/>
          <w:bookmarkEnd w:id="3"/>
          <w:p w14:paraId="74CDF0CA" w14:textId="77777777" w:rsidR="00CA7663" w:rsidRDefault="00E8058B">
            <w:pPr>
              <w:adjustRightInd w:val="0"/>
              <w:snapToGrid w:val="0"/>
              <w:ind w:firstLineChars="200" w:firstLine="480"/>
              <w:rPr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我国移动通信产业目前正处于从</w:t>
            </w:r>
            <w:r>
              <w:rPr>
                <w:rFonts w:hint="eastAsia"/>
                <w:bCs/>
                <w:iCs/>
                <w:sz w:val="24"/>
                <w:szCs w:val="24"/>
              </w:rPr>
              <w:t>5G</w:t>
            </w:r>
            <w:r>
              <w:rPr>
                <w:rFonts w:hint="eastAsia"/>
                <w:bCs/>
                <w:iCs/>
                <w:sz w:val="24"/>
                <w:szCs w:val="24"/>
              </w:rPr>
              <w:t>商用向</w:t>
            </w:r>
            <w:r>
              <w:rPr>
                <w:rFonts w:hint="eastAsia"/>
                <w:bCs/>
                <w:iCs/>
                <w:sz w:val="24"/>
                <w:szCs w:val="24"/>
              </w:rPr>
              <w:t>6G</w:t>
            </w:r>
            <w:r>
              <w:rPr>
                <w:rFonts w:hint="eastAsia"/>
                <w:bCs/>
                <w:iCs/>
                <w:sz w:val="24"/>
                <w:szCs w:val="24"/>
              </w:rPr>
              <w:t>系统设计过渡的关键阶段，</w:t>
            </w:r>
            <w:r>
              <w:rPr>
                <w:rFonts w:hint="eastAsia"/>
                <w:bCs/>
                <w:iCs/>
                <w:sz w:val="24"/>
                <w:szCs w:val="24"/>
              </w:rPr>
              <w:t>2025</w:t>
            </w:r>
            <w:r>
              <w:rPr>
                <w:rFonts w:hint="eastAsia"/>
                <w:bCs/>
                <w:iCs/>
                <w:sz w:val="24"/>
                <w:szCs w:val="24"/>
              </w:rPr>
              <w:t>年是</w:t>
            </w:r>
            <w:r>
              <w:rPr>
                <w:rFonts w:hint="eastAsia"/>
                <w:bCs/>
                <w:iCs/>
                <w:sz w:val="24"/>
                <w:szCs w:val="24"/>
              </w:rPr>
              <w:t>6G</w:t>
            </w:r>
            <w:r>
              <w:rPr>
                <w:rFonts w:hint="eastAsia"/>
                <w:bCs/>
                <w:iCs/>
                <w:sz w:val="24"/>
                <w:szCs w:val="24"/>
              </w:rPr>
              <w:t>技术标准化的元年，根据</w:t>
            </w:r>
            <w:r>
              <w:rPr>
                <w:rFonts w:hint="eastAsia"/>
                <w:bCs/>
                <w:iCs/>
                <w:sz w:val="24"/>
                <w:szCs w:val="24"/>
              </w:rPr>
              <w:t>ITU</w:t>
            </w:r>
            <w:r>
              <w:rPr>
                <w:rFonts w:hint="eastAsia"/>
                <w:bCs/>
                <w:iCs/>
                <w:sz w:val="24"/>
                <w:szCs w:val="24"/>
              </w:rPr>
              <w:t>和</w:t>
            </w:r>
            <w:r>
              <w:rPr>
                <w:rFonts w:hint="eastAsia"/>
                <w:bCs/>
                <w:iCs/>
                <w:sz w:val="24"/>
                <w:szCs w:val="24"/>
              </w:rPr>
              <w:t>3GPP</w:t>
            </w:r>
            <w:r>
              <w:rPr>
                <w:rFonts w:hint="eastAsia"/>
                <w:bCs/>
                <w:iCs/>
                <w:sz w:val="24"/>
                <w:szCs w:val="24"/>
              </w:rPr>
              <w:t>的计划，预计</w:t>
            </w:r>
            <w:r>
              <w:rPr>
                <w:rFonts w:hint="eastAsia"/>
                <w:bCs/>
                <w:iCs/>
                <w:sz w:val="24"/>
                <w:szCs w:val="24"/>
              </w:rPr>
              <w:t>2029</w:t>
            </w:r>
            <w:r>
              <w:rPr>
                <w:rFonts w:hint="eastAsia"/>
                <w:bCs/>
                <w:iCs/>
                <w:sz w:val="24"/>
                <w:szCs w:val="24"/>
              </w:rPr>
              <w:t>年冻结首个</w:t>
            </w:r>
            <w:r>
              <w:rPr>
                <w:rFonts w:hint="eastAsia"/>
                <w:bCs/>
                <w:iCs/>
                <w:sz w:val="24"/>
                <w:szCs w:val="24"/>
              </w:rPr>
              <w:t>6G</w:t>
            </w:r>
            <w:r>
              <w:rPr>
                <w:rFonts w:hint="eastAsia"/>
                <w:bCs/>
                <w:iCs/>
                <w:sz w:val="24"/>
                <w:szCs w:val="24"/>
              </w:rPr>
              <w:t>标准，</w:t>
            </w:r>
            <w:r>
              <w:rPr>
                <w:rFonts w:hint="eastAsia"/>
                <w:bCs/>
                <w:iCs/>
                <w:sz w:val="24"/>
                <w:szCs w:val="24"/>
              </w:rPr>
              <w:t>2030</w:t>
            </w:r>
            <w:r>
              <w:rPr>
                <w:rFonts w:hint="eastAsia"/>
                <w:bCs/>
                <w:iCs/>
                <w:sz w:val="24"/>
                <w:szCs w:val="24"/>
              </w:rPr>
              <w:t>年实现</w:t>
            </w:r>
            <w:r>
              <w:rPr>
                <w:rFonts w:hint="eastAsia"/>
                <w:bCs/>
                <w:iCs/>
                <w:sz w:val="24"/>
                <w:szCs w:val="24"/>
              </w:rPr>
              <w:t>6G</w:t>
            </w:r>
            <w:r>
              <w:rPr>
                <w:rFonts w:hint="eastAsia"/>
                <w:bCs/>
                <w:iCs/>
                <w:sz w:val="24"/>
                <w:szCs w:val="24"/>
              </w:rPr>
              <w:t>商用。</w:t>
            </w:r>
          </w:p>
          <w:p w14:paraId="2E133C30" w14:textId="77777777" w:rsidR="00CA7663" w:rsidRDefault="00CA7663">
            <w:pPr>
              <w:adjustRightInd w:val="0"/>
              <w:snapToGrid w:val="0"/>
              <w:ind w:firstLineChars="200" w:firstLine="480"/>
              <w:rPr>
                <w:bCs/>
                <w:iCs/>
                <w:sz w:val="24"/>
                <w:szCs w:val="24"/>
              </w:rPr>
            </w:pPr>
          </w:p>
          <w:p w14:paraId="470EDA0B" w14:textId="127C107A" w:rsidR="00CA7663" w:rsidRDefault="00C9284B">
            <w:pPr>
              <w:adjustRightInd w:val="0"/>
              <w:snapToGrid w:val="0"/>
              <w:ind w:firstLineChars="200" w:firstLine="482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4</w:t>
            </w:r>
            <w:r w:rsidR="00E8058B">
              <w:rPr>
                <w:rFonts w:hint="eastAsia"/>
                <w:b/>
                <w:bCs/>
                <w:iCs/>
                <w:sz w:val="24"/>
                <w:szCs w:val="24"/>
              </w:rPr>
              <w:t>、公司面向</w:t>
            </w:r>
            <w:r w:rsidR="00E8058B">
              <w:rPr>
                <w:rFonts w:hint="eastAsia"/>
                <w:b/>
                <w:bCs/>
                <w:iCs/>
                <w:sz w:val="24"/>
                <w:szCs w:val="24"/>
              </w:rPr>
              <w:t>6</w:t>
            </w:r>
            <w:r w:rsidR="00E8058B">
              <w:rPr>
                <w:b/>
                <w:bCs/>
                <w:iCs/>
                <w:sz w:val="24"/>
                <w:szCs w:val="24"/>
              </w:rPr>
              <w:t>G</w:t>
            </w:r>
            <w:r w:rsidR="00E8058B">
              <w:rPr>
                <w:rFonts w:hint="eastAsia"/>
                <w:b/>
                <w:bCs/>
                <w:iCs/>
                <w:sz w:val="24"/>
                <w:szCs w:val="24"/>
              </w:rPr>
              <w:t>做了哪些布局？</w:t>
            </w:r>
          </w:p>
          <w:p w14:paraId="04402DED" w14:textId="77777777" w:rsidR="00CA7663" w:rsidRDefault="00E8058B">
            <w:pPr>
              <w:adjustRightInd w:val="0"/>
              <w:snapToGrid w:val="0"/>
              <w:ind w:firstLineChars="200" w:firstLine="480"/>
              <w:rPr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公司在星地融合、超维度天线、以用户为中心智治网络等</w:t>
            </w:r>
            <w:r>
              <w:rPr>
                <w:rFonts w:hint="eastAsia"/>
                <w:bCs/>
                <w:iCs/>
                <w:sz w:val="24"/>
                <w:szCs w:val="24"/>
              </w:rPr>
              <w:t>6G</w:t>
            </w:r>
            <w:r>
              <w:rPr>
                <w:rFonts w:hint="eastAsia"/>
                <w:bCs/>
                <w:iCs/>
                <w:sz w:val="24"/>
                <w:szCs w:val="24"/>
              </w:rPr>
              <w:t>关键核心技术方向，公司处于业界领先地位，目前已搭建“轻量化星地融合验证平台”、“以用户为中心端到端</w:t>
            </w:r>
            <w:r>
              <w:rPr>
                <w:rFonts w:hint="eastAsia"/>
                <w:bCs/>
                <w:iCs/>
                <w:sz w:val="24"/>
                <w:szCs w:val="24"/>
              </w:rPr>
              <w:t>6G</w:t>
            </w:r>
            <w:r>
              <w:rPr>
                <w:rFonts w:hint="eastAsia"/>
                <w:bCs/>
                <w:iCs/>
                <w:sz w:val="24"/>
                <w:szCs w:val="24"/>
              </w:rPr>
              <w:t>技术验证平台”等多套</w:t>
            </w:r>
            <w:r>
              <w:rPr>
                <w:rFonts w:hint="eastAsia"/>
                <w:bCs/>
                <w:iCs/>
                <w:sz w:val="24"/>
                <w:szCs w:val="24"/>
              </w:rPr>
              <w:t>6G</w:t>
            </w:r>
            <w:r>
              <w:rPr>
                <w:rFonts w:hint="eastAsia"/>
                <w:bCs/>
                <w:iCs/>
                <w:sz w:val="24"/>
                <w:szCs w:val="24"/>
              </w:rPr>
              <w:t>原型验证系统。</w:t>
            </w:r>
          </w:p>
          <w:p w14:paraId="237F1CD3" w14:textId="77777777" w:rsidR="00CA7663" w:rsidRDefault="00E8058B">
            <w:pPr>
              <w:adjustRightInd w:val="0"/>
              <w:snapToGrid w:val="0"/>
              <w:ind w:firstLineChars="200" w:firstLine="480"/>
              <w:rPr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公司全面参加</w:t>
            </w:r>
            <w:r>
              <w:rPr>
                <w:rFonts w:hint="eastAsia"/>
                <w:bCs/>
                <w:iCs/>
                <w:sz w:val="24"/>
                <w:szCs w:val="24"/>
              </w:rPr>
              <w:t>2025</w:t>
            </w:r>
            <w:r>
              <w:rPr>
                <w:rFonts w:hint="eastAsia"/>
                <w:bCs/>
                <w:iCs/>
                <w:sz w:val="24"/>
                <w:szCs w:val="24"/>
              </w:rPr>
              <w:t>年的</w:t>
            </w:r>
            <w:r>
              <w:rPr>
                <w:rFonts w:hint="eastAsia"/>
                <w:bCs/>
                <w:iCs/>
                <w:sz w:val="24"/>
                <w:szCs w:val="24"/>
              </w:rPr>
              <w:t>IMT-2030(6G)</w:t>
            </w:r>
            <w:r>
              <w:rPr>
                <w:rFonts w:hint="eastAsia"/>
                <w:bCs/>
                <w:iCs/>
                <w:sz w:val="24"/>
                <w:szCs w:val="24"/>
              </w:rPr>
              <w:t>推进组</w:t>
            </w:r>
            <w:r>
              <w:rPr>
                <w:rFonts w:hint="eastAsia"/>
                <w:bCs/>
                <w:iCs/>
                <w:sz w:val="24"/>
                <w:szCs w:val="24"/>
              </w:rPr>
              <w:t>6G</w:t>
            </w:r>
            <w:r>
              <w:rPr>
                <w:rFonts w:hint="eastAsia"/>
                <w:bCs/>
                <w:iCs/>
                <w:sz w:val="24"/>
                <w:szCs w:val="24"/>
              </w:rPr>
              <w:t>技术测试工作，目前已完成全部五项</w:t>
            </w:r>
            <w:r>
              <w:rPr>
                <w:rFonts w:hint="eastAsia"/>
                <w:bCs/>
                <w:iCs/>
                <w:sz w:val="24"/>
                <w:szCs w:val="24"/>
              </w:rPr>
              <w:t>6G</w:t>
            </w:r>
            <w:r>
              <w:rPr>
                <w:rFonts w:hint="eastAsia"/>
                <w:bCs/>
                <w:iCs/>
                <w:sz w:val="24"/>
                <w:szCs w:val="24"/>
              </w:rPr>
              <w:t>技术测试，在近期召开的</w:t>
            </w:r>
            <w:r>
              <w:rPr>
                <w:rFonts w:hint="eastAsia"/>
                <w:bCs/>
                <w:iCs/>
                <w:sz w:val="24"/>
                <w:szCs w:val="24"/>
              </w:rPr>
              <w:t>2025</w:t>
            </w:r>
            <w:r>
              <w:rPr>
                <w:rFonts w:hint="eastAsia"/>
                <w:bCs/>
                <w:iCs/>
                <w:sz w:val="24"/>
                <w:szCs w:val="24"/>
              </w:rPr>
              <w:t>“</w:t>
            </w:r>
            <w:r>
              <w:rPr>
                <w:rFonts w:hint="eastAsia"/>
                <w:bCs/>
                <w:iCs/>
                <w:sz w:val="24"/>
                <w:szCs w:val="24"/>
              </w:rPr>
              <w:t>6G</w:t>
            </w:r>
            <w:r>
              <w:rPr>
                <w:rFonts w:hint="eastAsia"/>
                <w:bCs/>
                <w:iCs/>
                <w:sz w:val="24"/>
                <w:szCs w:val="24"/>
              </w:rPr>
              <w:t>发展大会”上，公司获得</w:t>
            </w:r>
            <w:r>
              <w:rPr>
                <w:rFonts w:hint="eastAsia"/>
                <w:bCs/>
                <w:iCs/>
                <w:sz w:val="24"/>
                <w:szCs w:val="24"/>
              </w:rPr>
              <w:t>IMT-2030(6G)</w:t>
            </w:r>
            <w:r>
              <w:rPr>
                <w:rFonts w:hint="eastAsia"/>
                <w:bCs/>
                <w:iCs/>
                <w:sz w:val="24"/>
                <w:szCs w:val="24"/>
              </w:rPr>
              <w:t>推进组颁发的</w:t>
            </w:r>
            <w:r>
              <w:rPr>
                <w:rFonts w:hint="eastAsia"/>
                <w:bCs/>
                <w:iCs/>
                <w:sz w:val="24"/>
                <w:szCs w:val="24"/>
              </w:rPr>
              <w:t>2025</w:t>
            </w:r>
            <w:r>
              <w:rPr>
                <w:rFonts w:hint="eastAsia"/>
                <w:bCs/>
                <w:iCs/>
                <w:sz w:val="24"/>
                <w:szCs w:val="24"/>
              </w:rPr>
              <w:t>年“</w:t>
            </w:r>
            <w:r>
              <w:rPr>
                <w:rFonts w:hint="eastAsia"/>
                <w:bCs/>
                <w:iCs/>
                <w:sz w:val="24"/>
                <w:szCs w:val="24"/>
              </w:rPr>
              <w:t>6G</w:t>
            </w:r>
            <w:r>
              <w:rPr>
                <w:rFonts w:hint="eastAsia"/>
                <w:bCs/>
                <w:iCs/>
                <w:sz w:val="24"/>
                <w:szCs w:val="24"/>
              </w:rPr>
              <w:t>技术试验证书”。</w:t>
            </w:r>
          </w:p>
          <w:p w14:paraId="144F1173" w14:textId="77777777" w:rsidR="00CA7663" w:rsidRDefault="00CA7663">
            <w:pPr>
              <w:adjustRightInd w:val="0"/>
              <w:snapToGrid w:val="0"/>
              <w:ind w:firstLineChars="200" w:firstLine="480"/>
              <w:rPr>
                <w:bCs/>
                <w:iCs/>
                <w:sz w:val="24"/>
                <w:szCs w:val="24"/>
              </w:rPr>
            </w:pPr>
          </w:p>
          <w:p w14:paraId="5BB26DF6" w14:textId="1C17A991" w:rsidR="00CA7663" w:rsidRDefault="00C9284B">
            <w:pPr>
              <w:adjustRightInd w:val="0"/>
              <w:snapToGrid w:val="0"/>
              <w:ind w:firstLineChars="200" w:firstLine="482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5</w:t>
            </w:r>
            <w:r w:rsidR="00E8058B">
              <w:rPr>
                <w:rFonts w:hint="eastAsia"/>
                <w:b/>
                <w:bCs/>
                <w:iCs/>
                <w:sz w:val="24"/>
                <w:szCs w:val="24"/>
              </w:rPr>
              <w:t>、公司专利运营工作开展情况？</w:t>
            </w:r>
          </w:p>
          <w:p w14:paraId="03BAE770" w14:textId="77777777" w:rsidR="00CA7663" w:rsidRDefault="00E8058B">
            <w:pPr>
              <w:adjustRightInd w:val="0"/>
              <w:snapToGrid w:val="0"/>
              <w:ind w:firstLineChars="200" w:firstLine="480"/>
              <w:rPr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公司依托在移动通信领域积累的发明专利，通过多种方式向国内外头部终端厂商、互联网厂商、车企等进行专利许可，收取专利许可费用。</w:t>
            </w:r>
          </w:p>
          <w:p w14:paraId="53ED94E7" w14:textId="77777777" w:rsidR="00CA7663" w:rsidRDefault="00E8058B">
            <w:pPr>
              <w:adjustRightInd w:val="0"/>
              <w:snapToGrid w:val="0"/>
              <w:ind w:firstLineChars="200" w:firstLine="480"/>
              <w:rPr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2</w:t>
            </w:r>
            <w:r>
              <w:rPr>
                <w:bCs/>
                <w:iCs/>
                <w:sz w:val="24"/>
                <w:szCs w:val="24"/>
              </w:rPr>
              <w:t>025</w:t>
            </w:r>
            <w:r>
              <w:rPr>
                <w:rFonts w:hint="eastAsia"/>
                <w:bCs/>
                <w:iCs/>
                <w:sz w:val="24"/>
                <w:szCs w:val="24"/>
              </w:rPr>
              <w:t>年，公司已新增一家全球头部终端厂商的专利许可。截至目前，公司已与全球主要终端厂商达成专利许可使用协议，未来公司将着力提高标准必要专利质量，进一步做好专利运营工作。</w:t>
            </w:r>
          </w:p>
          <w:p w14:paraId="38C5240B" w14:textId="77777777" w:rsidR="00CA7663" w:rsidRDefault="00CA7663">
            <w:pPr>
              <w:adjustRightInd w:val="0"/>
              <w:snapToGrid w:val="0"/>
              <w:ind w:firstLineChars="200" w:firstLine="480"/>
              <w:rPr>
                <w:bCs/>
                <w:iCs/>
                <w:sz w:val="24"/>
                <w:szCs w:val="24"/>
              </w:rPr>
            </w:pPr>
          </w:p>
          <w:p w14:paraId="1E3C5DCF" w14:textId="7532E056" w:rsidR="00CA7663" w:rsidRPr="004B52AC" w:rsidRDefault="00C9284B">
            <w:pPr>
              <w:adjustRightInd w:val="0"/>
              <w:snapToGrid w:val="0"/>
              <w:ind w:firstLineChars="200" w:firstLine="482"/>
              <w:rPr>
                <w:b/>
                <w:bCs/>
                <w:iCs/>
                <w:sz w:val="24"/>
                <w:szCs w:val="24"/>
              </w:rPr>
            </w:pPr>
            <w:bookmarkStart w:id="4" w:name="OLE_LINK5"/>
            <w:bookmarkStart w:id="5" w:name="OLE_LINK6"/>
            <w:r w:rsidRPr="004B52AC">
              <w:rPr>
                <w:b/>
                <w:bCs/>
                <w:iCs/>
                <w:sz w:val="24"/>
                <w:szCs w:val="24"/>
              </w:rPr>
              <w:t>6</w:t>
            </w:r>
            <w:r w:rsidRPr="004B52AC">
              <w:rPr>
                <w:rFonts w:hint="eastAsia"/>
                <w:b/>
                <w:bCs/>
                <w:iCs/>
                <w:sz w:val="24"/>
                <w:szCs w:val="24"/>
              </w:rPr>
              <w:t>、公司扭亏的预期</w:t>
            </w:r>
            <w:r w:rsidR="009C6F70" w:rsidRPr="004B52AC">
              <w:rPr>
                <w:rFonts w:hint="eastAsia"/>
                <w:b/>
                <w:bCs/>
                <w:iCs/>
                <w:sz w:val="24"/>
                <w:szCs w:val="24"/>
              </w:rPr>
              <w:t>和举措</w:t>
            </w:r>
            <w:r w:rsidR="00E8058B" w:rsidRPr="004B52AC">
              <w:rPr>
                <w:rFonts w:hint="eastAsia"/>
                <w:b/>
                <w:bCs/>
                <w:iCs/>
                <w:sz w:val="24"/>
                <w:szCs w:val="24"/>
              </w:rPr>
              <w:t>？</w:t>
            </w:r>
          </w:p>
          <w:p w14:paraId="280A4EC1" w14:textId="2C4924AD" w:rsidR="009C6F70" w:rsidRDefault="009C6F70" w:rsidP="00E47B61">
            <w:pPr>
              <w:adjustRightInd w:val="0"/>
              <w:snapToGrid w:val="0"/>
              <w:ind w:firstLineChars="200" w:firstLine="480"/>
              <w:rPr>
                <w:bCs/>
                <w:iCs/>
                <w:sz w:val="24"/>
                <w:szCs w:val="24"/>
              </w:rPr>
            </w:pPr>
            <w:r w:rsidRPr="004B52AC">
              <w:rPr>
                <w:rFonts w:hint="eastAsia"/>
                <w:bCs/>
                <w:iCs/>
                <w:sz w:val="24"/>
                <w:szCs w:val="24"/>
              </w:rPr>
              <w:t>公司当前面临主要客户资本开支</w:t>
            </w:r>
            <w:r w:rsidR="003B27FE" w:rsidRPr="004B52AC">
              <w:rPr>
                <w:rFonts w:hint="eastAsia"/>
                <w:bCs/>
                <w:iCs/>
                <w:sz w:val="24"/>
                <w:szCs w:val="24"/>
              </w:rPr>
              <w:t>下滑</w:t>
            </w:r>
            <w:r w:rsidRPr="004B52AC">
              <w:rPr>
                <w:rFonts w:hint="eastAsia"/>
                <w:bCs/>
                <w:iCs/>
                <w:sz w:val="24"/>
                <w:szCs w:val="24"/>
              </w:rPr>
              <w:t>的挑战，但是我们一直把“持续改善经营质量、早日扭亏为盈”作为</w:t>
            </w:r>
            <w:r w:rsidR="00E47B61" w:rsidRPr="004B52AC">
              <w:rPr>
                <w:rFonts w:hint="eastAsia"/>
                <w:bCs/>
                <w:iCs/>
                <w:sz w:val="24"/>
                <w:szCs w:val="24"/>
              </w:rPr>
              <w:t>首要工作目标，</w:t>
            </w:r>
            <w:r w:rsidRPr="004B52AC">
              <w:rPr>
                <w:rFonts w:hint="eastAsia"/>
                <w:bCs/>
                <w:iCs/>
                <w:sz w:val="24"/>
                <w:szCs w:val="24"/>
              </w:rPr>
              <w:t>未来公司将聚焦于空天地一体主设备、天馈室分及配套、服务业务及行业应用四大关键产出方向，一方面持续加大行业市场、国际市场及新业务领域的拓展寻求开源，另一方面不断深化降本增效，力争早日实现扭亏。</w:t>
            </w:r>
            <w:bookmarkEnd w:id="4"/>
            <w:bookmarkEnd w:id="5"/>
          </w:p>
        </w:tc>
      </w:tr>
      <w:tr w:rsidR="00CA7663" w14:paraId="074A3335" w14:textId="77777777">
        <w:trPr>
          <w:trHeight w:val="724"/>
          <w:jc w:val="center"/>
        </w:trPr>
        <w:tc>
          <w:tcPr>
            <w:tcW w:w="964" w:type="pct"/>
            <w:vAlign w:val="center"/>
          </w:tcPr>
          <w:p w14:paraId="149D2249" w14:textId="77777777" w:rsidR="00CA7663" w:rsidRDefault="00E8058B">
            <w:pPr>
              <w:adjustRightInd w:val="0"/>
              <w:snapToGrid w:val="0"/>
              <w:rPr>
                <w:b/>
                <w:bCs/>
                <w:iCs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sz w:val="24"/>
                <w:szCs w:val="24"/>
              </w:rPr>
              <w:lastRenderedPageBreak/>
              <w:t>是否涉及应披露重大信息的说明</w:t>
            </w:r>
          </w:p>
        </w:tc>
        <w:tc>
          <w:tcPr>
            <w:tcW w:w="4036" w:type="pct"/>
            <w:vAlign w:val="center"/>
          </w:tcPr>
          <w:p w14:paraId="667CBDAC" w14:textId="77777777" w:rsidR="00CA7663" w:rsidRDefault="00E8058B">
            <w:pPr>
              <w:adjustRightInd w:val="0"/>
              <w:snapToGrid w:val="0"/>
              <w:rPr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CA7663" w14:paraId="56B2CADD" w14:textId="77777777">
        <w:trPr>
          <w:trHeight w:val="724"/>
          <w:jc w:val="center"/>
        </w:trPr>
        <w:tc>
          <w:tcPr>
            <w:tcW w:w="964" w:type="pct"/>
            <w:vAlign w:val="center"/>
          </w:tcPr>
          <w:p w14:paraId="0AECF307" w14:textId="77777777" w:rsidR="00CA7663" w:rsidRDefault="00E8058B">
            <w:pPr>
              <w:adjustRightInd w:val="0"/>
              <w:snapToGrid w:val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附件清单</w:t>
            </w:r>
          </w:p>
        </w:tc>
        <w:tc>
          <w:tcPr>
            <w:tcW w:w="4036" w:type="pct"/>
            <w:vAlign w:val="center"/>
          </w:tcPr>
          <w:p w14:paraId="72A10E71" w14:textId="77777777" w:rsidR="00CA7663" w:rsidRDefault="00E8058B">
            <w:pPr>
              <w:adjustRightInd w:val="0"/>
              <w:snapToGri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无</w:t>
            </w:r>
          </w:p>
        </w:tc>
      </w:tr>
      <w:tr w:rsidR="00CA7663" w14:paraId="67C20D3F" w14:textId="77777777">
        <w:trPr>
          <w:trHeight w:val="724"/>
          <w:jc w:val="center"/>
        </w:trPr>
        <w:tc>
          <w:tcPr>
            <w:tcW w:w="964" w:type="pct"/>
            <w:vAlign w:val="center"/>
          </w:tcPr>
          <w:p w14:paraId="6F6D7554" w14:textId="77777777" w:rsidR="00CA7663" w:rsidRDefault="00E8058B">
            <w:pPr>
              <w:adjustRightInd w:val="0"/>
              <w:snapToGrid w:val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4036" w:type="pct"/>
            <w:vAlign w:val="center"/>
          </w:tcPr>
          <w:p w14:paraId="4A00F12F" w14:textId="32EE56A0" w:rsidR="00CA7663" w:rsidRDefault="00E8058B">
            <w:pPr>
              <w:adjustRightInd w:val="0"/>
              <w:snapToGri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202</w:t>
            </w:r>
            <w:r>
              <w:rPr>
                <w:rFonts w:hint="eastAsia"/>
                <w:bCs/>
                <w:iCs/>
                <w:sz w:val="24"/>
                <w:szCs w:val="24"/>
              </w:rPr>
              <w:t>5</w:t>
            </w:r>
            <w:r>
              <w:rPr>
                <w:bCs/>
                <w:iCs/>
                <w:sz w:val="24"/>
                <w:szCs w:val="24"/>
              </w:rPr>
              <w:t>年</w:t>
            </w:r>
            <w:r>
              <w:rPr>
                <w:bCs/>
                <w:iCs/>
                <w:sz w:val="24"/>
                <w:szCs w:val="24"/>
              </w:rPr>
              <w:t>12</w:t>
            </w:r>
            <w:r>
              <w:rPr>
                <w:bCs/>
                <w:iCs/>
                <w:sz w:val="24"/>
                <w:szCs w:val="24"/>
              </w:rPr>
              <w:t>月</w:t>
            </w:r>
            <w:r>
              <w:rPr>
                <w:bCs/>
                <w:iCs/>
                <w:sz w:val="24"/>
                <w:szCs w:val="24"/>
              </w:rPr>
              <w:t>2</w:t>
            </w:r>
            <w:r w:rsidR="00357C94">
              <w:rPr>
                <w:rFonts w:hint="eastAsia"/>
                <w:bCs/>
                <w:iCs/>
                <w:sz w:val="24"/>
                <w:szCs w:val="24"/>
              </w:rPr>
              <w:t>5</w:t>
            </w:r>
            <w:r>
              <w:rPr>
                <w:bCs/>
                <w:iCs/>
                <w:sz w:val="24"/>
                <w:szCs w:val="24"/>
              </w:rPr>
              <w:t>日</w:t>
            </w:r>
          </w:p>
        </w:tc>
      </w:tr>
    </w:tbl>
    <w:p w14:paraId="3723F2E4" w14:textId="77777777" w:rsidR="00CA7663" w:rsidRDefault="00CA7663"/>
    <w:sectPr w:rsidR="00CA7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BC657" w14:textId="77777777" w:rsidR="000C7A05" w:rsidRDefault="000C7A05" w:rsidP="00496A6C">
      <w:r>
        <w:separator/>
      </w:r>
    </w:p>
  </w:endnote>
  <w:endnote w:type="continuationSeparator" w:id="0">
    <w:p w14:paraId="131F21E9" w14:textId="77777777" w:rsidR="000C7A05" w:rsidRDefault="000C7A05" w:rsidP="0049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EE283" w14:textId="77777777" w:rsidR="000C7A05" w:rsidRDefault="000C7A05" w:rsidP="00496A6C">
      <w:r>
        <w:separator/>
      </w:r>
    </w:p>
  </w:footnote>
  <w:footnote w:type="continuationSeparator" w:id="0">
    <w:p w14:paraId="03ABD01E" w14:textId="77777777" w:rsidR="000C7A05" w:rsidRDefault="000C7A05" w:rsidP="00496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63C307"/>
    <w:multiLevelType w:val="singleLevel"/>
    <w:tmpl w:val="9263C307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" w15:restartNumberingAfterBreak="0">
    <w:nsid w:val="9F43B0F5"/>
    <w:multiLevelType w:val="singleLevel"/>
    <w:tmpl w:val="9F43B0F5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" w15:restartNumberingAfterBreak="0">
    <w:nsid w:val="A8B14096"/>
    <w:multiLevelType w:val="singleLevel"/>
    <w:tmpl w:val="A8B14096"/>
    <w:lvl w:ilvl="0">
      <w:start w:val="1"/>
      <w:numFmt w:val="bullet"/>
      <w:pStyle w:val="5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3" w15:restartNumberingAfterBreak="0">
    <w:nsid w:val="AC7D7C38"/>
    <w:multiLevelType w:val="singleLevel"/>
    <w:tmpl w:val="AC7D7C38"/>
    <w:lvl w:ilvl="0">
      <w:start w:val="1"/>
      <w:numFmt w:val="bullet"/>
      <w:pStyle w:val="4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4" w15:restartNumberingAfterBreak="0">
    <w:nsid w:val="D1B52033"/>
    <w:multiLevelType w:val="singleLevel"/>
    <w:tmpl w:val="D1B52033"/>
    <w:lvl w:ilvl="0">
      <w:start w:val="1"/>
      <w:numFmt w:val="decimal"/>
      <w:pStyle w:val="50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5" w15:restartNumberingAfterBreak="0">
    <w:nsid w:val="F9C27704"/>
    <w:multiLevelType w:val="singleLevel"/>
    <w:tmpl w:val="F9C27704"/>
    <w:lvl w:ilvl="0">
      <w:start w:val="1"/>
      <w:numFmt w:val="decimal"/>
      <w:pStyle w:val="40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6" w15:restartNumberingAfterBreak="0">
    <w:nsid w:val="05310748"/>
    <w:multiLevelType w:val="multilevel"/>
    <w:tmpl w:val="05310748"/>
    <w:lvl w:ilvl="0">
      <w:start w:val="1"/>
      <w:numFmt w:val="chineseCounting"/>
      <w:pStyle w:val="1"/>
      <w:suff w:val="space"/>
      <w:lvlText w:val="第%1节"/>
      <w:lvlJc w:val="left"/>
      <w:pPr>
        <w:ind w:left="0" w:firstLine="0"/>
      </w:pPr>
      <w:rPr>
        <w:rFonts w:ascii="黑体" w:eastAsia="黑体" w:hAnsi="黑体" w:hint="eastAsia"/>
        <w:b w:val="0"/>
        <w:i w:val="0"/>
        <w:sz w:val="32"/>
      </w:rPr>
    </w:lvl>
    <w:lvl w:ilvl="1">
      <w:start w:val="1"/>
      <w:numFmt w:val="chineseCounting"/>
      <w:suff w:val="nothing"/>
      <w:lvlText w:val="%2、"/>
      <w:lvlJc w:val="left"/>
      <w:pPr>
        <w:ind w:left="0" w:firstLine="0"/>
      </w:pPr>
      <w:rPr>
        <w:rFonts w:hint="default"/>
        <w:b w:val="0"/>
        <w:i w:val="0"/>
        <w:sz w:val="28"/>
      </w:rPr>
    </w:lvl>
    <w:lvl w:ilvl="2">
      <w:start w:val="1"/>
      <w:numFmt w:val="chineseCounting"/>
      <w:pStyle w:val="3"/>
      <w:suff w:val="nothing"/>
      <w:lvlText w:val="（%3）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41"/>
      <w:suff w:val="nothing"/>
      <w:lvlText w:val="%4、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pStyle w:val="51"/>
      <w:suff w:val="nothing"/>
      <w:lvlText w:val="（%5）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decimalEnclosedCircle"/>
      <w:pStyle w:val="7"/>
      <w:suff w:val="nothing"/>
      <w:lvlText w:val="%7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  <w:lang w:val="en-US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28C21427"/>
    <w:multiLevelType w:val="singleLevel"/>
    <w:tmpl w:val="28C21427"/>
    <w:lvl w:ilvl="0">
      <w:start w:val="1"/>
      <w:numFmt w:val="decimal"/>
      <w:pStyle w:val="30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8" w15:restartNumberingAfterBreak="0">
    <w:nsid w:val="61655888"/>
    <w:multiLevelType w:val="singleLevel"/>
    <w:tmpl w:val="61655888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4D4A269"/>
    <w:multiLevelType w:val="singleLevel"/>
    <w:tmpl w:val="74D4A269"/>
    <w:lvl w:ilvl="0">
      <w:start w:val="1"/>
      <w:numFmt w:val="bullet"/>
      <w:pStyle w:val="31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10" w15:restartNumberingAfterBreak="0">
    <w:nsid w:val="7B540FB6"/>
    <w:multiLevelType w:val="singleLevel"/>
    <w:tmpl w:val="7B540FB6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num w:numId="1" w16cid:durableId="1432824676">
    <w:abstractNumId w:val="6"/>
  </w:num>
  <w:num w:numId="2" w16cid:durableId="551966496">
    <w:abstractNumId w:val="0"/>
  </w:num>
  <w:num w:numId="3" w16cid:durableId="1983926460">
    <w:abstractNumId w:val="3"/>
  </w:num>
  <w:num w:numId="4" w16cid:durableId="1759136121">
    <w:abstractNumId w:val="1"/>
  </w:num>
  <w:num w:numId="5" w16cid:durableId="1503855655">
    <w:abstractNumId w:val="8"/>
  </w:num>
  <w:num w:numId="6" w16cid:durableId="25982438">
    <w:abstractNumId w:val="9"/>
  </w:num>
  <w:num w:numId="7" w16cid:durableId="227083560">
    <w:abstractNumId w:val="7"/>
  </w:num>
  <w:num w:numId="8" w16cid:durableId="480931278">
    <w:abstractNumId w:val="10"/>
  </w:num>
  <w:num w:numId="9" w16cid:durableId="294215019">
    <w:abstractNumId w:val="2"/>
  </w:num>
  <w:num w:numId="10" w16cid:durableId="1745832224">
    <w:abstractNumId w:val="5"/>
  </w:num>
  <w:num w:numId="11" w16cid:durableId="979841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M3MDZjYmMwOWY0M2IzNzEwMzcyYzk0NjRlYzNhNDgifQ=="/>
  </w:docVars>
  <w:rsids>
    <w:rsidRoot w:val="006B0E6C"/>
    <w:rsid w:val="00001AEB"/>
    <w:rsid w:val="00001F58"/>
    <w:rsid w:val="000049BF"/>
    <w:rsid w:val="00011D66"/>
    <w:rsid w:val="00012228"/>
    <w:rsid w:val="0001284A"/>
    <w:rsid w:val="0001329B"/>
    <w:rsid w:val="00020DE0"/>
    <w:rsid w:val="000217B3"/>
    <w:rsid w:val="000229CC"/>
    <w:rsid w:val="00024AD0"/>
    <w:rsid w:val="00024F80"/>
    <w:rsid w:val="00025281"/>
    <w:rsid w:val="000257C8"/>
    <w:rsid w:val="0002580F"/>
    <w:rsid w:val="00026D94"/>
    <w:rsid w:val="0003249D"/>
    <w:rsid w:val="000337B5"/>
    <w:rsid w:val="00034573"/>
    <w:rsid w:val="0003643C"/>
    <w:rsid w:val="00042D01"/>
    <w:rsid w:val="00045812"/>
    <w:rsid w:val="00047E4C"/>
    <w:rsid w:val="00060637"/>
    <w:rsid w:val="00063671"/>
    <w:rsid w:val="00063C69"/>
    <w:rsid w:val="00063F01"/>
    <w:rsid w:val="00065DB9"/>
    <w:rsid w:val="0007065B"/>
    <w:rsid w:val="00070B7D"/>
    <w:rsid w:val="00073989"/>
    <w:rsid w:val="00074309"/>
    <w:rsid w:val="00074FCE"/>
    <w:rsid w:val="00075B2D"/>
    <w:rsid w:val="00075FBA"/>
    <w:rsid w:val="00077F01"/>
    <w:rsid w:val="0008487C"/>
    <w:rsid w:val="0008689F"/>
    <w:rsid w:val="00086DB8"/>
    <w:rsid w:val="00090D1A"/>
    <w:rsid w:val="000911E3"/>
    <w:rsid w:val="00092DB0"/>
    <w:rsid w:val="000934C6"/>
    <w:rsid w:val="0009798D"/>
    <w:rsid w:val="000A11E0"/>
    <w:rsid w:val="000A1356"/>
    <w:rsid w:val="000A4619"/>
    <w:rsid w:val="000A5AD3"/>
    <w:rsid w:val="000B5EAD"/>
    <w:rsid w:val="000B6418"/>
    <w:rsid w:val="000B6A97"/>
    <w:rsid w:val="000B733B"/>
    <w:rsid w:val="000C0588"/>
    <w:rsid w:val="000C0761"/>
    <w:rsid w:val="000C1EBD"/>
    <w:rsid w:val="000C62A6"/>
    <w:rsid w:val="000C78B2"/>
    <w:rsid w:val="000C7A05"/>
    <w:rsid w:val="000D1193"/>
    <w:rsid w:val="000D273F"/>
    <w:rsid w:val="000D2B4A"/>
    <w:rsid w:val="000D31B0"/>
    <w:rsid w:val="000D37BE"/>
    <w:rsid w:val="000D5285"/>
    <w:rsid w:val="000D7A50"/>
    <w:rsid w:val="000D7FE2"/>
    <w:rsid w:val="000E167C"/>
    <w:rsid w:val="000E3150"/>
    <w:rsid w:val="000E322E"/>
    <w:rsid w:val="000E7F11"/>
    <w:rsid w:val="000F3A70"/>
    <w:rsid w:val="000F433D"/>
    <w:rsid w:val="000F4A0B"/>
    <w:rsid w:val="000F531A"/>
    <w:rsid w:val="000F759A"/>
    <w:rsid w:val="001038FB"/>
    <w:rsid w:val="00107945"/>
    <w:rsid w:val="00107FDD"/>
    <w:rsid w:val="00110213"/>
    <w:rsid w:val="0011311E"/>
    <w:rsid w:val="00113BF7"/>
    <w:rsid w:val="0011680B"/>
    <w:rsid w:val="001169C7"/>
    <w:rsid w:val="0012066C"/>
    <w:rsid w:val="0013117B"/>
    <w:rsid w:val="001357C5"/>
    <w:rsid w:val="00137503"/>
    <w:rsid w:val="00140514"/>
    <w:rsid w:val="00140AD9"/>
    <w:rsid w:val="00142BF6"/>
    <w:rsid w:val="001460B0"/>
    <w:rsid w:val="00147231"/>
    <w:rsid w:val="0015104F"/>
    <w:rsid w:val="00154F49"/>
    <w:rsid w:val="0016039B"/>
    <w:rsid w:val="0016419B"/>
    <w:rsid w:val="00171C85"/>
    <w:rsid w:val="00171F77"/>
    <w:rsid w:val="00172111"/>
    <w:rsid w:val="00173084"/>
    <w:rsid w:val="0018399C"/>
    <w:rsid w:val="00183ACF"/>
    <w:rsid w:val="00185857"/>
    <w:rsid w:val="00192533"/>
    <w:rsid w:val="001954D4"/>
    <w:rsid w:val="001A2DE9"/>
    <w:rsid w:val="001A4B1A"/>
    <w:rsid w:val="001A7EC9"/>
    <w:rsid w:val="001B05EB"/>
    <w:rsid w:val="001B0925"/>
    <w:rsid w:val="001B70C1"/>
    <w:rsid w:val="001C2399"/>
    <w:rsid w:val="001C29EC"/>
    <w:rsid w:val="001C34BF"/>
    <w:rsid w:val="001C38AF"/>
    <w:rsid w:val="001C39FE"/>
    <w:rsid w:val="001C505E"/>
    <w:rsid w:val="001D0BF8"/>
    <w:rsid w:val="001D4ADB"/>
    <w:rsid w:val="001E758F"/>
    <w:rsid w:val="001E7FBC"/>
    <w:rsid w:val="001F5D14"/>
    <w:rsid w:val="001F6829"/>
    <w:rsid w:val="001F6847"/>
    <w:rsid w:val="00201EAC"/>
    <w:rsid w:val="00202465"/>
    <w:rsid w:val="00204008"/>
    <w:rsid w:val="002064E5"/>
    <w:rsid w:val="00207C1C"/>
    <w:rsid w:val="00207C2B"/>
    <w:rsid w:val="002114B4"/>
    <w:rsid w:val="00214678"/>
    <w:rsid w:val="002202AC"/>
    <w:rsid w:val="0022072A"/>
    <w:rsid w:val="00222EFC"/>
    <w:rsid w:val="00225977"/>
    <w:rsid w:val="00230D6C"/>
    <w:rsid w:val="00234E6E"/>
    <w:rsid w:val="002362F7"/>
    <w:rsid w:val="00240053"/>
    <w:rsid w:val="002401EF"/>
    <w:rsid w:val="00241164"/>
    <w:rsid w:val="002437D9"/>
    <w:rsid w:val="0024429E"/>
    <w:rsid w:val="00250B26"/>
    <w:rsid w:val="00250C2C"/>
    <w:rsid w:val="0025130D"/>
    <w:rsid w:val="00251622"/>
    <w:rsid w:val="00252DEE"/>
    <w:rsid w:val="002533D8"/>
    <w:rsid w:val="002546F3"/>
    <w:rsid w:val="002561C7"/>
    <w:rsid w:val="002568AD"/>
    <w:rsid w:val="002568AE"/>
    <w:rsid w:val="00256B21"/>
    <w:rsid w:val="00256CFE"/>
    <w:rsid w:val="00257992"/>
    <w:rsid w:val="002607CC"/>
    <w:rsid w:val="00264E4C"/>
    <w:rsid w:val="002671AA"/>
    <w:rsid w:val="002714A1"/>
    <w:rsid w:val="00271B45"/>
    <w:rsid w:val="00271D46"/>
    <w:rsid w:val="00273F08"/>
    <w:rsid w:val="0027439B"/>
    <w:rsid w:val="00275E56"/>
    <w:rsid w:val="002760B1"/>
    <w:rsid w:val="002834E3"/>
    <w:rsid w:val="0029117D"/>
    <w:rsid w:val="00292283"/>
    <w:rsid w:val="0029304D"/>
    <w:rsid w:val="00293148"/>
    <w:rsid w:val="00293596"/>
    <w:rsid w:val="002949A6"/>
    <w:rsid w:val="0029742B"/>
    <w:rsid w:val="0029746C"/>
    <w:rsid w:val="00297EA9"/>
    <w:rsid w:val="002A04C9"/>
    <w:rsid w:val="002A282E"/>
    <w:rsid w:val="002A2AF7"/>
    <w:rsid w:val="002A31E1"/>
    <w:rsid w:val="002A6E3A"/>
    <w:rsid w:val="002A771B"/>
    <w:rsid w:val="002B07F3"/>
    <w:rsid w:val="002B52A1"/>
    <w:rsid w:val="002B7734"/>
    <w:rsid w:val="002B7935"/>
    <w:rsid w:val="002C04D3"/>
    <w:rsid w:val="002C0DAB"/>
    <w:rsid w:val="002C1641"/>
    <w:rsid w:val="002C1A49"/>
    <w:rsid w:val="002C23C6"/>
    <w:rsid w:val="002C3AF8"/>
    <w:rsid w:val="002C6F8B"/>
    <w:rsid w:val="002C7DFC"/>
    <w:rsid w:val="002D1BB2"/>
    <w:rsid w:val="002D38AF"/>
    <w:rsid w:val="002D422B"/>
    <w:rsid w:val="002E44EC"/>
    <w:rsid w:val="002E63FE"/>
    <w:rsid w:val="002F42E2"/>
    <w:rsid w:val="002F4400"/>
    <w:rsid w:val="002F45DB"/>
    <w:rsid w:val="0030127B"/>
    <w:rsid w:val="00302DA1"/>
    <w:rsid w:val="00303E2A"/>
    <w:rsid w:val="00305209"/>
    <w:rsid w:val="00305239"/>
    <w:rsid w:val="0030647E"/>
    <w:rsid w:val="0031219B"/>
    <w:rsid w:val="00313106"/>
    <w:rsid w:val="00314496"/>
    <w:rsid w:val="00315790"/>
    <w:rsid w:val="00316215"/>
    <w:rsid w:val="003209D6"/>
    <w:rsid w:val="00320BA7"/>
    <w:rsid w:val="00325CCE"/>
    <w:rsid w:val="003321AD"/>
    <w:rsid w:val="0033393D"/>
    <w:rsid w:val="00335DB3"/>
    <w:rsid w:val="00336684"/>
    <w:rsid w:val="00337DE2"/>
    <w:rsid w:val="0034073F"/>
    <w:rsid w:val="00343188"/>
    <w:rsid w:val="00345249"/>
    <w:rsid w:val="003474AF"/>
    <w:rsid w:val="00347E2A"/>
    <w:rsid w:val="0035185F"/>
    <w:rsid w:val="003537AE"/>
    <w:rsid w:val="00354251"/>
    <w:rsid w:val="00357322"/>
    <w:rsid w:val="00357C94"/>
    <w:rsid w:val="003646DE"/>
    <w:rsid w:val="00372802"/>
    <w:rsid w:val="00377934"/>
    <w:rsid w:val="0038416D"/>
    <w:rsid w:val="003878E3"/>
    <w:rsid w:val="00387A04"/>
    <w:rsid w:val="00387D57"/>
    <w:rsid w:val="0039268A"/>
    <w:rsid w:val="00392836"/>
    <w:rsid w:val="00394EBD"/>
    <w:rsid w:val="00395600"/>
    <w:rsid w:val="003A0373"/>
    <w:rsid w:val="003A4041"/>
    <w:rsid w:val="003A5BAF"/>
    <w:rsid w:val="003A684D"/>
    <w:rsid w:val="003A733E"/>
    <w:rsid w:val="003A778C"/>
    <w:rsid w:val="003B27FE"/>
    <w:rsid w:val="003B66FE"/>
    <w:rsid w:val="003C169A"/>
    <w:rsid w:val="003C35C1"/>
    <w:rsid w:val="003C37D6"/>
    <w:rsid w:val="003C3F4D"/>
    <w:rsid w:val="003C4977"/>
    <w:rsid w:val="003C6EF4"/>
    <w:rsid w:val="003C7141"/>
    <w:rsid w:val="003D3DB0"/>
    <w:rsid w:val="003D3E6E"/>
    <w:rsid w:val="003D4281"/>
    <w:rsid w:val="003D4CFF"/>
    <w:rsid w:val="003E0759"/>
    <w:rsid w:val="003E1A1D"/>
    <w:rsid w:val="003E1EB7"/>
    <w:rsid w:val="003E5D1A"/>
    <w:rsid w:val="003F22E8"/>
    <w:rsid w:val="003F2B04"/>
    <w:rsid w:val="003F78E0"/>
    <w:rsid w:val="004000E4"/>
    <w:rsid w:val="00400274"/>
    <w:rsid w:val="00401C94"/>
    <w:rsid w:val="00402F61"/>
    <w:rsid w:val="004036E2"/>
    <w:rsid w:val="00403806"/>
    <w:rsid w:val="00405173"/>
    <w:rsid w:val="00405316"/>
    <w:rsid w:val="004060F3"/>
    <w:rsid w:val="0040723F"/>
    <w:rsid w:val="004109DD"/>
    <w:rsid w:val="00411272"/>
    <w:rsid w:val="00412D59"/>
    <w:rsid w:val="00416A73"/>
    <w:rsid w:val="00416B6F"/>
    <w:rsid w:val="00416CBD"/>
    <w:rsid w:val="0042355B"/>
    <w:rsid w:val="00424BF8"/>
    <w:rsid w:val="00424C1C"/>
    <w:rsid w:val="004267DE"/>
    <w:rsid w:val="0042696B"/>
    <w:rsid w:val="00427B3C"/>
    <w:rsid w:val="00431560"/>
    <w:rsid w:val="00431FAB"/>
    <w:rsid w:val="004332FB"/>
    <w:rsid w:val="004341D4"/>
    <w:rsid w:val="004362B4"/>
    <w:rsid w:val="00437CF3"/>
    <w:rsid w:val="00437F13"/>
    <w:rsid w:val="00446FF3"/>
    <w:rsid w:val="00447054"/>
    <w:rsid w:val="0044751F"/>
    <w:rsid w:val="004479E7"/>
    <w:rsid w:val="00450CFD"/>
    <w:rsid w:val="00451B67"/>
    <w:rsid w:val="00453C09"/>
    <w:rsid w:val="00456723"/>
    <w:rsid w:val="00456D3D"/>
    <w:rsid w:val="00460E98"/>
    <w:rsid w:val="00461364"/>
    <w:rsid w:val="004650E2"/>
    <w:rsid w:val="00466D99"/>
    <w:rsid w:val="004679A3"/>
    <w:rsid w:val="00470AAE"/>
    <w:rsid w:val="0047459C"/>
    <w:rsid w:val="00474953"/>
    <w:rsid w:val="00475462"/>
    <w:rsid w:val="0047592C"/>
    <w:rsid w:val="00475D03"/>
    <w:rsid w:val="00475F3F"/>
    <w:rsid w:val="00476E29"/>
    <w:rsid w:val="0047752F"/>
    <w:rsid w:val="004775A3"/>
    <w:rsid w:val="00477896"/>
    <w:rsid w:val="004824B8"/>
    <w:rsid w:val="00484FBD"/>
    <w:rsid w:val="00496A6C"/>
    <w:rsid w:val="004975DD"/>
    <w:rsid w:val="004A093A"/>
    <w:rsid w:val="004A1BF6"/>
    <w:rsid w:val="004A21B6"/>
    <w:rsid w:val="004A28BA"/>
    <w:rsid w:val="004B03CA"/>
    <w:rsid w:val="004B1890"/>
    <w:rsid w:val="004B22BE"/>
    <w:rsid w:val="004B5194"/>
    <w:rsid w:val="004B52AC"/>
    <w:rsid w:val="004B5875"/>
    <w:rsid w:val="004B661F"/>
    <w:rsid w:val="004B6CD1"/>
    <w:rsid w:val="004C1138"/>
    <w:rsid w:val="004C7927"/>
    <w:rsid w:val="004D0285"/>
    <w:rsid w:val="004D66D7"/>
    <w:rsid w:val="004E0ED4"/>
    <w:rsid w:val="004E25DA"/>
    <w:rsid w:val="004E2DD3"/>
    <w:rsid w:val="004E3B97"/>
    <w:rsid w:val="004E5DB0"/>
    <w:rsid w:val="004E7578"/>
    <w:rsid w:val="004E7E70"/>
    <w:rsid w:val="004F0AB0"/>
    <w:rsid w:val="004F0C1C"/>
    <w:rsid w:val="0050021E"/>
    <w:rsid w:val="00501BA0"/>
    <w:rsid w:val="00501ED4"/>
    <w:rsid w:val="00503CB5"/>
    <w:rsid w:val="005069E9"/>
    <w:rsid w:val="005077FE"/>
    <w:rsid w:val="00510683"/>
    <w:rsid w:val="005149D3"/>
    <w:rsid w:val="005152FA"/>
    <w:rsid w:val="0051591B"/>
    <w:rsid w:val="005205F4"/>
    <w:rsid w:val="00525D3E"/>
    <w:rsid w:val="005268D5"/>
    <w:rsid w:val="00531A60"/>
    <w:rsid w:val="00531E1C"/>
    <w:rsid w:val="00532C70"/>
    <w:rsid w:val="00533E2A"/>
    <w:rsid w:val="00535762"/>
    <w:rsid w:val="0053628B"/>
    <w:rsid w:val="00544B7E"/>
    <w:rsid w:val="00545DC3"/>
    <w:rsid w:val="00545DDF"/>
    <w:rsid w:val="005552A5"/>
    <w:rsid w:val="00557CA7"/>
    <w:rsid w:val="00561179"/>
    <w:rsid w:val="00561BAF"/>
    <w:rsid w:val="00562BC7"/>
    <w:rsid w:val="005646A6"/>
    <w:rsid w:val="005647DA"/>
    <w:rsid w:val="0056523A"/>
    <w:rsid w:val="005662CD"/>
    <w:rsid w:val="00566CA0"/>
    <w:rsid w:val="0057281D"/>
    <w:rsid w:val="00572ED7"/>
    <w:rsid w:val="005772AC"/>
    <w:rsid w:val="005805B8"/>
    <w:rsid w:val="0058083F"/>
    <w:rsid w:val="00582613"/>
    <w:rsid w:val="00586DE6"/>
    <w:rsid w:val="00587CB9"/>
    <w:rsid w:val="005A2239"/>
    <w:rsid w:val="005A307C"/>
    <w:rsid w:val="005B15C6"/>
    <w:rsid w:val="005B2678"/>
    <w:rsid w:val="005B7A42"/>
    <w:rsid w:val="005C0DB6"/>
    <w:rsid w:val="005C373F"/>
    <w:rsid w:val="005C3745"/>
    <w:rsid w:val="005C6476"/>
    <w:rsid w:val="005D1C87"/>
    <w:rsid w:val="005D22BE"/>
    <w:rsid w:val="005D7AD4"/>
    <w:rsid w:val="005D7E9E"/>
    <w:rsid w:val="005E098E"/>
    <w:rsid w:val="005E4EA9"/>
    <w:rsid w:val="005F07FB"/>
    <w:rsid w:val="005F0891"/>
    <w:rsid w:val="005F17B3"/>
    <w:rsid w:val="005F2536"/>
    <w:rsid w:val="005F65F1"/>
    <w:rsid w:val="005F6A5A"/>
    <w:rsid w:val="00603085"/>
    <w:rsid w:val="00605D99"/>
    <w:rsid w:val="00610903"/>
    <w:rsid w:val="006109F4"/>
    <w:rsid w:val="00610A81"/>
    <w:rsid w:val="00610CAF"/>
    <w:rsid w:val="00613BB3"/>
    <w:rsid w:val="006154DE"/>
    <w:rsid w:val="00616A3A"/>
    <w:rsid w:val="00617741"/>
    <w:rsid w:val="0062277D"/>
    <w:rsid w:val="006230C2"/>
    <w:rsid w:val="006234FF"/>
    <w:rsid w:val="00624B75"/>
    <w:rsid w:val="00625E0F"/>
    <w:rsid w:val="00632B44"/>
    <w:rsid w:val="00635858"/>
    <w:rsid w:val="00635F68"/>
    <w:rsid w:val="006362AE"/>
    <w:rsid w:val="006366B3"/>
    <w:rsid w:val="00637B5C"/>
    <w:rsid w:val="00640B69"/>
    <w:rsid w:val="006420C7"/>
    <w:rsid w:val="00644FA3"/>
    <w:rsid w:val="00647949"/>
    <w:rsid w:val="0065011F"/>
    <w:rsid w:val="0065166C"/>
    <w:rsid w:val="00653B9A"/>
    <w:rsid w:val="00653CE5"/>
    <w:rsid w:val="00654AF8"/>
    <w:rsid w:val="00656368"/>
    <w:rsid w:val="00656679"/>
    <w:rsid w:val="0066787C"/>
    <w:rsid w:val="00670D8C"/>
    <w:rsid w:val="0067252E"/>
    <w:rsid w:val="006732D7"/>
    <w:rsid w:val="00681DD4"/>
    <w:rsid w:val="00682373"/>
    <w:rsid w:val="006841B1"/>
    <w:rsid w:val="00685B7A"/>
    <w:rsid w:val="00687C2D"/>
    <w:rsid w:val="00694B2D"/>
    <w:rsid w:val="006A0BE8"/>
    <w:rsid w:val="006A3B23"/>
    <w:rsid w:val="006A3F06"/>
    <w:rsid w:val="006A567A"/>
    <w:rsid w:val="006A6328"/>
    <w:rsid w:val="006B0E6C"/>
    <w:rsid w:val="006B1A83"/>
    <w:rsid w:val="006B4BB0"/>
    <w:rsid w:val="006C4FC4"/>
    <w:rsid w:val="006C6B42"/>
    <w:rsid w:val="006D14DF"/>
    <w:rsid w:val="006D3393"/>
    <w:rsid w:val="006D5139"/>
    <w:rsid w:val="006D58E2"/>
    <w:rsid w:val="006E09A5"/>
    <w:rsid w:val="006E2160"/>
    <w:rsid w:val="006E29BC"/>
    <w:rsid w:val="006E5E43"/>
    <w:rsid w:val="006E6755"/>
    <w:rsid w:val="006E7B2F"/>
    <w:rsid w:val="006F0CAF"/>
    <w:rsid w:val="006F1428"/>
    <w:rsid w:val="006F344C"/>
    <w:rsid w:val="006F44B7"/>
    <w:rsid w:val="006F5E63"/>
    <w:rsid w:val="006F6BD1"/>
    <w:rsid w:val="006F6E7D"/>
    <w:rsid w:val="00703C14"/>
    <w:rsid w:val="0070555F"/>
    <w:rsid w:val="007069BB"/>
    <w:rsid w:val="00715296"/>
    <w:rsid w:val="00715816"/>
    <w:rsid w:val="00717D58"/>
    <w:rsid w:val="00720BE7"/>
    <w:rsid w:val="00721365"/>
    <w:rsid w:val="00722FE6"/>
    <w:rsid w:val="00723336"/>
    <w:rsid w:val="0072339A"/>
    <w:rsid w:val="007238B5"/>
    <w:rsid w:val="00725C77"/>
    <w:rsid w:val="00727521"/>
    <w:rsid w:val="0072787D"/>
    <w:rsid w:val="0073170F"/>
    <w:rsid w:val="00731AB9"/>
    <w:rsid w:val="00734A29"/>
    <w:rsid w:val="00735A84"/>
    <w:rsid w:val="00742647"/>
    <w:rsid w:val="0074689B"/>
    <w:rsid w:val="00752CF2"/>
    <w:rsid w:val="00752D68"/>
    <w:rsid w:val="007545C4"/>
    <w:rsid w:val="007574FE"/>
    <w:rsid w:val="0076111B"/>
    <w:rsid w:val="0076166C"/>
    <w:rsid w:val="00762A7F"/>
    <w:rsid w:val="00763320"/>
    <w:rsid w:val="00764994"/>
    <w:rsid w:val="0076515F"/>
    <w:rsid w:val="00766D62"/>
    <w:rsid w:val="00767DBE"/>
    <w:rsid w:val="00770293"/>
    <w:rsid w:val="00775293"/>
    <w:rsid w:val="00776838"/>
    <w:rsid w:val="00776938"/>
    <w:rsid w:val="00784169"/>
    <w:rsid w:val="00784682"/>
    <w:rsid w:val="00784C8E"/>
    <w:rsid w:val="00786948"/>
    <w:rsid w:val="00787BCA"/>
    <w:rsid w:val="00792079"/>
    <w:rsid w:val="007952D8"/>
    <w:rsid w:val="00795B92"/>
    <w:rsid w:val="007A22F3"/>
    <w:rsid w:val="007A3606"/>
    <w:rsid w:val="007A432E"/>
    <w:rsid w:val="007A752A"/>
    <w:rsid w:val="007B25EB"/>
    <w:rsid w:val="007B3228"/>
    <w:rsid w:val="007B5E5E"/>
    <w:rsid w:val="007C3577"/>
    <w:rsid w:val="007C5427"/>
    <w:rsid w:val="007D3620"/>
    <w:rsid w:val="007D3E8F"/>
    <w:rsid w:val="007D4820"/>
    <w:rsid w:val="007D519E"/>
    <w:rsid w:val="007D719D"/>
    <w:rsid w:val="007E02F9"/>
    <w:rsid w:val="007E19BE"/>
    <w:rsid w:val="007E3BBB"/>
    <w:rsid w:val="007E67C9"/>
    <w:rsid w:val="007F3D71"/>
    <w:rsid w:val="007F45B4"/>
    <w:rsid w:val="007F7158"/>
    <w:rsid w:val="007F7ABB"/>
    <w:rsid w:val="008002E5"/>
    <w:rsid w:val="00803B17"/>
    <w:rsid w:val="00803E71"/>
    <w:rsid w:val="00804BB1"/>
    <w:rsid w:val="0080789D"/>
    <w:rsid w:val="0081181C"/>
    <w:rsid w:val="008202F4"/>
    <w:rsid w:val="00821195"/>
    <w:rsid w:val="0082532A"/>
    <w:rsid w:val="00827153"/>
    <w:rsid w:val="0083311F"/>
    <w:rsid w:val="00833795"/>
    <w:rsid w:val="008344F9"/>
    <w:rsid w:val="00836214"/>
    <w:rsid w:val="008405B7"/>
    <w:rsid w:val="00840B5B"/>
    <w:rsid w:val="00841191"/>
    <w:rsid w:val="00841CD5"/>
    <w:rsid w:val="00842C28"/>
    <w:rsid w:val="008443BE"/>
    <w:rsid w:val="00852C6C"/>
    <w:rsid w:val="00853A4B"/>
    <w:rsid w:val="00861708"/>
    <w:rsid w:val="00861BDB"/>
    <w:rsid w:val="00872C1C"/>
    <w:rsid w:val="0087367E"/>
    <w:rsid w:val="00880735"/>
    <w:rsid w:val="00881599"/>
    <w:rsid w:val="00882A56"/>
    <w:rsid w:val="00882B14"/>
    <w:rsid w:val="0088727E"/>
    <w:rsid w:val="00890E1F"/>
    <w:rsid w:val="00891037"/>
    <w:rsid w:val="008920C5"/>
    <w:rsid w:val="00892ADB"/>
    <w:rsid w:val="00895586"/>
    <w:rsid w:val="008A10B2"/>
    <w:rsid w:val="008A284C"/>
    <w:rsid w:val="008A6274"/>
    <w:rsid w:val="008A62A2"/>
    <w:rsid w:val="008A7AB2"/>
    <w:rsid w:val="008B38AB"/>
    <w:rsid w:val="008B56F9"/>
    <w:rsid w:val="008C162A"/>
    <w:rsid w:val="008D206D"/>
    <w:rsid w:val="008D2B1D"/>
    <w:rsid w:val="008D4146"/>
    <w:rsid w:val="008D4405"/>
    <w:rsid w:val="008D5931"/>
    <w:rsid w:val="008D5A90"/>
    <w:rsid w:val="008E11DF"/>
    <w:rsid w:val="008E33AB"/>
    <w:rsid w:val="008E3848"/>
    <w:rsid w:val="008E4010"/>
    <w:rsid w:val="008E63EA"/>
    <w:rsid w:val="008F248D"/>
    <w:rsid w:val="00900350"/>
    <w:rsid w:val="00902987"/>
    <w:rsid w:val="00902C6A"/>
    <w:rsid w:val="00904D2D"/>
    <w:rsid w:val="00906EF4"/>
    <w:rsid w:val="00906F8E"/>
    <w:rsid w:val="009119EF"/>
    <w:rsid w:val="00911CEE"/>
    <w:rsid w:val="009126B7"/>
    <w:rsid w:val="009139DD"/>
    <w:rsid w:val="00914F45"/>
    <w:rsid w:val="0091647B"/>
    <w:rsid w:val="009166E2"/>
    <w:rsid w:val="00916967"/>
    <w:rsid w:val="00917D30"/>
    <w:rsid w:val="00920658"/>
    <w:rsid w:val="0092322E"/>
    <w:rsid w:val="00923736"/>
    <w:rsid w:val="00926E10"/>
    <w:rsid w:val="0093084E"/>
    <w:rsid w:val="00933781"/>
    <w:rsid w:val="00937C70"/>
    <w:rsid w:val="009435AA"/>
    <w:rsid w:val="00950A59"/>
    <w:rsid w:val="00951C66"/>
    <w:rsid w:val="00951EFD"/>
    <w:rsid w:val="009527CA"/>
    <w:rsid w:val="009548BE"/>
    <w:rsid w:val="00954911"/>
    <w:rsid w:val="009575B0"/>
    <w:rsid w:val="009600D3"/>
    <w:rsid w:val="00964CFE"/>
    <w:rsid w:val="0096636D"/>
    <w:rsid w:val="00970EA7"/>
    <w:rsid w:val="00974D3F"/>
    <w:rsid w:val="00975AA6"/>
    <w:rsid w:val="00977C13"/>
    <w:rsid w:val="00981E4D"/>
    <w:rsid w:val="00984343"/>
    <w:rsid w:val="009863F8"/>
    <w:rsid w:val="00991122"/>
    <w:rsid w:val="009A60A7"/>
    <w:rsid w:val="009B0A47"/>
    <w:rsid w:val="009B413D"/>
    <w:rsid w:val="009B4FA8"/>
    <w:rsid w:val="009C168C"/>
    <w:rsid w:val="009C175A"/>
    <w:rsid w:val="009C26CF"/>
    <w:rsid w:val="009C2E6D"/>
    <w:rsid w:val="009C520A"/>
    <w:rsid w:val="009C6F70"/>
    <w:rsid w:val="009D1B1B"/>
    <w:rsid w:val="009D6208"/>
    <w:rsid w:val="009D667F"/>
    <w:rsid w:val="009E1A4D"/>
    <w:rsid w:val="009E42EF"/>
    <w:rsid w:val="009E5067"/>
    <w:rsid w:val="009E6756"/>
    <w:rsid w:val="009E721F"/>
    <w:rsid w:val="009F0A55"/>
    <w:rsid w:val="009F31CC"/>
    <w:rsid w:val="009F37DD"/>
    <w:rsid w:val="009F4019"/>
    <w:rsid w:val="009F450D"/>
    <w:rsid w:val="00A009CC"/>
    <w:rsid w:val="00A03927"/>
    <w:rsid w:val="00A04672"/>
    <w:rsid w:val="00A0737C"/>
    <w:rsid w:val="00A11D06"/>
    <w:rsid w:val="00A12EFD"/>
    <w:rsid w:val="00A14CA9"/>
    <w:rsid w:val="00A17F2D"/>
    <w:rsid w:val="00A224D3"/>
    <w:rsid w:val="00A226D7"/>
    <w:rsid w:val="00A22A18"/>
    <w:rsid w:val="00A22EA2"/>
    <w:rsid w:val="00A2558D"/>
    <w:rsid w:val="00A2594B"/>
    <w:rsid w:val="00A27F4A"/>
    <w:rsid w:val="00A311FA"/>
    <w:rsid w:val="00A31417"/>
    <w:rsid w:val="00A31E39"/>
    <w:rsid w:val="00A320A2"/>
    <w:rsid w:val="00A329EB"/>
    <w:rsid w:val="00A32D27"/>
    <w:rsid w:val="00A36965"/>
    <w:rsid w:val="00A468E7"/>
    <w:rsid w:val="00A47E66"/>
    <w:rsid w:val="00A53055"/>
    <w:rsid w:val="00A55D9B"/>
    <w:rsid w:val="00A56B2F"/>
    <w:rsid w:val="00A603E0"/>
    <w:rsid w:val="00A6517D"/>
    <w:rsid w:val="00A7187A"/>
    <w:rsid w:val="00A72B5D"/>
    <w:rsid w:val="00A74425"/>
    <w:rsid w:val="00A75D84"/>
    <w:rsid w:val="00A775D3"/>
    <w:rsid w:val="00A81413"/>
    <w:rsid w:val="00A81874"/>
    <w:rsid w:val="00A82272"/>
    <w:rsid w:val="00A831C7"/>
    <w:rsid w:val="00A83B08"/>
    <w:rsid w:val="00A84B2F"/>
    <w:rsid w:val="00A90A91"/>
    <w:rsid w:val="00A918A6"/>
    <w:rsid w:val="00A940E5"/>
    <w:rsid w:val="00A964E7"/>
    <w:rsid w:val="00AA19F4"/>
    <w:rsid w:val="00AA2747"/>
    <w:rsid w:val="00AA4753"/>
    <w:rsid w:val="00AA4C7D"/>
    <w:rsid w:val="00AA6B75"/>
    <w:rsid w:val="00AB341A"/>
    <w:rsid w:val="00AB5DC2"/>
    <w:rsid w:val="00AB6874"/>
    <w:rsid w:val="00AB7B3D"/>
    <w:rsid w:val="00AC759E"/>
    <w:rsid w:val="00AD1126"/>
    <w:rsid w:val="00AD29B5"/>
    <w:rsid w:val="00AD2BBF"/>
    <w:rsid w:val="00AD3887"/>
    <w:rsid w:val="00AD4928"/>
    <w:rsid w:val="00AD50DB"/>
    <w:rsid w:val="00AD7D4D"/>
    <w:rsid w:val="00AE3B5D"/>
    <w:rsid w:val="00AE4F82"/>
    <w:rsid w:val="00AE5C69"/>
    <w:rsid w:val="00AE6AB6"/>
    <w:rsid w:val="00AF263C"/>
    <w:rsid w:val="00AF4A03"/>
    <w:rsid w:val="00AF6359"/>
    <w:rsid w:val="00AF75E3"/>
    <w:rsid w:val="00B037FD"/>
    <w:rsid w:val="00B12735"/>
    <w:rsid w:val="00B13682"/>
    <w:rsid w:val="00B14C0D"/>
    <w:rsid w:val="00B16BF9"/>
    <w:rsid w:val="00B16C0D"/>
    <w:rsid w:val="00B20160"/>
    <w:rsid w:val="00B2112B"/>
    <w:rsid w:val="00B21375"/>
    <w:rsid w:val="00B236F6"/>
    <w:rsid w:val="00B2728C"/>
    <w:rsid w:val="00B3068D"/>
    <w:rsid w:val="00B341AB"/>
    <w:rsid w:val="00B35526"/>
    <w:rsid w:val="00B42AD1"/>
    <w:rsid w:val="00B43060"/>
    <w:rsid w:val="00B502F1"/>
    <w:rsid w:val="00B50D3D"/>
    <w:rsid w:val="00B511EA"/>
    <w:rsid w:val="00B513F5"/>
    <w:rsid w:val="00B540CC"/>
    <w:rsid w:val="00B55988"/>
    <w:rsid w:val="00B55F60"/>
    <w:rsid w:val="00B56411"/>
    <w:rsid w:val="00B624B6"/>
    <w:rsid w:val="00B62D82"/>
    <w:rsid w:val="00B64A9F"/>
    <w:rsid w:val="00B67DD6"/>
    <w:rsid w:val="00B72243"/>
    <w:rsid w:val="00B761E7"/>
    <w:rsid w:val="00B7716C"/>
    <w:rsid w:val="00B7719B"/>
    <w:rsid w:val="00B848F5"/>
    <w:rsid w:val="00B85EE9"/>
    <w:rsid w:val="00B9320A"/>
    <w:rsid w:val="00B94068"/>
    <w:rsid w:val="00BA0787"/>
    <w:rsid w:val="00BA1ACF"/>
    <w:rsid w:val="00BA26A8"/>
    <w:rsid w:val="00BA2AEE"/>
    <w:rsid w:val="00BA2B6C"/>
    <w:rsid w:val="00BA58A1"/>
    <w:rsid w:val="00BB001F"/>
    <w:rsid w:val="00BB0EA8"/>
    <w:rsid w:val="00BB111F"/>
    <w:rsid w:val="00BB36C1"/>
    <w:rsid w:val="00BB492E"/>
    <w:rsid w:val="00BC187C"/>
    <w:rsid w:val="00BC1A36"/>
    <w:rsid w:val="00BC39D6"/>
    <w:rsid w:val="00BC532D"/>
    <w:rsid w:val="00BC5DCD"/>
    <w:rsid w:val="00BC71F1"/>
    <w:rsid w:val="00BD25E8"/>
    <w:rsid w:val="00BD2D51"/>
    <w:rsid w:val="00BD71C3"/>
    <w:rsid w:val="00BD7718"/>
    <w:rsid w:val="00BE1B6A"/>
    <w:rsid w:val="00BE2039"/>
    <w:rsid w:val="00BE5BA5"/>
    <w:rsid w:val="00BF3EC2"/>
    <w:rsid w:val="00BF4D7D"/>
    <w:rsid w:val="00BF57DB"/>
    <w:rsid w:val="00BF7C94"/>
    <w:rsid w:val="00C0788C"/>
    <w:rsid w:val="00C1015F"/>
    <w:rsid w:val="00C10767"/>
    <w:rsid w:val="00C10C61"/>
    <w:rsid w:val="00C12A50"/>
    <w:rsid w:val="00C13517"/>
    <w:rsid w:val="00C13B83"/>
    <w:rsid w:val="00C16CBB"/>
    <w:rsid w:val="00C23194"/>
    <w:rsid w:val="00C259AA"/>
    <w:rsid w:val="00C304A1"/>
    <w:rsid w:val="00C30BD0"/>
    <w:rsid w:val="00C30FAB"/>
    <w:rsid w:val="00C328E1"/>
    <w:rsid w:val="00C32908"/>
    <w:rsid w:val="00C32947"/>
    <w:rsid w:val="00C35ECD"/>
    <w:rsid w:val="00C36063"/>
    <w:rsid w:val="00C36B72"/>
    <w:rsid w:val="00C40FA2"/>
    <w:rsid w:val="00C426D1"/>
    <w:rsid w:val="00C42778"/>
    <w:rsid w:val="00C42A9B"/>
    <w:rsid w:val="00C42AE4"/>
    <w:rsid w:val="00C458AA"/>
    <w:rsid w:val="00C47D5A"/>
    <w:rsid w:val="00C504CA"/>
    <w:rsid w:val="00C51D0C"/>
    <w:rsid w:val="00C560FA"/>
    <w:rsid w:val="00C574DB"/>
    <w:rsid w:val="00C65DD6"/>
    <w:rsid w:val="00C672C2"/>
    <w:rsid w:val="00C72B10"/>
    <w:rsid w:val="00C73E19"/>
    <w:rsid w:val="00C757B6"/>
    <w:rsid w:val="00C76777"/>
    <w:rsid w:val="00C802B8"/>
    <w:rsid w:val="00C805A7"/>
    <w:rsid w:val="00C82606"/>
    <w:rsid w:val="00C840E5"/>
    <w:rsid w:val="00C87E33"/>
    <w:rsid w:val="00C87FAD"/>
    <w:rsid w:val="00C9284B"/>
    <w:rsid w:val="00C95A41"/>
    <w:rsid w:val="00CA138D"/>
    <w:rsid w:val="00CA2DB6"/>
    <w:rsid w:val="00CA52C3"/>
    <w:rsid w:val="00CA57B0"/>
    <w:rsid w:val="00CA7663"/>
    <w:rsid w:val="00CB0442"/>
    <w:rsid w:val="00CB07E0"/>
    <w:rsid w:val="00CB3001"/>
    <w:rsid w:val="00CB524E"/>
    <w:rsid w:val="00CB6453"/>
    <w:rsid w:val="00CB6A3F"/>
    <w:rsid w:val="00CC2ABF"/>
    <w:rsid w:val="00CC38E5"/>
    <w:rsid w:val="00CC3EA7"/>
    <w:rsid w:val="00CC4992"/>
    <w:rsid w:val="00CC511B"/>
    <w:rsid w:val="00CC635C"/>
    <w:rsid w:val="00CC6E82"/>
    <w:rsid w:val="00CD0860"/>
    <w:rsid w:val="00CD0E73"/>
    <w:rsid w:val="00CD63D9"/>
    <w:rsid w:val="00CD6CE9"/>
    <w:rsid w:val="00CD74CD"/>
    <w:rsid w:val="00CD762D"/>
    <w:rsid w:val="00CD7EFD"/>
    <w:rsid w:val="00CE05A8"/>
    <w:rsid w:val="00CE0B60"/>
    <w:rsid w:val="00CE1330"/>
    <w:rsid w:val="00CE2590"/>
    <w:rsid w:val="00CF0D17"/>
    <w:rsid w:val="00CF16ED"/>
    <w:rsid w:val="00CF28BD"/>
    <w:rsid w:val="00CF3423"/>
    <w:rsid w:val="00CF5A3F"/>
    <w:rsid w:val="00CF5C23"/>
    <w:rsid w:val="00CF6A69"/>
    <w:rsid w:val="00D05463"/>
    <w:rsid w:val="00D055EF"/>
    <w:rsid w:val="00D058E6"/>
    <w:rsid w:val="00D06823"/>
    <w:rsid w:val="00D15991"/>
    <w:rsid w:val="00D24DA5"/>
    <w:rsid w:val="00D272B0"/>
    <w:rsid w:val="00D325C6"/>
    <w:rsid w:val="00D3323F"/>
    <w:rsid w:val="00D44111"/>
    <w:rsid w:val="00D44305"/>
    <w:rsid w:val="00D4776C"/>
    <w:rsid w:val="00D50D30"/>
    <w:rsid w:val="00D565F8"/>
    <w:rsid w:val="00D5672F"/>
    <w:rsid w:val="00D57613"/>
    <w:rsid w:val="00D61114"/>
    <w:rsid w:val="00D635B8"/>
    <w:rsid w:val="00D66769"/>
    <w:rsid w:val="00D676CD"/>
    <w:rsid w:val="00D67BFF"/>
    <w:rsid w:val="00D7223C"/>
    <w:rsid w:val="00D725BC"/>
    <w:rsid w:val="00D7375B"/>
    <w:rsid w:val="00D74596"/>
    <w:rsid w:val="00D77D4C"/>
    <w:rsid w:val="00D77D7D"/>
    <w:rsid w:val="00D82569"/>
    <w:rsid w:val="00D83B03"/>
    <w:rsid w:val="00D84ADD"/>
    <w:rsid w:val="00D86A37"/>
    <w:rsid w:val="00D873C4"/>
    <w:rsid w:val="00D87443"/>
    <w:rsid w:val="00D875E9"/>
    <w:rsid w:val="00D9276C"/>
    <w:rsid w:val="00D92D1C"/>
    <w:rsid w:val="00D936C1"/>
    <w:rsid w:val="00D9436B"/>
    <w:rsid w:val="00D95B04"/>
    <w:rsid w:val="00D96CD5"/>
    <w:rsid w:val="00DA7F46"/>
    <w:rsid w:val="00DB25B9"/>
    <w:rsid w:val="00DB450B"/>
    <w:rsid w:val="00DC0A04"/>
    <w:rsid w:val="00DC4134"/>
    <w:rsid w:val="00DC68D2"/>
    <w:rsid w:val="00DD13F8"/>
    <w:rsid w:val="00DD2064"/>
    <w:rsid w:val="00DD35F0"/>
    <w:rsid w:val="00DD7A19"/>
    <w:rsid w:val="00DE4875"/>
    <w:rsid w:val="00DE7913"/>
    <w:rsid w:val="00DF1B65"/>
    <w:rsid w:val="00DF3D49"/>
    <w:rsid w:val="00DF3E6A"/>
    <w:rsid w:val="00DF42F4"/>
    <w:rsid w:val="00E01DD5"/>
    <w:rsid w:val="00E05722"/>
    <w:rsid w:val="00E06F71"/>
    <w:rsid w:val="00E07626"/>
    <w:rsid w:val="00E135EB"/>
    <w:rsid w:val="00E16BD1"/>
    <w:rsid w:val="00E17AEA"/>
    <w:rsid w:val="00E22718"/>
    <w:rsid w:val="00E22B4B"/>
    <w:rsid w:val="00E26784"/>
    <w:rsid w:val="00E2678F"/>
    <w:rsid w:val="00E27173"/>
    <w:rsid w:val="00E30EDD"/>
    <w:rsid w:val="00E34728"/>
    <w:rsid w:val="00E406F4"/>
    <w:rsid w:val="00E47B61"/>
    <w:rsid w:val="00E515D9"/>
    <w:rsid w:val="00E5428C"/>
    <w:rsid w:val="00E54718"/>
    <w:rsid w:val="00E54830"/>
    <w:rsid w:val="00E60657"/>
    <w:rsid w:val="00E60C15"/>
    <w:rsid w:val="00E70249"/>
    <w:rsid w:val="00E70F2F"/>
    <w:rsid w:val="00E71B74"/>
    <w:rsid w:val="00E733BC"/>
    <w:rsid w:val="00E8058B"/>
    <w:rsid w:val="00E80608"/>
    <w:rsid w:val="00E8096E"/>
    <w:rsid w:val="00E84496"/>
    <w:rsid w:val="00E86C58"/>
    <w:rsid w:val="00E871B6"/>
    <w:rsid w:val="00E879CB"/>
    <w:rsid w:val="00E90EB3"/>
    <w:rsid w:val="00E91140"/>
    <w:rsid w:val="00E97410"/>
    <w:rsid w:val="00EA0708"/>
    <w:rsid w:val="00EA0856"/>
    <w:rsid w:val="00EA0CCA"/>
    <w:rsid w:val="00EA46BE"/>
    <w:rsid w:val="00EA5BDF"/>
    <w:rsid w:val="00EA6A19"/>
    <w:rsid w:val="00EB0E84"/>
    <w:rsid w:val="00EB5AA5"/>
    <w:rsid w:val="00EB6315"/>
    <w:rsid w:val="00EC0E28"/>
    <w:rsid w:val="00EC1517"/>
    <w:rsid w:val="00EC1920"/>
    <w:rsid w:val="00EC3732"/>
    <w:rsid w:val="00EC4F8C"/>
    <w:rsid w:val="00ED184A"/>
    <w:rsid w:val="00ED297A"/>
    <w:rsid w:val="00ED3C9F"/>
    <w:rsid w:val="00ED4686"/>
    <w:rsid w:val="00ED6037"/>
    <w:rsid w:val="00EE00BC"/>
    <w:rsid w:val="00EE1AA0"/>
    <w:rsid w:val="00EE2BCA"/>
    <w:rsid w:val="00EE3214"/>
    <w:rsid w:val="00EF0667"/>
    <w:rsid w:val="00EF1428"/>
    <w:rsid w:val="00EF2BCA"/>
    <w:rsid w:val="00EF3E71"/>
    <w:rsid w:val="00EF614E"/>
    <w:rsid w:val="00EF7A46"/>
    <w:rsid w:val="00F00EAF"/>
    <w:rsid w:val="00F0334B"/>
    <w:rsid w:val="00F0389C"/>
    <w:rsid w:val="00F04E92"/>
    <w:rsid w:val="00F05D37"/>
    <w:rsid w:val="00F0718B"/>
    <w:rsid w:val="00F1126E"/>
    <w:rsid w:val="00F11C84"/>
    <w:rsid w:val="00F14BEF"/>
    <w:rsid w:val="00F16D07"/>
    <w:rsid w:val="00F2191D"/>
    <w:rsid w:val="00F225D2"/>
    <w:rsid w:val="00F22902"/>
    <w:rsid w:val="00F23982"/>
    <w:rsid w:val="00F24562"/>
    <w:rsid w:val="00F2610D"/>
    <w:rsid w:val="00F26D72"/>
    <w:rsid w:val="00F3159D"/>
    <w:rsid w:val="00F316DB"/>
    <w:rsid w:val="00F31B55"/>
    <w:rsid w:val="00F31F7C"/>
    <w:rsid w:val="00F32A8C"/>
    <w:rsid w:val="00F342AD"/>
    <w:rsid w:val="00F359DA"/>
    <w:rsid w:val="00F35E51"/>
    <w:rsid w:val="00F36286"/>
    <w:rsid w:val="00F3713D"/>
    <w:rsid w:val="00F40599"/>
    <w:rsid w:val="00F45547"/>
    <w:rsid w:val="00F47319"/>
    <w:rsid w:val="00F47507"/>
    <w:rsid w:val="00F57486"/>
    <w:rsid w:val="00F57DAF"/>
    <w:rsid w:val="00F61012"/>
    <w:rsid w:val="00F6196D"/>
    <w:rsid w:val="00F62CD5"/>
    <w:rsid w:val="00F64530"/>
    <w:rsid w:val="00F64883"/>
    <w:rsid w:val="00F64AF7"/>
    <w:rsid w:val="00F71AB1"/>
    <w:rsid w:val="00F739AD"/>
    <w:rsid w:val="00F73B2D"/>
    <w:rsid w:val="00F74C77"/>
    <w:rsid w:val="00F752D9"/>
    <w:rsid w:val="00F808A6"/>
    <w:rsid w:val="00F820D3"/>
    <w:rsid w:val="00F837DF"/>
    <w:rsid w:val="00F86DDD"/>
    <w:rsid w:val="00F90C58"/>
    <w:rsid w:val="00F91D04"/>
    <w:rsid w:val="00F92B68"/>
    <w:rsid w:val="00F9346F"/>
    <w:rsid w:val="00F93F17"/>
    <w:rsid w:val="00F94B18"/>
    <w:rsid w:val="00F967F7"/>
    <w:rsid w:val="00FA04DE"/>
    <w:rsid w:val="00FA0720"/>
    <w:rsid w:val="00FA291C"/>
    <w:rsid w:val="00FA30B6"/>
    <w:rsid w:val="00FA3B02"/>
    <w:rsid w:val="00FB0AE9"/>
    <w:rsid w:val="00FB62BD"/>
    <w:rsid w:val="00FB6B4A"/>
    <w:rsid w:val="00FC06A3"/>
    <w:rsid w:val="00FC208B"/>
    <w:rsid w:val="00FC3A9D"/>
    <w:rsid w:val="00FC5038"/>
    <w:rsid w:val="00FC6021"/>
    <w:rsid w:val="00FC779E"/>
    <w:rsid w:val="00FD2488"/>
    <w:rsid w:val="00FD286D"/>
    <w:rsid w:val="00FD2926"/>
    <w:rsid w:val="00FD776B"/>
    <w:rsid w:val="00FE0414"/>
    <w:rsid w:val="00FE0897"/>
    <w:rsid w:val="00FE0FF5"/>
    <w:rsid w:val="00FE332A"/>
    <w:rsid w:val="00FE4539"/>
    <w:rsid w:val="00FE63DE"/>
    <w:rsid w:val="00FF0C19"/>
    <w:rsid w:val="00FF32F8"/>
    <w:rsid w:val="00FF3A5E"/>
    <w:rsid w:val="00FF4A47"/>
    <w:rsid w:val="00FF7ACC"/>
    <w:rsid w:val="1D305E92"/>
    <w:rsid w:val="1F8A5DEF"/>
    <w:rsid w:val="2C7E555C"/>
    <w:rsid w:val="3745217C"/>
    <w:rsid w:val="61A3046F"/>
    <w:rsid w:val="6480584F"/>
    <w:rsid w:val="702B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AC535"/>
  <w15:docId w15:val="{D6E7E57A-C3DE-47B4-B7F0-C917DE45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next w:val="a2"/>
    <w:uiPriority w:val="9"/>
    <w:qFormat/>
    <w:pPr>
      <w:keepNext/>
      <w:keepLines/>
      <w:pageBreakBefore/>
      <w:numPr>
        <w:numId w:val="1"/>
      </w:numPr>
      <w:spacing w:beforeLines="50" w:before="50" w:afterLines="50" w:after="50" w:line="360" w:lineRule="auto"/>
      <w:jc w:val="center"/>
      <w:outlineLvl w:val="0"/>
    </w:pPr>
    <w:rPr>
      <w:rFonts w:ascii="Times New Roman" w:eastAsia="黑体" w:hAnsi="Times New Roman" w:cs="Times New Roman"/>
      <w:bCs/>
      <w:sz w:val="32"/>
      <w:szCs w:val="44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next w:val="a2"/>
    <w:uiPriority w:val="9"/>
    <w:semiHidden/>
    <w:unhideWhenUsed/>
    <w:qFormat/>
    <w:pPr>
      <w:keepNext/>
      <w:keepLines/>
      <w:numPr>
        <w:ilvl w:val="2"/>
        <w:numId w:val="1"/>
      </w:numPr>
      <w:spacing w:beforeLines="50" w:before="50" w:afterLines="50" w:line="360" w:lineRule="auto"/>
      <w:jc w:val="both"/>
      <w:outlineLvl w:val="2"/>
    </w:pPr>
    <w:rPr>
      <w:rFonts w:ascii="Times New Roman" w:eastAsia="黑体" w:hAnsi="Times New Roman" w:cs="Times New Roman"/>
      <w:bCs/>
      <w:color w:val="000000"/>
      <w:sz w:val="24"/>
      <w:szCs w:val="24"/>
      <w:lang w:eastAsia="ar-SA"/>
    </w:rPr>
  </w:style>
  <w:style w:type="paragraph" w:styleId="41">
    <w:name w:val="heading 4"/>
    <w:next w:val="a2"/>
    <w:uiPriority w:val="9"/>
    <w:semiHidden/>
    <w:unhideWhenUsed/>
    <w:qFormat/>
    <w:pPr>
      <w:keepNext/>
      <w:keepLines/>
      <w:numPr>
        <w:ilvl w:val="3"/>
        <w:numId w:val="1"/>
      </w:numPr>
      <w:spacing w:beforeLines="50" w:before="50" w:afterLines="50" w:after="50" w:line="360" w:lineRule="auto"/>
      <w:jc w:val="both"/>
      <w:outlineLvl w:val="3"/>
    </w:pPr>
    <w:rPr>
      <w:rFonts w:ascii="Times New Roman" w:eastAsia="宋体" w:hAnsi="Times New Roman" w:cs="Times New Roman"/>
      <w:b/>
      <w:bCs/>
      <w:kern w:val="2"/>
      <w:sz w:val="24"/>
      <w:szCs w:val="28"/>
    </w:rPr>
  </w:style>
  <w:style w:type="paragraph" w:styleId="51">
    <w:name w:val="heading 5"/>
    <w:next w:val="a2"/>
    <w:uiPriority w:val="9"/>
    <w:semiHidden/>
    <w:unhideWhenUsed/>
    <w:qFormat/>
    <w:pPr>
      <w:keepNext/>
      <w:keepLines/>
      <w:numPr>
        <w:ilvl w:val="4"/>
        <w:numId w:val="1"/>
      </w:numPr>
      <w:spacing w:beforeLines="50" w:before="50" w:afterLines="50" w:after="50" w:line="360" w:lineRule="auto"/>
      <w:ind w:firstLine="482"/>
      <w:outlineLvl w:val="4"/>
    </w:pPr>
    <w:rPr>
      <w:rFonts w:ascii="Times New Roman" w:eastAsia="宋体" w:hAnsi="Times New Roman" w:cs="Times New Roman"/>
      <w:bCs/>
      <w:kern w:val="2"/>
      <w:sz w:val="24"/>
      <w:szCs w:val="28"/>
    </w:rPr>
  </w:style>
  <w:style w:type="paragraph" w:styleId="6">
    <w:name w:val="heading 6"/>
    <w:next w:val="a2"/>
    <w:uiPriority w:val="9"/>
    <w:semiHidden/>
    <w:unhideWhenUsed/>
    <w:qFormat/>
    <w:pPr>
      <w:numPr>
        <w:ilvl w:val="5"/>
        <w:numId w:val="1"/>
      </w:numPr>
      <w:spacing w:beforeLines="50" w:before="50" w:afterLines="50" w:after="50" w:line="360" w:lineRule="auto"/>
      <w:jc w:val="both"/>
      <w:outlineLvl w:val="5"/>
    </w:pPr>
    <w:rPr>
      <w:rFonts w:ascii="Times New Roman" w:eastAsia="宋体" w:hAnsi="Times New Roman" w:cs="Times New Roman"/>
      <w:bCs/>
      <w:kern w:val="2"/>
      <w:sz w:val="24"/>
      <w:szCs w:val="24"/>
    </w:rPr>
  </w:style>
  <w:style w:type="paragraph" w:styleId="7">
    <w:name w:val="heading 7"/>
    <w:next w:val="a2"/>
    <w:uiPriority w:val="9"/>
    <w:semiHidden/>
    <w:unhideWhenUsed/>
    <w:qFormat/>
    <w:pPr>
      <w:keepNext/>
      <w:keepLines/>
      <w:numPr>
        <w:ilvl w:val="6"/>
        <w:numId w:val="1"/>
      </w:numPr>
      <w:spacing w:beforeLines="50" w:before="50" w:afterLines="50" w:after="50" w:line="360" w:lineRule="auto"/>
      <w:outlineLvl w:val="6"/>
    </w:pPr>
    <w:rPr>
      <w:rFonts w:ascii="Times New Roman" w:eastAsia="宋体" w:hAnsi="Times New Roman" w:cs="Times New Roman"/>
      <w:bCs/>
      <w:kern w:val="2"/>
      <w:sz w:val="24"/>
      <w:szCs w:val="24"/>
    </w:rPr>
  </w:style>
  <w:style w:type="paragraph" w:styleId="8">
    <w:name w:val="heading 8"/>
    <w:basedOn w:val="a1"/>
    <w:next w:val="a1"/>
    <w:uiPriority w:val="9"/>
    <w:semiHidden/>
    <w:unhideWhenUsed/>
    <w:qFormat/>
    <w:pPr>
      <w:keepNext/>
      <w:keepLines/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uiPriority w:val="9"/>
    <w:semiHidden/>
    <w:unhideWhenUsed/>
    <w:qFormat/>
    <w:pPr>
      <w:keepNext/>
      <w:keepLines/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macro"/>
    <w:uiPriority w:val="99"/>
    <w:semiHidden/>
    <w:unhideWhenUsed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24"/>
    </w:rPr>
  </w:style>
  <w:style w:type="paragraph" w:styleId="a2">
    <w:name w:val="Normal Indent"/>
    <w:uiPriority w:val="99"/>
    <w:semiHidden/>
    <w:unhideWhenUsed/>
    <w:qFormat/>
    <w:pPr>
      <w:spacing w:beforeLines="50" w:before="50" w:line="360" w:lineRule="auto"/>
      <w:ind w:firstLineChars="200" w:firstLine="200"/>
      <w:jc w:val="both"/>
    </w:pPr>
    <w:rPr>
      <w:rFonts w:ascii="Times New Roman" w:eastAsia="宋体" w:hAnsi="Times New Roman" w:cs="Times New Roman"/>
      <w:kern w:val="2"/>
      <w:sz w:val="24"/>
      <w:szCs w:val="23"/>
    </w:rPr>
  </w:style>
  <w:style w:type="paragraph" w:styleId="32">
    <w:name w:val="List 3"/>
    <w:basedOn w:val="a1"/>
    <w:uiPriority w:val="99"/>
    <w:semiHidden/>
    <w:unhideWhenUsed/>
    <w:qFormat/>
    <w:pPr>
      <w:ind w:leftChars="400" w:left="100" w:hangingChars="200" w:hanging="200"/>
    </w:pPr>
  </w:style>
  <w:style w:type="paragraph" w:styleId="TOC7">
    <w:name w:val="toc 7"/>
    <w:basedOn w:val="a1"/>
    <w:next w:val="a1"/>
    <w:uiPriority w:val="39"/>
    <w:semiHidden/>
    <w:unhideWhenUsed/>
    <w:qFormat/>
    <w:pPr>
      <w:ind w:leftChars="1200" w:left="2520"/>
    </w:pPr>
  </w:style>
  <w:style w:type="paragraph" w:styleId="2">
    <w:name w:val="List Number 2"/>
    <w:basedOn w:val="a1"/>
    <w:uiPriority w:val="99"/>
    <w:semiHidden/>
    <w:unhideWhenUsed/>
    <w:qFormat/>
    <w:pPr>
      <w:numPr>
        <w:numId w:val="2"/>
      </w:numPr>
    </w:pPr>
  </w:style>
  <w:style w:type="paragraph" w:styleId="a7">
    <w:name w:val="table of authorities"/>
    <w:basedOn w:val="a1"/>
    <w:next w:val="a1"/>
    <w:uiPriority w:val="99"/>
    <w:semiHidden/>
    <w:unhideWhenUsed/>
    <w:qFormat/>
    <w:pPr>
      <w:ind w:leftChars="200" w:left="420"/>
    </w:pPr>
  </w:style>
  <w:style w:type="paragraph" w:styleId="a8">
    <w:name w:val="Note Heading"/>
    <w:basedOn w:val="a1"/>
    <w:next w:val="a1"/>
    <w:uiPriority w:val="99"/>
    <w:semiHidden/>
    <w:unhideWhenUsed/>
    <w:qFormat/>
    <w:pPr>
      <w:jc w:val="center"/>
    </w:pPr>
  </w:style>
  <w:style w:type="paragraph" w:styleId="4">
    <w:name w:val="List Bullet 4"/>
    <w:basedOn w:val="a1"/>
    <w:uiPriority w:val="99"/>
    <w:semiHidden/>
    <w:unhideWhenUsed/>
    <w:qFormat/>
    <w:pPr>
      <w:numPr>
        <w:numId w:val="3"/>
      </w:numPr>
    </w:pPr>
  </w:style>
  <w:style w:type="paragraph" w:styleId="80">
    <w:name w:val="index 8"/>
    <w:basedOn w:val="a1"/>
    <w:next w:val="a1"/>
    <w:uiPriority w:val="99"/>
    <w:semiHidden/>
    <w:unhideWhenUsed/>
    <w:qFormat/>
    <w:pPr>
      <w:ind w:leftChars="1400" w:left="1400"/>
    </w:pPr>
  </w:style>
  <w:style w:type="paragraph" w:styleId="a9">
    <w:name w:val="E-mail Signature"/>
    <w:basedOn w:val="a1"/>
    <w:uiPriority w:val="99"/>
    <w:semiHidden/>
    <w:unhideWhenUsed/>
    <w:qFormat/>
  </w:style>
  <w:style w:type="paragraph" w:styleId="a">
    <w:name w:val="List Number"/>
    <w:basedOn w:val="a1"/>
    <w:uiPriority w:val="99"/>
    <w:semiHidden/>
    <w:unhideWhenUsed/>
    <w:qFormat/>
    <w:pPr>
      <w:numPr>
        <w:numId w:val="4"/>
      </w:numPr>
    </w:pPr>
  </w:style>
  <w:style w:type="paragraph" w:styleId="aa">
    <w:name w:val="caption"/>
    <w:basedOn w:val="a1"/>
    <w:next w:val="a1"/>
    <w:uiPriority w:val="35"/>
    <w:semiHidden/>
    <w:unhideWhenUsed/>
    <w:qFormat/>
    <w:rPr>
      <w:rFonts w:ascii="Arial" w:eastAsia="黑体" w:hAnsi="Arial"/>
      <w:sz w:val="20"/>
    </w:rPr>
  </w:style>
  <w:style w:type="paragraph" w:styleId="52">
    <w:name w:val="index 5"/>
    <w:basedOn w:val="a1"/>
    <w:next w:val="a1"/>
    <w:uiPriority w:val="99"/>
    <w:semiHidden/>
    <w:unhideWhenUsed/>
    <w:qFormat/>
    <w:pPr>
      <w:ind w:leftChars="800" w:left="800"/>
    </w:pPr>
  </w:style>
  <w:style w:type="paragraph" w:styleId="a0">
    <w:name w:val="List Bullet"/>
    <w:basedOn w:val="a1"/>
    <w:uiPriority w:val="99"/>
    <w:semiHidden/>
    <w:unhideWhenUsed/>
    <w:qFormat/>
    <w:pPr>
      <w:numPr>
        <w:numId w:val="5"/>
      </w:numPr>
    </w:pPr>
  </w:style>
  <w:style w:type="paragraph" w:styleId="ab">
    <w:name w:val="envelope address"/>
    <w:basedOn w:val="a1"/>
    <w:uiPriority w:val="99"/>
    <w:semiHidden/>
    <w:unhideWhenUsed/>
    <w:qFormat/>
    <w:pPr>
      <w:snapToGrid w:val="0"/>
      <w:ind w:leftChars="1400" w:left="100"/>
    </w:pPr>
    <w:rPr>
      <w:rFonts w:ascii="Arial" w:hAnsi="Arial"/>
      <w:sz w:val="24"/>
    </w:rPr>
  </w:style>
  <w:style w:type="paragraph" w:styleId="ac">
    <w:name w:val="Document Map"/>
    <w:basedOn w:val="a1"/>
    <w:uiPriority w:val="99"/>
    <w:semiHidden/>
    <w:unhideWhenUsed/>
    <w:qFormat/>
    <w:pPr>
      <w:shd w:val="clear" w:color="auto" w:fill="000080"/>
    </w:pPr>
  </w:style>
  <w:style w:type="paragraph" w:styleId="ad">
    <w:name w:val="toa heading"/>
    <w:basedOn w:val="a1"/>
    <w:next w:val="a1"/>
    <w:uiPriority w:val="99"/>
    <w:semiHidden/>
    <w:unhideWhenUsed/>
    <w:qFormat/>
    <w:pPr>
      <w:spacing w:before="120"/>
    </w:pPr>
    <w:rPr>
      <w:rFonts w:ascii="Arial" w:hAnsi="Arial"/>
      <w:sz w:val="24"/>
    </w:rPr>
  </w:style>
  <w:style w:type="paragraph" w:styleId="ae">
    <w:name w:val="annotation text"/>
    <w:basedOn w:val="a1"/>
    <w:link w:val="af"/>
    <w:uiPriority w:val="99"/>
    <w:semiHidden/>
    <w:unhideWhenUsed/>
    <w:qFormat/>
    <w:pPr>
      <w:jc w:val="left"/>
    </w:pPr>
  </w:style>
  <w:style w:type="paragraph" w:styleId="60">
    <w:name w:val="index 6"/>
    <w:basedOn w:val="a1"/>
    <w:next w:val="a1"/>
    <w:uiPriority w:val="99"/>
    <w:semiHidden/>
    <w:unhideWhenUsed/>
    <w:qFormat/>
    <w:pPr>
      <w:ind w:leftChars="1000" w:left="1000"/>
    </w:pPr>
  </w:style>
  <w:style w:type="paragraph" w:styleId="af0">
    <w:name w:val="Salutation"/>
    <w:basedOn w:val="a1"/>
    <w:next w:val="a1"/>
    <w:uiPriority w:val="99"/>
    <w:semiHidden/>
    <w:unhideWhenUsed/>
    <w:qFormat/>
  </w:style>
  <w:style w:type="paragraph" w:styleId="33">
    <w:name w:val="Body Text 3"/>
    <w:basedOn w:val="a1"/>
    <w:uiPriority w:val="99"/>
    <w:semiHidden/>
    <w:unhideWhenUsed/>
    <w:qFormat/>
    <w:pPr>
      <w:spacing w:after="120"/>
    </w:pPr>
    <w:rPr>
      <w:sz w:val="16"/>
    </w:rPr>
  </w:style>
  <w:style w:type="paragraph" w:styleId="af1">
    <w:name w:val="Closing"/>
    <w:basedOn w:val="a1"/>
    <w:uiPriority w:val="99"/>
    <w:semiHidden/>
    <w:unhideWhenUsed/>
    <w:qFormat/>
    <w:pPr>
      <w:ind w:leftChars="2100" w:left="100"/>
    </w:pPr>
  </w:style>
  <w:style w:type="paragraph" w:styleId="31">
    <w:name w:val="List Bullet 3"/>
    <w:basedOn w:val="a1"/>
    <w:uiPriority w:val="99"/>
    <w:semiHidden/>
    <w:unhideWhenUsed/>
    <w:qFormat/>
    <w:pPr>
      <w:numPr>
        <w:numId w:val="6"/>
      </w:numPr>
    </w:pPr>
  </w:style>
  <w:style w:type="paragraph" w:styleId="af2">
    <w:name w:val="Body Text"/>
    <w:basedOn w:val="a1"/>
    <w:uiPriority w:val="99"/>
    <w:semiHidden/>
    <w:unhideWhenUsed/>
    <w:qFormat/>
    <w:pPr>
      <w:spacing w:after="120"/>
    </w:pPr>
  </w:style>
  <w:style w:type="paragraph" w:styleId="af3">
    <w:name w:val="Body Text Indent"/>
    <w:basedOn w:val="a1"/>
    <w:uiPriority w:val="99"/>
    <w:semiHidden/>
    <w:unhideWhenUsed/>
    <w:qFormat/>
    <w:pPr>
      <w:spacing w:after="120"/>
      <w:ind w:leftChars="200" w:left="420"/>
    </w:pPr>
  </w:style>
  <w:style w:type="paragraph" w:styleId="30">
    <w:name w:val="List Number 3"/>
    <w:basedOn w:val="a1"/>
    <w:uiPriority w:val="99"/>
    <w:semiHidden/>
    <w:unhideWhenUsed/>
    <w:qFormat/>
    <w:pPr>
      <w:numPr>
        <w:numId w:val="7"/>
      </w:numPr>
    </w:pPr>
  </w:style>
  <w:style w:type="paragraph" w:styleId="23">
    <w:name w:val="List 2"/>
    <w:basedOn w:val="a1"/>
    <w:uiPriority w:val="99"/>
    <w:semiHidden/>
    <w:unhideWhenUsed/>
    <w:qFormat/>
    <w:pPr>
      <w:ind w:leftChars="200" w:left="100" w:hangingChars="200" w:hanging="200"/>
    </w:pPr>
  </w:style>
  <w:style w:type="paragraph" w:styleId="af4">
    <w:name w:val="List Continue"/>
    <w:basedOn w:val="a1"/>
    <w:uiPriority w:val="99"/>
    <w:semiHidden/>
    <w:unhideWhenUsed/>
    <w:qFormat/>
    <w:pPr>
      <w:spacing w:after="120"/>
      <w:ind w:leftChars="200" w:left="420"/>
    </w:pPr>
  </w:style>
  <w:style w:type="paragraph" w:styleId="af5">
    <w:name w:val="Block Text"/>
    <w:basedOn w:val="a1"/>
    <w:uiPriority w:val="99"/>
    <w:semiHidden/>
    <w:unhideWhenUsed/>
    <w:qFormat/>
    <w:pPr>
      <w:spacing w:after="120"/>
      <w:ind w:leftChars="700" w:left="1440" w:rightChars="700" w:right="700"/>
    </w:pPr>
  </w:style>
  <w:style w:type="paragraph" w:styleId="20">
    <w:name w:val="List Bullet 2"/>
    <w:basedOn w:val="a1"/>
    <w:uiPriority w:val="99"/>
    <w:semiHidden/>
    <w:unhideWhenUsed/>
    <w:qFormat/>
    <w:pPr>
      <w:numPr>
        <w:numId w:val="8"/>
      </w:numPr>
    </w:pPr>
  </w:style>
  <w:style w:type="paragraph" w:styleId="HTML">
    <w:name w:val="HTML Address"/>
    <w:basedOn w:val="a1"/>
    <w:uiPriority w:val="99"/>
    <w:semiHidden/>
    <w:unhideWhenUsed/>
    <w:qFormat/>
    <w:rPr>
      <w:i/>
    </w:rPr>
  </w:style>
  <w:style w:type="paragraph" w:styleId="42">
    <w:name w:val="index 4"/>
    <w:basedOn w:val="a1"/>
    <w:next w:val="a1"/>
    <w:uiPriority w:val="99"/>
    <w:semiHidden/>
    <w:unhideWhenUsed/>
    <w:qFormat/>
    <w:pPr>
      <w:ind w:leftChars="600" w:left="600"/>
    </w:pPr>
  </w:style>
  <w:style w:type="paragraph" w:styleId="TOC5">
    <w:name w:val="toc 5"/>
    <w:basedOn w:val="a1"/>
    <w:next w:val="a1"/>
    <w:uiPriority w:val="39"/>
    <w:semiHidden/>
    <w:unhideWhenUsed/>
    <w:qFormat/>
    <w:pPr>
      <w:ind w:leftChars="800" w:left="1680"/>
    </w:pPr>
  </w:style>
  <w:style w:type="paragraph" w:styleId="TOC3">
    <w:name w:val="toc 3"/>
    <w:basedOn w:val="a1"/>
    <w:next w:val="a1"/>
    <w:uiPriority w:val="39"/>
    <w:semiHidden/>
    <w:unhideWhenUsed/>
    <w:qFormat/>
    <w:pPr>
      <w:ind w:leftChars="400" w:left="840"/>
    </w:pPr>
    <w:rPr>
      <w:rFonts w:eastAsia="黑体"/>
    </w:rPr>
  </w:style>
  <w:style w:type="paragraph" w:styleId="af6">
    <w:name w:val="Plain Text"/>
    <w:basedOn w:val="a1"/>
    <w:uiPriority w:val="99"/>
    <w:semiHidden/>
    <w:unhideWhenUsed/>
    <w:qFormat/>
    <w:rPr>
      <w:rFonts w:ascii="宋体" w:hAnsi="Courier New"/>
    </w:rPr>
  </w:style>
  <w:style w:type="paragraph" w:styleId="5">
    <w:name w:val="List Bullet 5"/>
    <w:basedOn w:val="a1"/>
    <w:uiPriority w:val="99"/>
    <w:semiHidden/>
    <w:unhideWhenUsed/>
    <w:qFormat/>
    <w:pPr>
      <w:numPr>
        <w:numId w:val="9"/>
      </w:numPr>
    </w:pPr>
  </w:style>
  <w:style w:type="paragraph" w:styleId="40">
    <w:name w:val="List Number 4"/>
    <w:basedOn w:val="a1"/>
    <w:uiPriority w:val="99"/>
    <w:semiHidden/>
    <w:unhideWhenUsed/>
    <w:qFormat/>
    <w:pPr>
      <w:numPr>
        <w:numId w:val="10"/>
      </w:numPr>
    </w:pPr>
  </w:style>
  <w:style w:type="paragraph" w:styleId="TOC8">
    <w:name w:val="toc 8"/>
    <w:basedOn w:val="a1"/>
    <w:next w:val="a1"/>
    <w:uiPriority w:val="39"/>
    <w:semiHidden/>
    <w:unhideWhenUsed/>
    <w:qFormat/>
    <w:pPr>
      <w:ind w:leftChars="1400" w:left="2940"/>
    </w:pPr>
  </w:style>
  <w:style w:type="paragraph" w:styleId="34">
    <w:name w:val="index 3"/>
    <w:basedOn w:val="a1"/>
    <w:next w:val="a1"/>
    <w:uiPriority w:val="99"/>
    <w:semiHidden/>
    <w:unhideWhenUsed/>
    <w:qFormat/>
    <w:pPr>
      <w:ind w:leftChars="400" w:left="400"/>
    </w:pPr>
  </w:style>
  <w:style w:type="paragraph" w:styleId="af7">
    <w:name w:val="Date"/>
    <w:basedOn w:val="a1"/>
    <w:next w:val="a1"/>
    <w:uiPriority w:val="99"/>
    <w:semiHidden/>
    <w:unhideWhenUsed/>
    <w:qFormat/>
    <w:pPr>
      <w:ind w:leftChars="2500" w:left="100"/>
    </w:pPr>
  </w:style>
  <w:style w:type="paragraph" w:styleId="24">
    <w:name w:val="Body Text Indent 2"/>
    <w:basedOn w:val="a1"/>
    <w:uiPriority w:val="99"/>
    <w:semiHidden/>
    <w:unhideWhenUsed/>
    <w:qFormat/>
    <w:pPr>
      <w:spacing w:after="120" w:line="480" w:lineRule="auto"/>
      <w:ind w:leftChars="200" w:left="420"/>
    </w:pPr>
  </w:style>
  <w:style w:type="paragraph" w:styleId="af8">
    <w:name w:val="endnote text"/>
    <w:basedOn w:val="a1"/>
    <w:uiPriority w:val="99"/>
    <w:semiHidden/>
    <w:unhideWhenUsed/>
    <w:qFormat/>
    <w:pPr>
      <w:snapToGrid w:val="0"/>
      <w:jc w:val="left"/>
    </w:pPr>
  </w:style>
  <w:style w:type="paragraph" w:styleId="53">
    <w:name w:val="List Continue 5"/>
    <w:basedOn w:val="a1"/>
    <w:uiPriority w:val="99"/>
    <w:semiHidden/>
    <w:unhideWhenUsed/>
    <w:qFormat/>
    <w:pPr>
      <w:spacing w:after="120"/>
      <w:ind w:leftChars="1000" w:left="2100"/>
    </w:pPr>
  </w:style>
  <w:style w:type="paragraph" w:styleId="af9">
    <w:name w:val="Balloon Text"/>
    <w:basedOn w:val="a1"/>
    <w:link w:val="afa"/>
    <w:uiPriority w:val="99"/>
    <w:semiHidden/>
    <w:unhideWhenUsed/>
    <w:qFormat/>
    <w:rPr>
      <w:sz w:val="18"/>
      <w:szCs w:val="18"/>
    </w:rPr>
  </w:style>
  <w:style w:type="paragraph" w:styleId="afb">
    <w:name w:val="footer"/>
    <w:basedOn w:val="a1"/>
    <w:link w:val="af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d">
    <w:name w:val="envelope return"/>
    <w:basedOn w:val="a1"/>
    <w:uiPriority w:val="99"/>
    <w:semiHidden/>
    <w:unhideWhenUsed/>
    <w:qFormat/>
    <w:pPr>
      <w:snapToGrid w:val="0"/>
    </w:pPr>
    <w:rPr>
      <w:rFonts w:ascii="Arial" w:hAnsi="Arial"/>
    </w:rPr>
  </w:style>
  <w:style w:type="paragraph" w:styleId="afe">
    <w:name w:val="header"/>
    <w:basedOn w:val="a1"/>
    <w:link w:val="af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f0">
    <w:name w:val="Signature"/>
    <w:basedOn w:val="a1"/>
    <w:uiPriority w:val="99"/>
    <w:semiHidden/>
    <w:unhideWhenUsed/>
    <w:qFormat/>
    <w:pPr>
      <w:ind w:leftChars="2100" w:left="100"/>
    </w:pPr>
  </w:style>
  <w:style w:type="paragraph" w:styleId="TOC1">
    <w:name w:val="toc 1"/>
    <w:basedOn w:val="a1"/>
    <w:next w:val="a1"/>
    <w:uiPriority w:val="39"/>
    <w:semiHidden/>
    <w:unhideWhenUsed/>
    <w:qFormat/>
    <w:rPr>
      <w:rFonts w:eastAsia="黑体"/>
    </w:rPr>
  </w:style>
  <w:style w:type="paragraph" w:styleId="43">
    <w:name w:val="List Continue 4"/>
    <w:basedOn w:val="a1"/>
    <w:uiPriority w:val="99"/>
    <w:semiHidden/>
    <w:unhideWhenUsed/>
    <w:qFormat/>
    <w:pPr>
      <w:spacing w:after="120"/>
      <w:ind w:leftChars="800" w:left="1680"/>
    </w:pPr>
  </w:style>
  <w:style w:type="paragraph" w:styleId="TOC4">
    <w:name w:val="toc 4"/>
    <w:basedOn w:val="a1"/>
    <w:next w:val="a1"/>
    <w:uiPriority w:val="39"/>
    <w:semiHidden/>
    <w:unhideWhenUsed/>
    <w:qFormat/>
    <w:pPr>
      <w:ind w:leftChars="600" w:left="1260"/>
    </w:pPr>
  </w:style>
  <w:style w:type="paragraph" w:styleId="aff1">
    <w:name w:val="index heading"/>
    <w:basedOn w:val="a1"/>
    <w:next w:val="10"/>
    <w:uiPriority w:val="99"/>
    <w:semiHidden/>
    <w:unhideWhenUsed/>
    <w:qFormat/>
    <w:rPr>
      <w:rFonts w:ascii="Arial" w:hAnsi="Arial"/>
      <w:b/>
    </w:rPr>
  </w:style>
  <w:style w:type="paragraph" w:styleId="10">
    <w:name w:val="index 1"/>
    <w:basedOn w:val="a1"/>
    <w:next w:val="a1"/>
    <w:uiPriority w:val="99"/>
    <w:semiHidden/>
    <w:unhideWhenUsed/>
    <w:qFormat/>
  </w:style>
  <w:style w:type="paragraph" w:styleId="aff2">
    <w:name w:val="Subtitle"/>
    <w:basedOn w:val="a1"/>
    <w:uiPriority w:val="11"/>
    <w:qFormat/>
    <w:pPr>
      <w:spacing w:before="240" w:after="6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50">
    <w:name w:val="List Number 5"/>
    <w:basedOn w:val="a1"/>
    <w:uiPriority w:val="99"/>
    <w:semiHidden/>
    <w:unhideWhenUsed/>
    <w:qFormat/>
    <w:pPr>
      <w:numPr>
        <w:numId w:val="11"/>
      </w:numPr>
    </w:pPr>
  </w:style>
  <w:style w:type="paragraph" w:styleId="aff3">
    <w:name w:val="List"/>
    <w:basedOn w:val="a1"/>
    <w:uiPriority w:val="99"/>
    <w:semiHidden/>
    <w:unhideWhenUsed/>
    <w:qFormat/>
    <w:pPr>
      <w:ind w:left="200" w:hangingChars="200" w:hanging="200"/>
    </w:pPr>
  </w:style>
  <w:style w:type="paragraph" w:styleId="aff4">
    <w:name w:val="footnote text"/>
    <w:basedOn w:val="a1"/>
    <w:uiPriority w:val="99"/>
    <w:semiHidden/>
    <w:unhideWhenUsed/>
    <w:qFormat/>
    <w:pPr>
      <w:snapToGrid w:val="0"/>
      <w:jc w:val="left"/>
    </w:pPr>
    <w:rPr>
      <w:sz w:val="18"/>
    </w:rPr>
  </w:style>
  <w:style w:type="paragraph" w:styleId="TOC6">
    <w:name w:val="toc 6"/>
    <w:basedOn w:val="a1"/>
    <w:next w:val="a1"/>
    <w:uiPriority w:val="39"/>
    <w:semiHidden/>
    <w:unhideWhenUsed/>
    <w:qFormat/>
    <w:pPr>
      <w:ind w:leftChars="1000" w:left="2100"/>
    </w:pPr>
  </w:style>
  <w:style w:type="paragraph" w:styleId="54">
    <w:name w:val="List 5"/>
    <w:basedOn w:val="a1"/>
    <w:uiPriority w:val="99"/>
    <w:semiHidden/>
    <w:unhideWhenUsed/>
    <w:qFormat/>
    <w:pPr>
      <w:ind w:leftChars="800" w:left="100" w:hangingChars="200" w:hanging="200"/>
    </w:pPr>
  </w:style>
  <w:style w:type="paragraph" w:styleId="35">
    <w:name w:val="Body Text Indent 3"/>
    <w:basedOn w:val="a1"/>
    <w:uiPriority w:val="99"/>
    <w:semiHidden/>
    <w:unhideWhenUsed/>
    <w:qFormat/>
    <w:pPr>
      <w:spacing w:after="120"/>
      <w:ind w:leftChars="200" w:left="420"/>
    </w:pPr>
    <w:rPr>
      <w:sz w:val="16"/>
    </w:rPr>
  </w:style>
  <w:style w:type="paragraph" w:styleId="70">
    <w:name w:val="index 7"/>
    <w:basedOn w:val="a1"/>
    <w:next w:val="a1"/>
    <w:uiPriority w:val="99"/>
    <w:semiHidden/>
    <w:unhideWhenUsed/>
    <w:qFormat/>
    <w:pPr>
      <w:ind w:leftChars="1200" w:left="1200"/>
    </w:pPr>
  </w:style>
  <w:style w:type="paragraph" w:styleId="90">
    <w:name w:val="index 9"/>
    <w:basedOn w:val="a1"/>
    <w:next w:val="a1"/>
    <w:uiPriority w:val="99"/>
    <w:semiHidden/>
    <w:unhideWhenUsed/>
    <w:qFormat/>
    <w:pPr>
      <w:ind w:leftChars="1600" w:left="1600"/>
    </w:pPr>
  </w:style>
  <w:style w:type="paragraph" w:styleId="aff5">
    <w:name w:val="table of figures"/>
    <w:basedOn w:val="a1"/>
    <w:next w:val="a1"/>
    <w:uiPriority w:val="99"/>
    <w:semiHidden/>
    <w:unhideWhenUsed/>
    <w:qFormat/>
    <w:pPr>
      <w:ind w:leftChars="200" w:left="200" w:hangingChars="200" w:hanging="200"/>
    </w:pPr>
  </w:style>
  <w:style w:type="paragraph" w:styleId="TOC2">
    <w:name w:val="toc 2"/>
    <w:basedOn w:val="a1"/>
    <w:next w:val="a1"/>
    <w:uiPriority w:val="39"/>
    <w:semiHidden/>
    <w:unhideWhenUsed/>
    <w:qFormat/>
    <w:pPr>
      <w:ind w:leftChars="200" w:left="420"/>
    </w:pPr>
    <w:rPr>
      <w:rFonts w:eastAsia="黑体"/>
    </w:rPr>
  </w:style>
  <w:style w:type="paragraph" w:styleId="TOC9">
    <w:name w:val="toc 9"/>
    <w:basedOn w:val="a1"/>
    <w:next w:val="a1"/>
    <w:uiPriority w:val="39"/>
    <w:semiHidden/>
    <w:unhideWhenUsed/>
    <w:qFormat/>
    <w:pPr>
      <w:ind w:leftChars="1600" w:left="3360"/>
    </w:pPr>
  </w:style>
  <w:style w:type="paragraph" w:styleId="25">
    <w:name w:val="Body Text 2"/>
    <w:basedOn w:val="a1"/>
    <w:uiPriority w:val="99"/>
    <w:semiHidden/>
    <w:unhideWhenUsed/>
    <w:qFormat/>
    <w:pPr>
      <w:spacing w:after="120" w:line="480" w:lineRule="auto"/>
    </w:pPr>
  </w:style>
  <w:style w:type="paragraph" w:styleId="44">
    <w:name w:val="List 4"/>
    <w:basedOn w:val="a1"/>
    <w:uiPriority w:val="99"/>
    <w:semiHidden/>
    <w:unhideWhenUsed/>
    <w:qFormat/>
    <w:pPr>
      <w:ind w:leftChars="600" w:left="100" w:hangingChars="200" w:hanging="200"/>
    </w:pPr>
  </w:style>
  <w:style w:type="paragraph" w:styleId="26">
    <w:name w:val="List Continue 2"/>
    <w:basedOn w:val="a1"/>
    <w:uiPriority w:val="99"/>
    <w:semiHidden/>
    <w:unhideWhenUsed/>
    <w:qFormat/>
    <w:pPr>
      <w:spacing w:after="120"/>
      <w:ind w:leftChars="400" w:left="840"/>
    </w:pPr>
  </w:style>
  <w:style w:type="paragraph" w:styleId="aff6">
    <w:name w:val="Message Header"/>
    <w:basedOn w:val="a1"/>
    <w:uiPriority w:val="9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/>
      <w:sz w:val="24"/>
    </w:rPr>
  </w:style>
  <w:style w:type="paragraph" w:styleId="HTML0">
    <w:name w:val="HTML Preformatted"/>
    <w:basedOn w:val="a1"/>
    <w:link w:val="HTML1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ff7">
    <w:name w:val="Normal (Web)"/>
    <w:basedOn w:val="a1"/>
    <w:uiPriority w:val="99"/>
    <w:semiHidden/>
    <w:unhideWhenUsed/>
    <w:qFormat/>
    <w:rPr>
      <w:sz w:val="24"/>
    </w:rPr>
  </w:style>
  <w:style w:type="paragraph" w:styleId="36">
    <w:name w:val="List Continue 3"/>
    <w:basedOn w:val="a1"/>
    <w:uiPriority w:val="99"/>
    <w:semiHidden/>
    <w:unhideWhenUsed/>
    <w:qFormat/>
    <w:pPr>
      <w:spacing w:after="120"/>
      <w:ind w:leftChars="600" w:left="1260"/>
    </w:pPr>
  </w:style>
  <w:style w:type="paragraph" w:styleId="27">
    <w:name w:val="index 2"/>
    <w:basedOn w:val="a1"/>
    <w:next w:val="a1"/>
    <w:uiPriority w:val="99"/>
    <w:semiHidden/>
    <w:unhideWhenUsed/>
    <w:pPr>
      <w:ind w:leftChars="200" w:left="200"/>
    </w:pPr>
  </w:style>
  <w:style w:type="paragraph" w:styleId="aff8">
    <w:name w:val="Title"/>
    <w:basedOn w:val="a1"/>
    <w:uiPriority w:val="10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ff9">
    <w:name w:val="annotation subject"/>
    <w:basedOn w:val="ae"/>
    <w:next w:val="ae"/>
    <w:link w:val="affa"/>
    <w:uiPriority w:val="99"/>
    <w:semiHidden/>
    <w:unhideWhenUsed/>
    <w:qFormat/>
    <w:rPr>
      <w:b/>
      <w:bCs/>
    </w:rPr>
  </w:style>
  <w:style w:type="paragraph" w:styleId="affb">
    <w:name w:val="Body Text First Indent"/>
    <w:basedOn w:val="af2"/>
    <w:uiPriority w:val="99"/>
    <w:semiHidden/>
    <w:unhideWhenUsed/>
    <w:qFormat/>
    <w:pPr>
      <w:ind w:firstLineChars="100" w:firstLine="420"/>
    </w:pPr>
  </w:style>
  <w:style w:type="paragraph" w:styleId="28">
    <w:name w:val="Body Text First Indent 2"/>
    <w:basedOn w:val="af3"/>
    <w:uiPriority w:val="99"/>
    <w:semiHidden/>
    <w:unhideWhenUsed/>
    <w:qFormat/>
    <w:pPr>
      <w:ind w:firstLineChars="200" w:firstLine="420"/>
    </w:pPr>
  </w:style>
  <w:style w:type="table" w:styleId="affc">
    <w:name w:val="Table Grid"/>
    <w:basedOn w:val="a4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Strong"/>
    <w:basedOn w:val="a3"/>
    <w:uiPriority w:val="22"/>
    <w:qFormat/>
    <w:rPr>
      <w:b/>
      <w:bCs/>
    </w:rPr>
  </w:style>
  <w:style w:type="character" w:styleId="affe">
    <w:name w:val="Hyperlink"/>
    <w:basedOn w:val="a3"/>
    <w:uiPriority w:val="99"/>
    <w:semiHidden/>
    <w:unhideWhenUsed/>
    <w:qFormat/>
    <w:rPr>
      <w:color w:val="0000FF"/>
      <w:u w:val="single"/>
    </w:rPr>
  </w:style>
  <w:style w:type="character" w:styleId="afff">
    <w:name w:val="annotation reference"/>
    <w:basedOn w:val="a3"/>
    <w:uiPriority w:val="99"/>
    <w:semiHidden/>
    <w:unhideWhenUsed/>
    <w:qFormat/>
    <w:rPr>
      <w:sz w:val="21"/>
      <w:szCs w:val="21"/>
    </w:rPr>
  </w:style>
  <w:style w:type="paragraph" w:customStyle="1" w:styleId="afff0">
    <w:name w:val="表格后说明"/>
    <w:next w:val="a2"/>
    <w:uiPriority w:val="3"/>
    <w:qFormat/>
    <w:pPr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afff1">
    <w:name w:val="表格前单位"/>
    <w:next w:val="a2"/>
    <w:uiPriority w:val="2"/>
    <w:qFormat/>
    <w:pPr>
      <w:keepNext/>
      <w:jc w:val="right"/>
    </w:pPr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TOC10">
    <w:name w:val="TOC 标题1"/>
    <w:basedOn w:val="1"/>
    <w:next w:val="a1"/>
    <w:uiPriority w:val="39"/>
    <w:unhideWhenUsed/>
    <w:qFormat/>
    <w:pPr>
      <w:pageBreakBefore w:val="0"/>
      <w:numPr>
        <w:numId w:val="0"/>
      </w:numPr>
      <w:snapToGrid w:val="0"/>
      <w:spacing w:beforeLines="0" w:before="240" w:afterLines="0" w:after="0" w:line="259" w:lineRule="auto"/>
      <w:outlineLvl w:val="9"/>
    </w:pPr>
    <w:rPr>
      <w:bCs w:val="0"/>
      <w:szCs w:val="32"/>
    </w:rPr>
  </w:style>
  <w:style w:type="character" w:customStyle="1" w:styleId="22">
    <w:name w:val="标题 2 字符"/>
    <w:basedOn w:val="a3"/>
    <w:link w:val="21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a">
    <w:name w:val="批注框文本 字符"/>
    <w:basedOn w:val="a3"/>
    <w:link w:val="af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f">
    <w:name w:val="页眉 字符"/>
    <w:basedOn w:val="a3"/>
    <w:link w:val="afe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c">
    <w:name w:val="页脚 字符"/>
    <w:basedOn w:val="a3"/>
    <w:link w:val="afb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f">
    <w:name w:val="批注文字 字符"/>
    <w:basedOn w:val="a3"/>
    <w:link w:val="ae"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ffa">
    <w:name w:val="批注主题 字符"/>
    <w:basedOn w:val="af"/>
    <w:link w:val="aff9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</w:rPr>
  </w:style>
  <w:style w:type="character" w:customStyle="1" w:styleId="HTML1">
    <w:name w:val="HTML 预设格式 字符"/>
    <w:basedOn w:val="a3"/>
    <w:link w:val="HTML0"/>
    <w:uiPriority w:val="99"/>
    <w:semiHidden/>
    <w:qFormat/>
    <w:rPr>
      <w:rFonts w:ascii="宋体" w:eastAsia="宋体" w:hAnsi="宋体" w:cs="宋体"/>
      <w:sz w:val="24"/>
      <w:szCs w:val="24"/>
    </w:rPr>
  </w:style>
  <w:style w:type="paragraph" w:customStyle="1" w:styleId="29">
    <w:name w:val="修订2"/>
    <w:hidden/>
    <w:uiPriority w:val="99"/>
    <w:unhideWhenUsed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3</Pages>
  <Words>211</Words>
  <Characters>1206</Characters>
  <Application>Microsoft Office Word</Application>
  <DocSecurity>0</DocSecurity>
  <Lines>10</Lines>
  <Paragraphs>2</Paragraphs>
  <ScaleCrop>false</ScaleCrop>
  <Company>lenovo.com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信科移动</dc:creator>
  <cp:lastModifiedBy>罗聿堃</cp:lastModifiedBy>
  <cp:revision>27</cp:revision>
  <cp:lastPrinted>2022-12-05T06:53:00Z</cp:lastPrinted>
  <dcterms:created xsi:type="dcterms:W3CDTF">2025-12-24T08:05:00Z</dcterms:created>
  <dcterms:modified xsi:type="dcterms:W3CDTF">2025-12-25T07:32:00Z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8A9535AC27C6422DBB369F3916EAF15C_13</vt:lpwstr>
  </property>
  <property fmtid="{D5CDD505-2E9C-101B-9397-08002B2CF9AE}" pid="4" name="KSOTemplateDocerSaveRecord">
    <vt:lpwstr>eyJoZGlkIjoiZGRkMjZjNjRmMmJkNDA2YTliNTU4NDk0YTc1NzI2MmIiLCJ1c2VySWQiOiI5NzQyMjYyODYifQ==</vt:lpwstr>
  </property>
</Properties>
</file>