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97248D" w14:textId="77777777" w:rsidR="00B614C8" w:rsidRPr="00D525C5" w:rsidRDefault="00CE0BB2">
      <w:pPr>
        <w:spacing w:beforeLines="30" w:before="93" w:afterLines="20" w:after="62" w:line="360" w:lineRule="auto"/>
        <w:ind w:leftChars="-60" w:left="-126"/>
        <w:jc w:val="center"/>
        <w:rPr>
          <w:sz w:val="24"/>
        </w:rPr>
      </w:pPr>
      <w:r w:rsidRPr="00D525C5">
        <w:rPr>
          <w:sz w:val="24"/>
        </w:rPr>
        <w:t>证券简称：达梦数据</w:t>
      </w:r>
      <w:r w:rsidRPr="00D525C5">
        <w:rPr>
          <w:sz w:val="24"/>
        </w:rPr>
        <w:t xml:space="preserve">                                    </w:t>
      </w:r>
      <w:r w:rsidRPr="00D525C5">
        <w:rPr>
          <w:sz w:val="24"/>
        </w:rPr>
        <w:t>股票代码：</w:t>
      </w:r>
      <w:r w:rsidRPr="00D525C5">
        <w:rPr>
          <w:sz w:val="24"/>
        </w:rPr>
        <w:t>688692</w:t>
      </w:r>
    </w:p>
    <w:p w14:paraId="4D09977F" w14:textId="77777777" w:rsidR="00B614C8" w:rsidRPr="00D525C5" w:rsidRDefault="00CE0BB2">
      <w:pPr>
        <w:spacing w:beforeLines="40" w:before="124" w:afterLines="20" w:after="62" w:line="360" w:lineRule="auto"/>
        <w:jc w:val="center"/>
        <w:rPr>
          <w:b/>
          <w:sz w:val="36"/>
          <w:szCs w:val="32"/>
        </w:rPr>
      </w:pPr>
      <w:r w:rsidRPr="00D525C5">
        <w:rPr>
          <w:b/>
          <w:sz w:val="36"/>
          <w:szCs w:val="32"/>
        </w:rPr>
        <w:t>武汉达梦数据库股份有限公司</w:t>
      </w:r>
    </w:p>
    <w:p w14:paraId="2E56AF64" w14:textId="77777777" w:rsidR="00B614C8" w:rsidRPr="00D525C5" w:rsidRDefault="00CE0BB2">
      <w:pPr>
        <w:spacing w:beforeLines="40" w:before="124" w:afterLines="20" w:after="62" w:line="360" w:lineRule="auto"/>
        <w:jc w:val="center"/>
        <w:rPr>
          <w:b/>
          <w:sz w:val="36"/>
          <w:szCs w:val="32"/>
        </w:rPr>
      </w:pPr>
      <w:r w:rsidRPr="00D525C5">
        <w:rPr>
          <w:b/>
          <w:sz w:val="36"/>
          <w:szCs w:val="32"/>
        </w:rPr>
        <w:t>投资者关系活动记录表</w:t>
      </w:r>
    </w:p>
    <w:p w14:paraId="3AEC91F2" w14:textId="6CC7B2B0" w:rsidR="00B614C8" w:rsidRPr="00D525C5" w:rsidRDefault="00CE0BB2">
      <w:pPr>
        <w:spacing w:beforeLines="30" w:before="93" w:afterLines="20" w:after="62" w:line="360" w:lineRule="auto"/>
        <w:ind w:firstLineChars="200" w:firstLine="480"/>
        <w:jc w:val="right"/>
        <w:rPr>
          <w:sz w:val="24"/>
        </w:rPr>
      </w:pPr>
      <w:r w:rsidRPr="00D525C5">
        <w:rPr>
          <w:sz w:val="24"/>
        </w:rPr>
        <w:t>编号：</w:t>
      </w:r>
      <w:r w:rsidRPr="00D525C5">
        <w:rPr>
          <w:sz w:val="24"/>
        </w:rPr>
        <w:t>2025-</w:t>
      </w:r>
      <w:r w:rsidRPr="00D525C5">
        <w:rPr>
          <w:rFonts w:hint="eastAsia"/>
          <w:sz w:val="24"/>
        </w:rPr>
        <w:t>0</w:t>
      </w:r>
      <w:r w:rsidR="008F37C4">
        <w:rPr>
          <w:sz w:val="24"/>
        </w:rPr>
        <w:t>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891"/>
      </w:tblGrid>
      <w:tr w:rsidR="00B614C8" w:rsidRPr="00D525C5" w14:paraId="62DBA4C2" w14:textId="77777777">
        <w:tc>
          <w:tcPr>
            <w:tcW w:w="2405" w:type="dxa"/>
            <w:vAlign w:val="center"/>
          </w:tcPr>
          <w:p w14:paraId="05630872" w14:textId="77777777" w:rsidR="00B614C8" w:rsidRPr="00D525C5" w:rsidRDefault="00CE0BB2" w:rsidP="00BB6C15">
            <w:pPr>
              <w:spacing w:line="460" w:lineRule="exact"/>
              <w:jc w:val="center"/>
              <w:rPr>
                <w:b/>
                <w:bCs/>
                <w:iCs/>
                <w:sz w:val="24"/>
                <w:szCs w:val="24"/>
              </w:rPr>
            </w:pPr>
            <w:r w:rsidRPr="00D525C5">
              <w:rPr>
                <w:b/>
                <w:bCs/>
                <w:iCs/>
                <w:sz w:val="24"/>
                <w:szCs w:val="24"/>
              </w:rPr>
              <w:t>投资者关系活动类别</w:t>
            </w:r>
          </w:p>
        </w:tc>
        <w:tc>
          <w:tcPr>
            <w:tcW w:w="5891" w:type="dxa"/>
          </w:tcPr>
          <w:p w14:paraId="402E8E1F" w14:textId="77777777" w:rsidR="00B614C8" w:rsidRPr="00D525C5" w:rsidRDefault="00CE0BB2" w:rsidP="00BB6C15">
            <w:pPr>
              <w:spacing w:line="460" w:lineRule="exact"/>
              <w:rPr>
                <w:bCs/>
                <w:iCs/>
                <w:sz w:val="24"/>
                <w:szCs w:val="24"/>
              </w:rPr>
            </w:pPr>
            <w:r w:rsidRPr="00D525C5">
              <w:rPr>
                <w:rFonts w:ascii="Segoe UI Symbol" w:hAnsi="Segoe UI Symbol" w:cs="Segoe UI Symbol"/>
                <w:bCs/>
                <w:iCs/>
                <w:sz w:val="24"/>
                <w:szCs w:val="24"/>
              </w:rPr>
              <w:t>☑</w:t>
            </w:r>
            <w:r w:rsidRPr="00D525C5">
              <w:rPr>
                <w:bCs/>
                <w:sz w:val="24"/>
                <w:szCs w:val="24"/>
              </w:rPr>
              <w:t>特定对象调研</w:t>
            </w:r>
            <w:r w:rsidRPr="00D525C5">
              <w:rPr>
                <w:bCs/>
                <w:sz w:val="24"/>
                <w:szCs w:val="24"/>
              </w:rPr>
              <w:t xml:space="preserve"> </w:t>
            </w:r>
            <w:r w:rsidRPr="00D525C5">
              <w:rPr>
                <w:b/>
                <w:bCs/>
                <w:sz w:val="24"/>
                <w:szCs w:val="24"/>
              </w:rPr>
              <w:t xml:space="preserve"> </w:t>
            </w:r>
            <w:r w:rsidRPr="00D525C5">
              <w:rPr>
                <w:sz w:val="24"/>
                <w:szCs w:val="24"/>
              </w:rPr>
              <w:t xml:space="preserve">      </w:t>
            </w:r>
            <w:r w:rsidRPr="00D525C5">
              <w:rPr>
                <w:rFonts w:hint="eastAsia"/>
                <w:bCs/>
                <w:iCs/>
                <w:sz w:val="24"/>
                <w:szCs w:val="24"/>
              </w:rPr>
              <w:t>□</w:t>
            </w:r>
            <w:r w:rsidRPr="00D525C5">
              <w:rPr>
                <w:sz w:val="24"/>
                <w:szCs w:val="24"/>
              </w:rPr>
              <w:t>分析师会议</w:t>
            </w:r>
          </w:p>
          <w:p w14:paraId="4EAE004A" w14:textId="77777777" w:rsidR="00B614C8" w:rsidRPr="00D525C5" w:rsidRDefault="00CE0BB2" w:rsidP="00BB6C15">
            <w:pPr>
              <w:spacing w:line="460" w:lineRule="exact"/>
              <w:rPr>
                <w:bCs/>
                <w:iCs/>
                <w:sz w:val="24"/>
                <w:szCs w:val="24"/>
              </w:rPr>
            </w:pPr>
            <w:r w:rsidRPr="00D525C5">
              <w:rPr>
                <w:rFonts w:hint="eastAsia"/>
                <w:bCs/>
                <w:iCs/>
                <w:sz w:val="24"/>
                <w:szCs w:val="24"/>
              </w:rPr>
              <w:t>□</w:t>
            </w:r>
            <w:r w:rsidRPr="00D525C5">
              <w:rPr>
                <w:sz w:val="24"/>
                <w:szCs w:val="24"/>
              </w:rPr>
              <w:t>媒体采访</w:t>
            </w:r>
            <w:r w:rsidRPr="00D525C5">
              <w:rPr>
                <w:sz w:val="24"/>
                <w:szCs w:val="24"/>
              </w:rPr>
              <w:t xml:space="preserve">            </w:t>
            </w:r>
            <w:r w:rsidRPr="00D525C5">
              <w:rPr>
                <w:bCs/>
                <w:iCs/>
                <w:sz w:val="24"/>
                <w:szCs w:val="24"/>
              </w:rPr>
              <w:sym w:font="Wingdings 2" w:char="00A3"/>
            </w:r>
            <w:r w:rsidRPr="00D525C5">
              <w:rPr>
                <w:sz w:val="24"/>
                <w:szCs w:val="24"/>
              </w:rPr>
              <w:t>业绩说明会</w:t>
            </w:r>
          </w:p>
          <w:p w14:paraId="5CA548CB" w14:textId="77777777" w:rsidR="00B614C8" w:rsidRPr="00D525C5" w:rsidRDefault="00CE0BB2" w:rsidP="00BB6C15">
            <w:pPr>
              <w:spacing w:line="460" w:lineRule="exact"/>
              <w:rPr>
                <w:bCs/>
                <w:iCs/>
                <w:sz w:val="24"/>
                <w:szCs w:val="24"/>
              </w:rPr>
            </w:pPr>
            <w:r w:rsidRPr="00D525C5">
              <w:rPr>
                <w:rFonts w:hint="eastAsia"/>
                <w:bCs/>
                <w:iCs/>
                <w:sz w:val="24"/>
                <w:szCs w:val="24"/>
              </w:rPr>
              <w:t>□</w:t>
            </w:r>
            <w:r w:rsidRPr="00D525C5">
              <w:rPr>
                <w:sz w:val="24"/>
                <w:szCs w:val="24"/>
              </w:rPr>
              <w:t>新闻发布会</w:t>
            </w:r>
            <w:r w:rsidRPr="00D525C5">
              <w:rPr>
                <w:sz w:val="24"/>
                <w:szCs w:val="24"/>
              </w:rPr>
              <w:t xml:space="preserve">          </w:t>
            </w:r>
            <w:r w:rsidRPr="00D525C5">
              <w:rPr>
                <w:rFonts w:hint="eastAsia"/>
                <w:bCs/>
                <w:iCs/>
                <w:sz w:val="24"/>
                <w:szCs w:val="24"/>
              </w:rPr>
              <w:t>□</w:t>
            </w:r>
            <w:r w:rsidRPr="00D525C5">
              <w:rPr>
                <w:sz w:val="24"/>
                <w:szCs w:val="24"/>
              </w:rPr>
              <w:t>路演活动</w:t>
            </w:r>
          </w:p>
          <w:p w14:paraId="117BB8B0" w14:textId="77777777" w:rsidR="00B614C8" w:rsidRPr="00D525C5" w:rsidRDefault="00CE0BB2" w:rsidP="00BB6C15">
            <w:pPr>
              <w:tabs>
                <w:tab w:val="left" w:pos="2685"/>
                <w:tab w:val="center" w:pos="3199"/>
              </w:tabs>
              <w:spacing w:line="460" w:lineRule="exact"/>
              <w:rPr>
                <w:sz w:val="24"/>
                <w:szCs w:val="24"/>
                <w:u w:val="single"/>
              </w:rPr>
            </w:pPr>
            <w:r w:rsidRPr="00D525C5">
              <w:rPr>
                <w:rFonts w:hint="eastAsia"/>
                <w:bCs/>
                <w:iCs/>
                <w:sz w:val="24"/>
                <w:szCs w:val="24"/>
              </w:rPr>
              <w:t>□</w:t>
            </w:r>
            <w:r w:rsidRPr="00D525C5">
              <w:rPr>
                <w:sz w:val="24"/>
                <w:szCs w:val="24"/>
              </w:rPr>
              <w:t>现场参观</w:t>
            </w:r>
            <w:r w:rsidRPr="00D525C5">
              <w:rPr>
                <w:bCs/>
                <w:iCs/>
                <w:sz w:val="24"/>
                <w:szCs w:val="24"/>
              </w:rPr>
              <w:tab/>
            </w:r>
            <w:r w:rsidRPr="00D525C5">
              <w:rPr>
                <w:rFonts w:hint="eastAsia"/>
                <w:bCs/>
                <w:iCs/>
                <w:sz w:val="24"/>
                <w:szCs w:val="24"/>
              </w:rPr>
              <w:t>□</w:t>
            </w:r>
            <w:r w:rsidRPr="00D525C5">
              <w:rPr>
                <w:sz w:val="24"/>
                <w:szCs w:val="24"/>
              </w:rPr>
              <w:t>其他</w:t>
            </w:r>
            <w:r w:rsidRPr="00D525C5">
              <w:rPr>
                <w:sz w:val="24"/>
                <w:szCs w:val="24"/>
              </w:rPr>
              <w:t xml:space="preserve"> </w:t>
            </w:r>
            <w:r w:rsidRPr="00D525C5">
              <w:rPr>
                <w:sz w:val="24"/>
                <w:szCs w:val="24"/>
                <w:u w:val="single"/>
              </w:rPr>
              <w:t xml:space="preserve">     </w:t>
            </w:r>
          </w:p>
        </w:tc>
      </w:tr>
      <w:tr w:rsidR="00B614C8" w:rsidRPr="00D525C5" w14:paraId="4C9EEA1B" w14:textId="77777777">
        <w:tc>
          <w:tcPr>
            <w:tcW w:w="2405" w:type="dxa"/>
            <w:vAlign w:val="center"/>
          </w:tcPr>
          <w:p w14:paraId="53AAAB0A" w14:textId="77777777" w:rsidR="00B614C8" w:rsidRPr="00D525C5" w:rsidRDefault="00CE0BB2" w:rsidP="00BB6C15">
            <w:pPr>
              <w:spacing w:line="460" w:lineRule="exact"/>
              <w:jc w:val="center"/>
              <w:rPr>
                <w:b/>
                <w:bCs/>
                <w:iCs/>
                <w:sz w:val="24"/>
                <w:szCs w:val="24"/>
              </w:rPr>
            </w:pPr>
            <w:r w:rsidRPr="00D525C5">
              <w:rPr>
                <w:b/>
                <w:bCs/>
                <w:iCs/>
                <w:sz w:val="24"/>
                <w:szCs w:val="24"/>
              </w:rPr>
              <w:t>参与单位名称</w:t>
            </w:r>
          </w:p>
        </w:tc>
        <w:tc>
          <w:tcPr>
            <w:tcW w:w="5891" w:type="dxa"/>
          </w:tcPr>
          <w:p w14:paraId="3E721169" w14:textId="2B357C1F" w:rsidR="00B614C8" w:rsidRPr="00D525C5" w:rsidRDefault="008B7ABD" w:rsidP="008F37C4">
            <w:pPr>
              <w:spacing w:line="460" w:lineRule="exact"/>
              <w:rPr>
                <w:bCs/>
                <w:iCs/>
                <w:sz w:val="24"/>
                <w:szCs w:val="24"/>
              </w:rPr>
            </w:pPr>
            <w:r w:rsidRPr="00D525C5">
              <w:rPr>
                <w:rFonts w:hint="eastAsia"/>
                <w:bCs/>
                <w:iCs/>
                <w:sz w:val="24"/>
                <w:szCs w:val="24"/>
              </w:rPr>
              <w:t>华</w:t>
            </w:r>
            <w:r w:rsidR="00315D46">
              <w:rPr>
                <w:rFonts w:hint="eastAsia"/>
                <w:bCs/>
                <w:iCs/>
                <w:sz w:val="24"/>
                <w:szCs w:val="24"/>
              </w:rPr>
              <w:t>创</w:t>
            </w:r>
            <w:r w:rsidRPr="00D525C5">
              <w:rPr>
                <w:rFonts w:hint="eastAsia"/>
                <w:bCs/>
                <w:iCs/>
                <w:sz w:val="24"/>
                <w:szCs w:val="24"/>
              </w:rPr>
              <w:t>证券、</w:t>
            </w:r>
            <w:r w:rsidR="008F37C4">
              <w:rPr>
                <w:rFonts w:hint="eastAsia"/>
                <w:bCs/>
                <w:iCs/>
                <w:sz w:val="24"/>
                <w:szCs w:val="24"/>
              </w:rPr>
              <w:t>国泰海通</w:t>
            </w:r>
            <w:r w:rsidR="00315D46">
              <w:rPr>
                <w:rFonts w:hint="eastAsia"/>
                <w:bCs/>
                <w:iCs/>
                <w:sz w:val="24"/>
                <w:szCs w:val="24"/>
              </w:rPr>
              <w:t>证券</w:t>
            </w:r>
            <w:r w:rsidR="008F37C4">
              <w:rPr>
                <w:rFonts w:hint="eastAsia"/>
                <w:bCs/>
                <w:iCs/>
                <w:sz w:val="24"/>
                <w:szCs w:val="24"/>
              </w:rPr>
              <w:t>、长盛基金、</w:t>
            </w:r>
            <w:r w:rsidR="00315D46">
              <w:rPr>
                <w:rFonts w:hint="eastAsia"/>
                <w:bCs/>
                <w:iCs/>
                <w:sz w:val="24"/>
                <w:szCs w:val="24"/>
              </w:rPr>
              <w:t>博道基金、淡水泉</w:t>
            </w:r>
            <w:r w:rsidR="008F37C4">
              <w:rPr>
                <w:rFonts w:hint="eastAsia"/>
                <w:bCs/>
                <w:iCs/>
                <w:sz w:val="24"/>
                <w:szCs w:val="24"/>
              </w:rPr>
              <w:t>、尚正基金</w:t>
            </w:r>
            <w:r w:rsidR="00672C44" w:rsidRPr="00D525C5">
              <w:rPr>
                <w:rFonts w:hint="eastAsia"/>
                <w:bCs/>
                <w:iCs/>
                <w:sz w:val="24"/>
                <w:szCs w:val="24"/>
              </w:rPr>
              <w:t>等机构投资者共</w:t>
            </w:r>
            <w:r w:rsidR="008F37C4">
              <w:rPr>
                <w:bCs/>
                <w:iCs/>
                <w:sz w:val="24"/>
                <w:szCs w:val="24"/>
              </w:rPr>
              <w:t>7</w:t>
            </w:r>
            <w:r w:rsidR="00672C44" w:rsidRPr="00D525C5">
              <w:rPr>
                <w:rFonts w:hint="eastAsia"/>
                <w:bCs/>
                <w:iCs/>
                <w:sz w:val="24"/>
                <w:szCs w:val="24"/>
              </w:rPr>
              <w:t>名。</w:t>
            </w:r>
          </w:p>
        </w:tc>
      </w:tr>
      <w:tr w:rsidR="00B614C8" w:rsidRPr="00D525C5" w14:paraId="13084937" w14:textId="77777777">
        <w:tc>
          <w:tcPr>
            <w:tcW w:w="2405" w:type="dxa"/>
            <w:vAlign w:val="center"/>
          </w:tcPr>
          <w:p w14:paraId="4D4125C8" w14:textId="77777777" w:rsidR="00B614C8" w:rsidRPr="00D525C5" w:rsidRDefault="00CE0BB2" w:rsidP="00BB6C15">
            <w:pPr>
              <w:spacing w:line="460" w:lineRule="exact"/>
              <w:jc w:val="center"/>
              <w:rPr>
                <w:b/>
                <w:bCs/>
                <w:iCs/>
                <w:sz w:val="24"/>
                <w:szCs w:val="24"/>
              </w:rPr>
            </w:pPr>
            <w:r w:rsidRPr="00D525C5">
              <w:rPr>
                <w:b/>
                <w:bCs/>
                <w:iCs/>
                <w:sz w:val="24"/>
                <w:szCs w:val="24"/>
              </w:rPr>
              <w:t>会议时间</w:t>
            </w:r>
          </w:p>
        </w:tc>
        <w:tc>
          <w:tcPr>
            <w:tcW w:w="5891" w:type="dxa"/>
          </w:tcPr>
          <w:p w14:paraId="1CC8ED8A" w14:textId="71EB42D0" w:rsidR="00B614C8" w:rsidRPr="00D525C5" w:rsidRDefault="00CE0BB2" w:rsidP="002C3D7A">
            <w:pPr>
              <w:spacing w:line="460" w:lineRule="exact"/>
              <w:rPr>
                <w:bCs/>
                <w:iCs/>
                <w:sz w:val="24"/>
                <w:szCs w:val="24"/>
              </w:rPr>
            </w:pPr>
            <w:r w:rsidRPr="00D525C5">
              <w:rPr>
                <w:bCs/>
                <w:iCs/>
                <w:sz w:val="24"/>
                <w:szCs w:val="24"/>
              </w:rPr>
              <w:t>2025</w:t>
            </w:r>
            <w:r w:rsidRPr="00D525C5">
              <w:rPr>
                <w:bCs/>
                <w:iCs/>
                <w:sz w:val="24"/>
                <w:szCs w:val="24"/>
              </w:rPr>
              <w:t>年</w:t>
            </w:r>
            <w:r w:rsidR="00672C44" w:rsidRPr="00D525C5">
              <w:rPr>
                <w:bCs/>
                <w:iCs/>
                <w:sz w:val="24"/>
                <w:szCs w:val="24"/>
              </w:rPr>
              <w:t>1</w:t>
            </w:r>
            <w:r w:rsidR="002C3D7A">
              <w:rPr>
                <w:bCs/>
                <w:iCs/>
                <w:sz w:val="24"/>
                <w:szCs w:val="24"/>
              </w:rPr>
              <w:t>2</w:t>
            </w:r>
            <w:r w:rsidRPr="00D525C5">
              <w:rPr>
                <w:bCs/>
                <w:iCs/>
                <w:sz w:val="24"/>
                <w:szCs w:val="24"/>
              </w:rPr>
              <w:t>月</w:t>
            </w:r>
            <w:r w:rsidR="008A5CF5" w:rsidRPr="00D525C5">
              <w:rPr>
                <w:bCs/>
                <w:iCs/>
                <w:sz w:val="24"/>
                <w:szCs w:val="24"/>
              </w:rPr>
              <w:t>2</w:t>
            </w:r>
            <w:r w:rsidR="002C3D7A">
              <w:rPr>
                <w:bCs/>
                <w:iCs/>
                <w:sz w:val="24"/>
                <w:szCs w:val="24"/>
              </w:rPr>
              <w:t>4</w:t>
            </w:r>
            <w:r w:rsidRPr="00D525C5">
              <w:rPr>
                <w:bCs/>
                <w:iCs/>
                <w:sz w:val="24"/>
                <w:szCs w:val="24"/>
              </w:rPr>
              <w:t>日</w:t>
            </w:r>
            <w:r w:rsidR="002C3D7A">
              <w:rPr>
                <w:bCs/>
                <w:iCs/>
                <w:sz w:val="24"/>
                <w:szCs w:val="24"/>
              </w:rPr>
              <w:t>-25</w:t>
            </w:r>
            <w:r w:rsidR="002C3D7A">
              <w:rPr>
                <w:bCs/>
                <w:iCs/>
                <w:sz w:val="24"/>
                <w:szCs w:val="24"/>
              </w:rPr>
              <w:t>日</w:t>
            </w:r>
          </w:p>
        </w:tc>
      </w:tr>
      <w:tr w:rsidR="00B614C8" w:rsidRPr="00D525C5" w14:paraId="22625843" w14:textId="77777777">
        <w:trPr>
          <w:trHeight w:val="423"/>
        </w:trPr>
        <w:tc>
          <w:tcPr>
            <w:tcW w:w="2405" w:type="dxa"/>
            <w:vAlign w:val="center"/>
          </w:tcPr>
          <w:p w14:paraId="17549121" w14:textId="77777777" w:rsidR="00B614C8" w:rsidRPr="00D525C5" w:rsidRDefault="00CE0BB2" w:rsidP="00BB6C15">
            <w:pPr>
              <w:spacing w:line="460" w:lineRule="exact"/>
              <w:jc w:val="center"/>
              <w:rPr>
                <w:b/>
                <w:bCs/>
                <w:iCs/>
                <w:sz w:val="24"/>
                <w:szCs w:val="24"/>
              </w:rPr>
            </w:pPr>
            <w:r w:rsidRPr="00D525C5">
              <w:rPr>
                <w:b/>
                <w:bCs/>
                <w:iCs/>
                <w:sz w:val="24"/>
                <w:szCs w:val="24"/>
              </w:rPr>
              <w:t>参会地点</w:t>
            </w:r>
          </w:p>
        </w:tc>
        <w:tc>
          <w:tcPr>
            <w:tcW w:w="5891" w:type="dxa"/>
          </w:tcPr>
          <w:p w14:paraId="2B68CD41" w14:textId="696F2503" w:rsidR="00B614C8" w:rsidRPr="00D525C5" w:rsidRDefault="00672C44" w:rsidP="002C3D7A">
            <w:pPr>
              <w:spacing w:line="460" w:lineRule="exact"/>
              <w:rPr>
                <w:bCs/>
                <w:iCs/>
                <w:sz w:val="24"/>
                <w:szCs w:val="24"/>
              </w:rPr>
            </w:pPr>
            <w:r w:rsidRPr="00D525C5">
              <w:rPr>
                <w:rFonts w:eastAsiaTheme="minorEastAsia" w:hint="eastAsia"/>
                <w:sz w:val="24"/>
                <w:szCs w:val="32"/>
              </w:rPr>
              <w:t>湖北省武汉市东湖新技术开发区甲铺岭街</w:t>
            </w:r>
            <w:r w:rsidRPr="00D525C5">
              <w:rPr>
                <w:rFonts w:eastAsiaTheme="minorEastAsia" w:hint="eastAsia"/>
                <w:sz w:val="24"/>
                <w:szCs w:val="32"/>
              </w:rPr>
              <w:t>39</w:t>
            </w:r>
            <w:r w:rsidRPr="00D525C5">
              <w:rPr>
                <w:rFonts w:eastAsiaTheme="minorEastAsia" w:hint="eastAsia"/>
                <w:sz w:val="24"/>
                <w:szCs w:val="32"/>
              </w:rPr>
              <w:t>号达梦中国数据库产业基地</w:t>
            </w:r>
            <w:r w:rsidRPr="00D525C5">
              <w:rPr>
                <w:rFonts w:eastAsiaTheme="minorEastAsia" w:hint="eastAsia"/>
                <w:sz w:val="24"/>
                <w:szCs w:val="32"/>
              </w:rPr>
              <w:t>2</w:t>
            </w:r>
            <w:r w:rsidRPr="00D525C5">
              <w:rPr>
                <w:rFonts w:eastAsiaTheme="minorEastAsia" w:hint="eastAsia"/>
                <w:sz w:val="24"/>
                <w:szCs w:val="32"/>
              </w:rPr>
              <w:t>号楼</w:t>
            </w:r>
          </w:p>
        </w:tc>
      </w:tr>
      <w:tr w:rsidR="00B614C8" w:rsidRPr="00D525C5" w14:paraId="3C7DC4AD" w14:textId="77777777">
        <w:trPr>
          <w:trHeight w:val="934"/>
        </w:trPr>
        <w:tc>
          <w:tcPr>
            <w:tcW w:w="2405" w:type="dxa"/>
            <w:vAlign w:val="center"/>
          </w:tcPr>
          <w:p w14:paraId="71FBC3E5" w14:textId="77777777" w:rsidR="00B614C8" w:rsidRPr="00D525C5" w:rsidRDefault="00CE0BB2" w:rsidP="00BB6C15">
            <w:pPr>
              <w:spacing w:line="460" w:lineRule="exact"/>
              <w:jc w:val="center"/>
              <w:rPr>
                <w:b/>
                <w:bCs/>
                <w:iCs/>
                <w:sz w:val="24"/>
                <w:szCs w:val="24"/>
              </w:rPr>
            </w:pPr>
            <w:r w:rsidRPr="00D525C5">
              <w:rPr>
                <w:b/>
                <w:bCs/>
                <w:iCs/>
                <w:sz w:val="24"/>
                <w:szCs w:val="24"/>
              </w:rPr>
              <w:t>公司接待人员姓名</w:t>
            </w:r>
          </w:p>
        </w:tc>
        <w:tc>
          <w:tcPr>
            <w:tcW w:w="5891" w:type="dxa"/>
            <w:vAlign w:val="center"/>
          </w:tcPr>
          <w:p w14:paraId="3C0F7E3D" w14:textId="77777777" w:rsidR="00B614C8" w:rsidRPr="00D525C5" w:rsidRDefault="00CE0BB2" w:rsidP="00BB6C15">
            <w:pPr>
              <w:pStyle w:val="TableParagraph"/>
              <w:spacing w:line="460" w:lineRule="exact"/>
              <w:rPr>
                <w:rFonts w:ascii="Times New Roman" w:eastAsiaTheme="minorEastAsia" w:hAnsi="Times New Roman"/>
                <w:kern w:val="2"/>
                <w:sz w:val="24"/>
                <w:szCs w:val="32"/>
                <w:lang w:eastAsia="zh-CN"/>
              </w:rPr>
            </w:pPr>
            <w:bookmarkStart w:id="0" w:name="OLE_LINK1"/>
            <w:r w:rsidRPr="00D525C5">
              <w:rPr>
                <w:rFonts w:ascii="Times New Roman" w:eastAsiaTheme="minorEastAsia" w:hAnsi="Times New Roman" w:hint="eastAsia"/>
                <w:kern w:val="2"/>
                <w:sz w:val="24"/>
                <w:szCs w:val="32"/>
                <w:lang w:eastAsia="zh-CN"/>
              </w:rPr>
              <w:t>高级副总经理、董事会秘书</w:t>
            </w:r>
            <w:r w:rsidRPr="00D525C5">
              <w:rPr>
                <w:rFonts w:ascii="Times New Roman" w:eastAsiaTheme="minorEastAsia" w:hAnsi="Times New Roman" w:hint="eastAsia"/>
                <w:kern w:val="2"/>
                <w:sz w:val="24"/>
                <w:szCs w:val="32"/>
                <w:lang w:eastAsia="zh-CN"/>
              </w:rPr>
              <w:t xml:space="preserve"> </w:t>
            </w:r>
            <w:r w:rsidRPr="00D525C5">
              <w:rPr>
                <w:rFonts w:ascii="Times New Roman" w:eastAsiaTheme="minorEastAsia" w:hAnsi="Times New Roman" w:hint="eastAsia"/>
                <w:kern w:val="2"/>
                <w:sz w:val="24"/>
                <w:szCs w:val="32"/>
                <w:lang w:eastAsia="zh-CN"/>
              </w:rPr>
              <w:t>周淳</w:t>
            </w:r>
          </w:p>
          <w:p w14:paraId="1D28AE37" w14:textId="77777777" w:rsidR="00B614C8" w:rsidRPr="00D525C5" w:rsidRDefault="00CE0BB2" w:rsidP="00BB6C15">
            <w:pPr>
              <w:pStyle w:val="TableParagraph"/>
              <w:spacing w:line="460" w:lineRule="exact"/>
              <w:rPr>
                <w:rFonts w:ascii="Times New Roman" w:hAnsi="Times New Roman"/>
                <w:sz w:val="24"/>
                <w:szCs w:val="24"/>
                <w:lang w:eastAsia="zh-CN"/>
              </w:rPr>
            </w:pPr>
            <w:r w:rsidRPr="00D525C5">
              <w:rPr>
                <w:rFonts w:ascii="Times New Roman" w:eastAsiaTheme="minorEastAsia" w:hAnsi="Times New Roman" w:hint="eastAsia"/>
                <w:kern w:val="2"/>
                <w:sz w:val="24"/>
                <w:szCs w:val="32"/>
                <w:lang w:eastAsia="zh-CN"/>
              </w:rPr>
              <w:t>证券事务代表</w:t>
            </w:r>
            <w:r w:rsidRPr="00D525C5">
              <w:rPr>
                <w:rFonts w:ascii="Times New Roman" w:eastAsiaTheme="minorEastAsia" w:hAnsi="Times New Roman" w:hint="eastAsia"/>
                <w:kern w:val="2"/>
                <w:sz w:val="24"/>
                <w:szCs w:val="32"/>
                <w:lang w:eastAsia="zh-CN"/>
              </w:rPr>
              <w:t xml:space="preserve"> </w:t>
            </w:r>
            <w:r w:rsidRPr="00D525C5">
              <w:rPr>
                <w:rFonts w:ascii="Times New Roman" w:eastAsiaTheme="minorEastAsia" w:hAnsi="Times New Roman" w:hint="eastAsia"/>
                <w:kern w:val="2"/>
                <w:sz w:val="24"/>
                <w:szCs w:val="32"/>
                <w:lang w:eastAsia="zh-CN"/>
              </w:rPr>
              <w:t>卜京红</w:t>
            </w:r>
            <w:bookmarkEnd w:id="0"/>
          </w:p>
        </w:tc>
      </w:tr>
      <w:tr w:rsidR="00B614C8" w:rsidRPr="00D525C5" w14:paraId="48BBE53F" w14:textId="77777777">
        <w:trPr>
          <w:trHeight w:val="589"/>
        </w:trPr>
        <w:tc>
          <w:tcPr>
            <w:tcW w:w="2405" w:type="dxa"/>
            <w:vAlign w:val="center"/>
          </w:tcPr>
          <w:p w14:paraId="2A330E97" w14:textId="77777777" w:rsidR="00B614C8" w:rsidRPr="00D525C5" w:rsidRDefault="00CE0BB2" w:rsidP="00BB6C15">
            <w:pPr>
              <w:spacing w:line="460" w:lineRule="exact"/>
              <w:jc w:val="center"/>
              <w:rPr>
                <w:iCs/>
                <w:sz w:val="24"/>
                <w:szCs w:val="24"/>
              </w:rPr>
            </w:pPr>
            <w:r w:rsidRPr="00D525C5">
              <w:rPr>
                <w:b/>
                <w:bCs/>
                <w:iCs/>
                <w:sz w:val="24"/>
                <w:szCs w:val="24"/>
              </w:rPr>
              <w:t>投资者关系活动主要内容介绍</w:t>
            </w:r>
          </w:p>
        </w:tc>
        <w:tc>
          <w:tcPr>
            <w:tcW w:w="5891" w:type="dxa"/>
          </w:tcPr>
          <w:p w14:paraId="4BFA6D1B" w14:textId="77777777" w:rsidR="00B614C8" w:rsidRPr="00D525C5" w:rsidRDefault="00CE0BB2" w:rsidP="00BB6C15">
            <w:pPr>
              <w:pStyle w:val="TableParagraph"/>
              <w:spacing w:line="460" w:lineRule="exact"/>
              <w:rPr>
                <w:rFonts w:ascii="Times New Roman" w:hAnsi="Times New Roman"/>
                <w:kern w:val="2"/>
                <w:sz w:val="24"/>
                <w:szCs w:val="24"/>
                <w:lang w:eastAsia="zh-CN"/>
              </w:rPr>
            </w:pPr>
            <w:r w:rsidRPr="00D525C5">
              <w:rPr>
                <w:rFonts w:ascii="Times New Roman" w:hAnsi="Times New Roman"/>
                <w:b/>
                <w:bCs/>
                <w:kern w:val="2"/>
                <w:sz w:val="24"/>
                <w:szCs w:val="24"/>
                <w:lang w:eastAsia="zh-CN"/>
              </w:rPr>
              <w:t>主要交流问题</w:t>
            </w:r>
            <w:r w:rsidRPr="00D525C5">
              <w:rPr>
                <w:rFonts w:ascii="Times New Roman" w:hAnsi="Times New Roman"/>
                <w:kern w:val="2"/>
                <w:sz w:val="24"/>
                <w:szCs w:val="24"/>
                <w:lang w:eastAsia="zh-CN"/>
              </w:rPr>
              <w:t>：</w:t>
            </w:r>
          </w:p>
          <w:p w14:paraId="63F92FFF" w14:textId="6015420D" w:rsidR="00B614C8" w:rsidRPr="00D525C5" w:rsidRDefault="00CE0BB2" w:rsidP="00BB6C15">
            <w:pPr>
              <w:spacing w:line="460" w:lineRule="exact"/>
              <w:rPr>
                <w:b/>
                <w:bCs/>
                <w:sz w:val="24"/>
                <w:szCs w:val="24"/>
              </w:rPr>
            </w:pPr>
            <w:r w:rsidRPr="00D525C5">
              <w:rPr>
                <w:b/>
                <w:bCs/>
                <w:sz w:val="24"/>
                <w:szCs w:val="24"/>
              </w:rPr>
              <w:t>1.</w:t>
            </w:r>
            <w:r w:rsidR="00C3060F">
              <w:rPr>
                <w:rFonts w:eastAsiaTheme="majorEastAsia" w:hint="eastAsia"/>
                <w:b/>
                <w:sz w:val="24"/>
              </w:rPr>
              <w:t xml:space="preserve"> </w:t>
            </w:r>
            <w:r w:rsidR="00C3060F">
              <w:rPr>
                <w:rFonts w:eastAsiaTheme="majorEastAsia" w:hint="eastAsia"/>
                <w:b/>
                <w:sz w:val="24"/>
              </w:rPr>
              <w:t>想了解</w:t>
            </w:r>
            <w:r w:rsidR="00C3060F" w:rsidRPr="002A0EDB">
              <w:rPr>
                <w:rFonts w:eastAsiaTheme="majorEastAsia" w:hint="eastAsia"/>
                <w:b/>
                <w:sz w:val="24"/>
              </w:rPr>
              <w:t>达梦在国家信创产业中的关键作用</w:t>
            </w:r>
            <w:r w:rsidR="00C3060F">
              <w:rPr>
                <w:rFonts w:eastAsiaTheme="majorEastAsia" w:hint="eastAsia"/>
                <w:b/>
                <w:sz w:val="24"/>
              </w:rPr>
              <w:t>以及</w:t>
            </w:r>
            <w:r w:rsidR="00C3060F" w:rsidRPr="002A0EDB">
              <w:rPr>
                <w:rFonts w:eastAsiaTheme="majorEastAsia" w:hint="eastAsia"/>
                <w:b/>
                <w:sz w:val="24"/>
              </w:rPr>
              <w:t>面临的主要挑战（生态迁移、人才储备、性能极限场景应对等）？</w:t>
            </w:r>
          </w:p>
          <w:p w14:paraId="0052E723" w14:textId="77777777" w:rsidR="00C3060F" w:rsidRPr="00C3060F" w:rsidRDefault="00FE2F30" w:rsidP="00C3060F">
            <w:pPr>
              <w:spacing w:line="460" w:lineRule="exact"/>
              <w:rPr>
                <w:sz w:val="24"/>
                <w:szCs w:val="24"/>
              </w:rPr>
            </w:pPr>
            <w:r w:rsidRPr="00D525C5">
              <w:rPr>
                <w:sz w:val="24"/>
                <w:szCs w:val="24"/>
              </w:rPr>
              <w:t>答：</w:t>
            </w:r>
            <w:r w:rsidR="00C3060F" w:rsidRPr="00C3060F">
              <w:rPr>
                <w:rFonts w:hint="eastAsia"/>
                <w:sz w:val="24"/>
                <w:szCs w:val="24"/>
              </w:rPr>
              <w:t>公司作为国内领先的数据库产品开发服务商，在国家信创产业中扮演着关键推动者的角色。公司始终坚持自主原创技术路线，掌握数据库领域多项关键核心技术，拥有完全自主知识产权，构建起中国数据库的“代码根”。公司产品实现了共享存储集群等关键核心技术国产化零的突破，打破了国外数据库厂商的技术垄断，填补了国产数据库高端产品的空白，提高了我国对海外数据库厂商“卡脖子”和“断供”风险的抵抗能力。</w:t>
            </w:r>
          </w:p>
          <w:p w14:paraId="00D9E45F" w14:textId="0779E80F" w:rsidR="00286867" w:rsidRPr="00C3060F" w:rsidRDefault="00C3060F" w:rsidP="00C3060F">
            <w:pPr>
              <w:spacing w:line="460" w:lineRule="exact"/>
              <w:ind w:firstLineChars="200" w:firstLine="480"/>
              <w:rPr>
                <w:sz w:val="24"/>
                <w:szCs w:val="24"/>
              </w:rPr>
            </w:pPr>
            <w:r w:rsidRPr="00C3060F">
              <w:rPr>
                <w:rFonts w:hint="eastAsia"/>
                <w:sz w:val="24"/>
                <w:szCs w:val="24"/>
              </w:rPr>
              <w:t>在信创产业推进过程中，包括系统迁移适配、专业</w:t>
            </w:r>
            <w:r w:rsidRPr="00C3060F">
              <w:rPr>
                <w:rFonts w:hint="eastAsia"/>
                <w:sz w:val="24"/>
                <w:szCs w:val="24"/>
              </w:rPr>
              <w:lastRenderedPageBreak/>
              <w:t>人才梯队建设以及高复杂场景下的产品稳定性保障等，均是行业参与者普遍关注并需协同应对的重要课题。公司也将其视为持续深化能力建设、提升服务水平的关键方向，通过开展多项在研项目，包括集群数据库连续故障处理和批量读写优化技术、通用型</w:t>
            </w:r>
            <w:r w:rsidRPr="00C3060F">
              <w:rPr>
                <w:rFonts w:hint="eastAsia"/>
                <w:sz w:val="24"/>
                <w:szCs w:val="24"/>
              </w:rPr>
              <w:t>HTAP</w:t>
            </w:r>
            <w:r w:rsidRPr="00C3060F">
              <w:rPr>
                <w:rFonts w:hint="eastAsia"/>
                <w:sz w:val="24"/>
                <w:szCs w:val="24"/>
              </w:rPr>
              <w:t>数据库一体机、分布式高性能执行器研制等，旨在提升产品在高端应用场景的性能。同时，公司通过“产学研”合作加强人才培养，与多所高校和科研机构开展深度合作，致力于打造国内数据库人才高地。在生态建设方面，公司一直致力于共创行业可持续发展生态链。截至</w:t>
            </w:r>
            <w:r w:rsidRPr="00C3060F">
              <w:rPr>
                <w:rFonts w:hint="eastAsia"/>
                <w:sz w:val="24"/>
                <w:szCs w:val="24"/>
              </w:rPr>
              <w:t>2025</w:t>
            </w:r>
            <w:r w:rsidRPr="00C3060F">
              <w:rPr>
                <w:rFonts w:hint="eastAsia"/>
                <w:sz w:val="24"/>
                <w:szCs w:val="24"/>
              </w:rPr>
              <w:t>年上半年，公司已与产业链上下游多家厂商完成</w:t>
            </w:r>
            <w:r w:rsidRPr="00C3060F">
              <w:rPr>
                <w:rFonts w:hint="eastAsia"/>
                <w:sz w:val="24"/>
                <w:szCs w:val="24"/>
              </w:rPr>
              <w:t>13,000</w:t>
            </w:r>
            <w:r w:rsidRPr="00C3060F">
              <w:rPr>
                <w:rFonts w:hint="eastAsia"/>
                <w:sz w:val="24"/>
                <w:szCs w:val="24"/>
              </w:rPr>
              <w:t>余款产品兼容适配，全面兼容网信生态，并与重点行业千余家</w:t>
            </w:r>
            <w:r w:rsidRPr="00C3060F">
              <w:rPr>
                <w:rFonts w:hint="eastAsia"/>
                <w:sz w:val="24"/>
                <w:szCs w:val="24"/>
              </w:rPr>
              <w:t>TOP</w:t>
            </w:r>
            <w:r w:rsidRPr="00C3060F">
              <w:rPr>
                <w:rFonts w:hint="eastAsia"/>
                <w:sz w:val="24"/>
                <w:szCs w:val="24"/>
              </w:rPr>
              <w:t>级</w:t>
            </w:r>
            <w:r w:rsidRPr="00C3060F">
              <w:rPr>
                <w:rFonts w:hint="eastAsia"/>
                <w:sz w:val="24"/>
                <w:szCs w:val="24"/>
              </w:rPr>
              <w:t>ISV</w:t>
            </w:r>
            <w:r w:rsidRPr="00C3060F">
              <w:rPr>
                <w:rFonts w:hint="eastAsia"/>
                <w:sz w:val="24"/>
                <w:szCs w:val="24"/>
              </w:rPr>
              <w:t>及渠道伙伴达成深度合作，凝聚起强大的产业生态合力。</w:t>
            </w:r>
          </w:p>
          <w:p w14:paraId="1E25B1C1" w14:textId="77777777" w:rsidR="00B614C8" w:rsidRPr="00D525C5" w:rsidRDefault="00B614C8" w:rsidP="00BB6C15">
            <w:pPr>
              <w:spacing w:line="460" w:lineRule="exact"/>
              <w:rPr>
                <w:sz w:val="24"/>
                <w:szCs w:val="24"/>
              </w:rPr>
            </w:pPr>
          </w:p>
          <w:p w14:paraId="5F02E98B" w14:textId="1C442040" w:rsidR="00B614C8" w:rsidRPr="008768FF" w:rsidRDefault="00CE0BB2" w:rsidP="00BB6C15">
            <w:pPr>
              <w:spacing w:line="460" w:lineRule="exact"/>
              <w:rPr>
                <w:b/>
                <w:bCs/>
                <w:sz w:val="24"/>
                <w:szCs w:val="24"/>
              </w:rPr>
            </w:pPr>
            <w:r w:rsidRPr="00D525C5">
              <w:rPr>
                <w:b/>
                <w:bCs/>
                <w:sz w:val="24"/>
                <w:szCs w:val="24"/>
              </w:rPr>
              <w:t>2.</w:t>
            </w:r>
            <w:r w:rsidR="00C3060F">
              <w:rPr>
                <w:rFonts w:hint="eastAsia"/>
              </w:rPr>
              <w:t xml:space="preserve"> </w:t>
            </w:r>
            <w:r w:rsidR="00C3060F" w:rsidRPr="00C3060F">
              <w:rPr>
                <w:rFonts w:hint="eastAsia"/>
                <w:b/>
                <w:bCs/>
                <w:sz w:val="24"/>
                <w:szCs w:val="24"/>
              </w:rPr>
              <w:t>想了解一下公司</w:t>
            </w:r>
            <w:r w:rsidR="00C3060F" w:rsidRPr="00C3060F">
              <w:rPr>
                <w:rFonts w:hint="eastAsia"/>
                <w:b/>
                <w:bCs/>
                <w:sz w:val="24"/>
                <w:szCs w:val="24"/>
              </w:rPr>
              <w:t>DM8</w:t>
            </w:r>
            <w:r w:rsidR="00C3060F" w:rsidRPr="00C3060F">
              <w:rPr>
                <w:rFonts w:hint="eastAsia"/>
                <w:b/>
                <w:bCs/>
                <w:sz w:val="24"/>
                <w:szCs w:val="24"/>
              </w:rPr>
              <w:t>的技术架构、关键特性解析以及典型适用场景？</w:t>
            </w:r>
          </w:p>
          <w:p w14:paraId="3DFF48F8" w14:textId="77777777" w:rsidR="00C3060F" w:rsidRPr="00C3060F" w:rsidRDefault="008768FF" w:rsidP="00C3060F">
            <w:pPr>
              <w:spacing w:line="460" w:lineRule="exact"/>
              <w:rPr>
                <w:sz w:val="24"/>
                <w:szCs w:val="24"/>
              </w:rPr>
            </w:pPr>
            <w:r w:rsidRPr="008768FF">
              <w:rPr>
                <w:rFonts w:hint="eastAsia"/>
                <w:sz w:val="24"/>
                <w:szCs w:val="24"/>
              </w:rPr>
              <w:t>答：</w:t>
            </w:r>
            <w:r w:rsidR="00C3060F" w:rsidRPr="00C3060F">
              <w:rPr>
                <w:rFonts w:hint="eastAsia"/>
                <w:sz w:val="24"/>
                <w:szCs w:val="24"/>
              </w:rPr>
              <w:t>DM8</w:t>
            </w:r>
            <w:r w:rsidR="00C3060F" w:rsidRPr="00C3060F">
              <w:rPr>
                <w:rFonts w:hint="eastAsia"/>
                <w:sz w:val="24"/>
                <w:szCs w:val="24"/>
              </w:rPr>
              <w:t>是达梦数据具有自主知识产权的大型通用关系型数据库管理系统，其核心源代码为</w:t>
            </w:r>
            <w:r w:rsidR="00C3060F" w:rsidRPr="00C3060F">
              <w:rPr>
                <w:rFonts w:hint="eastAsia"/>
                <w:sz w:val="24"/>
                <w:szCs w:val="24"/>
              </w:rPr>
              <w:t>100%</w:t>
            </w:r>
            <w:r w:rsidR="00C3060F" w:rsidRPr="00C3060F">
              <w:rPr>
                <w:rFonts w:hint="eastAsia"/>
                <w:sz w:val="24"/>
                <w:szCs w:val="24"/>
              </w:rPr>
              <w:t>全自主研发。该产品采用达梦数据提出的创新性基于统一内核的多集群体系架构，通过基于状态机的虚拟机执行器和指令系统实现不同集群在数据库内核的有机统一，整体技术水平达到国内领先、国际先进。</w:t>
            </w:r>
          </w:p>
          <w:p w14:paraId="622A2AF8" w14:textId="03A28B29" w:rsidR="00C059EF" w:rsidRDefault="00C3060F" w:rsidP="00C3060F">
            <w:pPr>
              <w:spacing w:line="460" w:lineRule="exact"/>
              <w:ind w:firstLineChars="200" w:firstLine="480"/>
              <w:rPr>
                <w:sz w:val="24"/>
                <w:szCs w:val="24"/>
              </w:rPr>
            </w:pPr>
            <w:r w:rsidRPr="00C3060F">
              <w:rPr>
                <w:rFonts w:hint="eastAsia"/>
                <w:sz w:val="24"/>
                <w:szCs w:val="24"/>
              </w:rPr>
              <w:t>达梦数据库管理系统具备众多企业级特性：①采用行列融合存储技术，在支持联机分析处理（简称</w:t>
            </w:r>
            <w:r w:rsidRPr="00C3060F">
              <w:rPr>
                <w:rFonts w:hint="eastAsia"/>
                <w:sz w:val="24"/>
                <w:szCs w:val="24"/>
              </w:rPr>
              <w:t>OLAP</w:t>
            </w:r>
            <w:r w:rsidRPr="00C3060F">
              <w:rPr>
                <w:rFonts w:hint="eastAsia"/>
                <w:sz w:val="24"/>
                <w:szCs w:val="24"/>
              </w:rPr>
              <w:t>）和联机事务处理（简称</w:t>
            </w:r>
            <w:r w:rsidRPr="00C3060F">
              <w:rPr>
                <w:rFonts w:hint="eastAsia"/>
                <w:sz w:val="24"/>
                <w:szCs w:val="24"/>
              </w:rPr>
              <w:t>OLTP</w:t>
            </w:r>
            <w:r w:rsidRPr="00C3060F">
              <w:rPr>
                <w:rFonts w:hint="eastAsia"/>
                <w:sz w:val="24"/>
                <w:szCs w:val="24"/>
              </w:rPr>
              <w:t>）业务的同时，也可满足混合事务和分析处理（简称</w:t>
            </w:r>
            <w:r w:rsidRPr="00C3060F">
              <w:rPr>
                <w:rFonts w:hint="eastAsia"/>
                <w:sz w:val="24"/>
                <w:szCs w:val="24"/>
              </w:rPr>
              <w:t>HTAP</w:t>
            </w:r>
            <w:r w:rsidRPr="00C3060F">
              <w:rPr>
                <w:rFonts w:hint="eastAsia"/>
                <w:sz w:val="24"/>
                <w:szCs w:val="24"/>
              </w:rPr>
              <w:t>）应用场景；②充分利用多核</w:t>
            </w:r>
            <w:r w:rsidRPr="00C3060F">
              <w:rPr>
                <w:rFonts w:hint="eastAsia"/>
                <w:sz w:val="24"/>
                <w:szCs w:val="24"/>
              </w:rPr>
              <w:t>CPU</w:t>
            </w:r>
            <w:r w:rsidRPr="00C3060F">
              <w:rPr>
                <w:rFonts w:hint="eastAsia"/>
                <w:sz w:val="24"/>
                <w:szCs w:val="24"/>
              </w:rPr>
              <w:t>处理能力、超大内存、高端存储系统，支持超大规模并发事务处理；③性能水平优秀，满足</w:t>
            </w:r>
            <w:r w:rsidRPr="00C3060F">
              <w:rPr>
                <w:rFonts w:hint="eastAsia"/>
                <w:sz w:val="24"/>
                <w:szCs w:val="24"/>
              </w:rPr>
              <w:t>500</w:t>
            </w:r>
            <w:r w:rsidRPr="00C3060F">
              <w:rPr>
                <w:rFonts w:hint="eastAsia"/>
                <w:sz w:val="24"/>
                <w:szCs w:val="24"/>
              </w:rPr>
              <w:t>强级别大型企业的</w:t>
            </w:r>
            <w:r w:rsidRPr="00C3060F">
              <w:rPr>
                <w:rFonts w:hint="eastAsia"/>
                <w:sz w:val="24"/>
                <w:szCs w:val="24"/>
              </w:rPr>
              <w:t>ERP</w:t>
            </w:r>
            <w:r w:rsidRPr="00C3060F">
              <w:rPr>
                <w:rFonts w:hint="eastAsia"/>
                <w:sz w:val="24"/>
                <w:szCs w:val="24"/>
              </w:rPr>
              <w:t>、财务大集中等大规模信息系统</w:t>
            </w:r>
            <w:r w:rsidRPr="00C3060F">
              <w:rPr>
                <w:rFonts w:hint="eastAsia"/>
                <w:sz w:val="24"/>
                <w:szCs w:val="24"/>
              </w:rPr>
              <w:lastRenderedPageBreak/>
              <w:t>要求；④具备提供日志备份还原故障恢复、主备架构、同城双活异地灾备等多级别高可靠高可用方案，可有效保障数据安全，满足大型政企业核心业务系统所需的高可用能力；⑤具有高兼容性，支持</w:t>
            </w:r>
            <w:r w:rsidRPr="00C3060F">
              <w:rPr>
                <w:rFonts w:hint="eastAsia"/>
                <w:sz w:val="24"/>
                <w:szCs w:val="24"/>
              </w:rPr>
              <w:t>X86</w:t>
            </w:r>
            <w:r w:rsidRPr="00C3060F">
              <w:rPr>
                <w:rFonts w:hint="eastAsia"/>
                <w:sz w:val="24"/>
                <w:szCs w:val="24"/>
              </w:rPr>
              <w:t>等主流软硬件平台，支持</w:t>
            </w:r>
            <w:r w:rsidRPr="00C3060F">
              <w:rPr>
                <w:rFonts w:hint="eastAsia"/>
                <w:sz w:val="24"/>
                <w:szCs w:val="24"/>
              </w:rPr>
              <w:t>SQL</w:t>
            </w:r>
            <w:r w:rsidRPr="00C3060F">
              <w:rPr>
                <w:rFonts w:hint="eastAsia"/>
                <w:sz w:val="24"/>
                <w:szCs w:val="24"/>
              </w:rPr>
              <w:t>标准，支持主流编程语言接口和开发框架，应用迁移成本低。</w:t>
            </w:r>
          </w:p>
          <w:p w14:paraId="4ED9D6D2" w14:textId="77777777" w:rsidR="00C3060F" w:rsidRPr="00747F30" w:rsidRDefault="00C3060F" w:rsidP="00C3060F">
            <w:pPr>
              <w:spacing w:beforeLines="50" w:before="156" w:line="480" w:lineRule="exact"/>
              <w:ind w:firstLineChars="200" w:firstLine="480"/>
              <w:rPr>
                <w:rFonts w:eastAsiaTheme="majorEastAsia"/>
                <w:sz w:val="24"/>
              </w:rPr>
            </w:pPr>
            <w:r w:rsidRPr="00747F30">
              <w:rPr>
                <w:rFonts w:eastAsiaTheme="majorEastAsia" w:hint="eastAsia"/>
                <w:sz w:val="24"/>
              </w:rPr>
              <w:t>此外，公司的数据库是通用数据库产品，可应用于一般办公及信息管理系统、数据仓库、结构化大数据分析、政企信息系统云化转型、关键业务系统等不同场景。针对不同行业、领域的不同特点，达梦数据库支持通过采用不同的系统配置和不同的集群软件搭配方案来满足用户的差异化需求。</w:t>
            </w:r>
          </w:p>
          <w:p w14:paraId="20EC1E3D" w14:textId="77777777" w:rsidR="008768FF" w:rsidRPr="008768FF" w:rsidRDefault="008768FF" w:rsidP="00BB6C15">
            <w:pPr>
              <w:spacing w:line="460" w:lineRule="exact"/>
              <w:rPr>
                <w:sz w:val="24"/>
                <w:szCs w:val="24"/>
              </w:rPr>
            </w:pPr>
          </w:p>
          <w:p w14:paraId="46491500" w14:textId="44708EC1" w:rsidR="00B614C8" w:rsidRPr="00D525C5" w:rsidRDefault="00CE0BB2" w:rsidP="00BB6C15">
            <w:pPr>
              <w:spacing w:line="460" w:lineRule="exact"/>
              <w:rPr>
                <w:b/>
                <w:bCs/>
                <w:sz w:val="24"/>
                <w:szCs w:val="24"/>
              </w:rPr>
            </w:pPr>
            <w:r w:rsidRPr="00D525C5">
              <w:rPr>
                <w:b/>
                <w:bCs/>
                <w:sz w:val="24"/>
                <w:szCs w:val="24"/>
              </w:rPr>
              <w:t>3.</w:t>
            </w:r>
            <w:r w:rsidR="00C3060F">
              <w:rPr>
                <w:rFonts w:hint="eastAsia"/>
              </w:rPr>
              <w:t xml:space="preserve"> </w:t>
            </w:r>
            <w:r w:rsidR="00C3060F" w:rsidRPr="00C3060F">
              <w:rPr>
                <w:rFonts w:hint="eastAsia"/>
                <w:b/>
                <w:bCs/>
                <w:sz w:val="24"/>
                <w:szCs w:val="24"/>
              </w:rPr>
              <w:t>想咨询一下从</w:t>
            </w:r>
            <w:r w:rsidR="00C3060F" w:rsidRPr="00C3060F">
              <w:rPr>
                <w:rFonts w:hint="eastAsia"/>
                <w:b/>
                <w:bCs/>
                <w:sz w:val="24"/>
                <w:szCs w:val="24"/>
              </w:rPr>
              <w:t>Oracle</w:t>
            </w:r>
            <w:r w:rsidR="00C3060F" w:rsidRPr="00C3060F">
              <w:rPr>
                <w:rFonts w:hint="eastAsia"/>
                <w:b/>
                <w:bCs/>
                <w:sz w:val="24"/>
                <w:szCs w:val="24"/>
              </w:rPr>
              <w:t>到达梦的迁移实践与生态建设？</w:t>
            </w:r>
          </w:p>
          <w:p w14:paraId="43249FDA" w14:textId="77777777" w:rsidR="00C3060F" w:rsidRPr="00C3060F" w:rsidRDefault="00C059EF" w:rsidP="00C3060F">
            <w:pPr>
              <w:spacing w:line="460" w:lineRule="exact"/>
              <w:rPr>
                <w:sz w:val="24"/>
                <w:szCs w:val="24"/>
              </w:rPr>
            </w:pPr>
            <w:r w:rsidRPr="00D525C5">
              <w:rPr>
                <w:rFonts w:hint="eastAsia"/>
                <w:sz w:val="24"/>
                <w:szCs w:val="24"/>
              </w:rPr>
              <w:t>答：</w:t>
            </w:r>
            <w:r w:rsidR="00C3060F" w:rsidRPr="00C3060F">
              <w:rPr>
                <w:rFonts w:hint="eastAsia"/>
                <w:sz w:val="24"/>
                <w:szCs w:val="24"/>
              </w:rPr>
              <w:t>达梦数据率先提出并成功研发的“柔性替代”方法，可基于数据实时同步工具实现从国外主流数据库软件向达梦数据库软件的柔性迁移。该方法可保证达梦数据库软件和原有数据库软件两套系统同时运行，采用渐进而非激进的迁移过程，逐步对原有数据库软件进行替换，给予用户充分的数据库替换风险评估与控制周期，避免数据库迁移的“硬着陆”。经中国电子学会组织鉴定委员会鉴定：“数据库平滑迁移技术有重大应用价值”。</w:t>
            </w:r>
          </w:p>
          <w:p w14:paraId="2F86F9BF" w14:textId="6F154389" w:rsidR="00B614C8" w:rsidRPr="008768FF" w:rsidRDefault="00C3060F" w:rsidP="00C3060F">
            <w:pPr>
              <w:spacing w:line="460" w:lineRule="exact"/>
              <w:ind w:firstLineChars="200" w:firstLine="480"/>
              <w:rPr>
                <w:sz w:val="24"/>
                <w:szCs w:val="24"/>
              </w:rPr>
            </w:pPr>
            <w:r w:rsidRPr="00C3060F">
              <w:rPr>
                <w:rFonts w:hint="eastAsia"/>
                <w:sz w:val="24"/>
                <w:szCs w:val="24"/>
              </w:rPr>
              <w:t>在生态建设方面，公司一直致力于共创行业可持续发展生态链。截至</w:t>
            </w:r>
            <w:r w:rsidRPr="00C3060F">
              <w:rPr>
                <w:rFonts w:hint="eastAsia"/>
                <w:sz w:val="24"/>
                <w:szCs w:val="24"/>
              </w:rPr>
              <w:t>2025</w:t>
            </w:r>
            <w:r w:rsidRPr="00C3060F">
              <w:rPr>
                <w:rFonts w:hint="eastAsia"/>
                <w:sz w:val="24"/>
                <w:szCs w:val="24"/>
              </w:rPr>
              <w:t>年上半年，公司已与产业链上下游多家厂商完成</w:t>
            </w:r>
            <w:r w:rsidRPr="00C3060F">
              <w:rPr>
                <w:rFonts w:hint="eastAsia"/>
                <w:sz w:val="24"/>
                <w:szCs w:val="24"/>
              </w:rPr>
              <w:t>13,000</w:t>
            </w:r>
            <w:r w:rsidRPr="00C3060F">
              <w:rPr>
                <w:rFonts w:hint="eastAsia"/>
                <w:sz w:val="24"/>
                <w:szCs w:val="24"/>
              </w:rPr>
              <w:t>余款产品兼容适配，全面兼容网信生态，并与重点行业千余家</w:t>
            </w:r>
            <w:r w:rsidRPr="00C3060F">
              <w:rPr>
                <w:rFonts w:hint="eastAsia"/>
                <w:sz w:val="24"/>
                <w:szCs w:val="24"/>
              </w:rPr>
              <w:t>TOP</w:t>
            </w:r>
            <w:r w:rsidRPr="00C3060F">
              <w:rPr>
                <w:rFonts w:hint="eastAsia"/>
                <w:sz w:val="24"/>
                <w:szCs w:val="24"/>
              </w:rPr>
              <w:t>级</w:t>
            </w:r>
            <w:r w:rsidRPr="00C3060F">
              <w:rPr>
                <w:rFonts w:hint="eastAsia"/>
                <w:sz w:val="24"/>
                <w:szCs w:val="24"/>
              </w:rPr>
              <w:t>ISV</w:t>
            </w:r>
            <w:r w:rsidRPr="00C3060F">
              <w:rPr>
                <w:rFonts w:hint="eastAsia"/>
                <w:sz w:val="24"/>
                <w:szCs w:val="24"/>
              </w:rPr>
              <w:t>及渠道伙伴达成深度合作，凝聚起强大的产业生态合力。</w:t>
            </w:r>
          </w:p>
          <w:p w14:paraId="7895631C" w14:textId="77777777" w:rsidR="00C059EF" w:rsidRPr="00D525C5" w:rsidRDefault="00C059EF" w:rsidP="00BB6C15">
            <w:pPr>
              <w:spacing w:line="460" w:lineRule="exact"/>
              <w:rPr>
                <w:sz w:val="24"/>
                <w:szCs w:val="24"/>
              </w:rPr>
            </w:pPr>
          </w:p>
          <w:p w14:paraId="01D73197" w14:textId="78B10001" w:rsidR="00B614C8" w:rsidRPr="008768FF" w:rsidRDefault="00CE0BB2" w:rsidP="00BB6C15">
            <w:pPr>
              <w:spacing w:line="460" w:lineRule="exact"/>
              <w:rPr>
                <w:b/>
                <w:bCs/>
                <w:sz w:val="24"/>
                <w:szCs w:val="24"/>
              </w:rPr>
            </w:pPr>
            <w:r w:rsidRPr="00D525C5">
              <w:rPr>
                <w:b/>
                <w:bCs/>
                <w:sz w:val="24"/>
                <w:szCs w:val="24"/>
              </w:rPr>
              <w:t>4.</w:t>
            </w:r>
            <w:r w:rsidR="00C3060F">
              <w:rPr>
                <w:rFonts w:hint="eastAsia"/>
              </w:rPr>
              <w:t xml:space="preserve"> </w:t>
            </w:r>
            <w:r w:rsidR="00C3060F" w:rsidRPr="00C3060F">
              <w:rPr>
                <w:rFonts w:hint="eastAsia"/>
                <w:b/>
                <w:bCs/>
                <w:sz w:val="24"/>
                <w:szCs w:val="24"/>
              </w:rPr>
              <w:t>想问一下公司客户在迁移过程中遇到的代码重构量是否显著下降？我们是否看到了客户因为技术栈兼容性问题而出现的</w:t>
            </w:r>
            <w:r w:rsidR="00C616D6">
              <w:rPr>
                <w:rFonts w:hint="eastAsia"/>
                <w:b/>
                <w:bCs/>
                <w:sz w:val="24"/>
                <w:szCs w:val="24"/>
              </w:rPr>
              <w:t>“</w:t>
            </w:r>
            <w:r w:rsidR="00C3060F" w:rsidRPr="00C3060F">
              <w:rPr>
                <w:rFonts w:hint="eastAsia"/>
                <w:b/>
                <w:bCs/>
                <w:sz w:val="24"/>
                <w:szCs w:val="24"/>
              </w:rPr>
              <w:t>回退</w:t>
            </w:r>
            <w:r w:rsidR="00C616D6">
              <w:rPr>
                <w:rFonts w:hint="eastAsia"/>
                <w:b/>
                <w:bCs/>
                <w:sz w:val="24"/>
                <w:szCs w:val="24"/>
              </w:rPr>
              <w:t>”</w:t>
            </w:r>
            <w:r w:rsidR="00C3060F" w:rsidRPr="00C3060F">
              <w:rPr>
                <w:rFonts w:hint="eastAsia"/>
                <w:b/>
                <w:bCs/>
                <w:sz w:val="24"/>
                <w:szCs w:val="24"/>
              </w:rPr>
              <w:t>现象？</w:t>
            </w:r>
          </w:p>
          <w:p w14:paraId="3AACE03E" w14:textId="77777777" w:rsidR="00DF3463" w:rsidRDefault="00CE0BB2" w:rsidP="00BB6C15">
            <w:pPr>
              <w:spacing w:line="460" w:lineRule="exact"/>
              <w:rPr>
                <w:sz w:val="24"/>
                <w:szCs w:val="24"/>
              </w:rPr>
            </w:pPr>
            <w:r w:rsidRPr="00D525C5">
              <w:rPr>
                <w:sz w:val="24"/>
                <w:szCs w:val="24"/>
              </w:rPr>
              <w:t>答</w:t>
            </w:r>
            <w:r w:rsidRPr="00D525C5">
              <w:rPr>
                <w:sz w:val="24"/>
                <w:szCs w:val="24"/>
              </w:rPr>
              <w:t>:</w:t>
            </w:r>
            <w:r w:rsidR="00C3060F">
              <w:rPr>
                <w:rFonts w:hint="eastAsia"/>
              </w:rPr>
              <w:t xml:space="preserve"> </w:t>
            </w:r>
            <w:r w:rsidR="00C3060F" w:rsidRPr="00C3060F">
              <w:rPr>
                <w:rFonts w:hint="eastAsia"/>
                <w:sz w:val="24"/>
                <w:szCs w:val="24"/>
              </w:rPr>
              <w:t>在数据库迁移与替换的过程中，代码适配的复杂性与技术生态的兼容性始终是客户与技术服务方共同关注的核心议题。随着国产数据库产品持续迭代、开发工具链不断完善以及行业知识经验的进一步沉淀，整体迁移工作的平滑度与可预期性正逐步提升。公司始终高度重视产品在多样化场景中的兼容稳定与生态融合能力，并通过持续的技术优化、服务支持与客户协同，积极应对迁移过程中可能出现的各类挑战，致力于为客户提供可靠、高效的技术迁移路径与持续服务保障。</w:t>
            </w:r>
          </w:p>
          <w:p w14:paraId="3381BB93" w14:textId="77777777" w:rsidR="00C3060F" w:rsidRDefault="00C3060F" w:rsidP="00BB6C15">
            <w:pPr>
              <w:spacing w:line="460" w:lineRule="exact"/>
              <w:rPr>
                <w:sz w:val="24"/>
                <w:szCs w:val="24"/>
              </w:rPr>
            </w:pPr>
          </w:p>
          <w:p w14:paraId="1305D7E3" w14:textId="50FF6C03" w:rsidR="00C3060F" w:rsidRDefault="00C3060F" w:rsidP="00BB6C15">
            <w:pPr>
              <w:spacing w:line="460" w:lineRule="exact"/>
              <w:rPr>
                <w:b/>
                <w:sz w:val="24"/>
                <w:szCs w:val="24"/>
              </w:rPr>
            </w:pPr>
            <w:r w:rsidRPr="00C3060F">
              <w:rPr>
                <w:rFonts w:hint="eastAsia"/>
                <w:b/>
                <w:sz w:val="24"/>
                <w:szCs w:val="24"/>
              </w:rPr>
              <w:t>5</w:t>
            </w:r>
            <w:r>
              <w:rPr>
                <w:rFonts w:hint="eastAsia"/>
                <w:b/>
                <w:sz w:val="24"/>
                <w:szCs w:val="24"/>
              </w:rPr>
              <w:t>．</w:t>
            </w:r>
            <w:r w:rsidRPr="00C3060F">
              <w:rPr>
                <w:rFonts w:hint="eastAsia"/>
                <w:b/>
                <w:sz w:val="24"/>
                <w:szCs w:val="24"/>
              </w:rPr>
              <w:t>面对华为</w:t>
            </w:r>
            <w:r w:rsidRPr="00C3060F">
              <w:rPr>
                <w:rFonts w:hint="eastAsia"/>
                <w:b/>
                <w:sz w:val="24"/>
                <w:szCs w:val="24"/>
              </w:rPr>
              <w:t>GaussDB</w:t>
            </w:r>
            <w:r w:rsidRPr="00C3060F">
              <w:rPr>
                <w:rFonts w:hint="eastAsia"/>
                <w:b/>
                <w:sz w:val="24"/>
                <w:szCs w:val="24"/>
              </w:rPr>
              <w:t>在软硬捆绑销售上的强势，以及</w:t>
            </w:r>
            <w:r w:rsidRPr="00C3060F">
              <w:rPr>
                <w:rFonts w:hint="eastAsia"/>
                <w:b/>
                <w:sz w:val="24"/>
                <w:szCs w:val="24"/>
              </w:rPr>
              <w:t>OceanBase</w:t>
            </w:r>
            <w:r w:rsidRPr="00C3060F">
              <w:rPr>
                <w:rFonts w:hint="eastAsia"/>
                <w:b/>
                <w:sz w:val="24"/>
                <w:szCs w:val="24"/>
              </w:rPr>
              <w:t>在分布式原生架构上激进推广，达梦在</w:t>
            </w:r>
            <w:r w:rsidRPr="00C3060F">
              <w:rPr>
                <w:rFonts w:hint="eastAsia"/>
                <w:b/>
                <w:sz w:val="24"/>
                <w:szCs w:val="24"/>
              </w:rPr>
              <w:t>2026</w:t>
            </w:r>
            <w:r w:rsidRPr="00C3060F">
              <w:rPr>
                <w:rFonts w:hint="eastAsia"/>
                <w:b/>
                <w:sz w:val="24"/>
                <w:szCs w:val="24"/>
              </w:rPr>
              <w:t>年差异化定位是什么？公司是否观察到，在某些特定行业（如能源或党政），客户出于</w:t>
            </w:r>
            <w:r w:rsidR="00C616D6">
              <w:rPr>
                <w:rFonts w:hint="eastAsia"/>
                <w:b/>
                <w:sz w:val="24"/>
                <w:szCs w:val="24"/>
              </w:rPr>
              <w:t>“</w:t>
            </w:r>
            <w:r w:rsidRPr="00C3060F">
              <w:rPr>
                <w:rFonts w:hint="eastAsia"/>
                <w:b/>
                <w:sz w:val="24"/>
                <w:szCs w:val="24"/>
              </w:rPr>
              <w:t>供应商中立</w:t>
            </w:r>
            <w:r w:rsidR="00C616D6">
              <w:rPr>
                <w:rFonts w:hint="eastAsia"/>
                <w:b/>
                <w:sz w:val="24"/>
                <w:szCs w:val="24"/>
              </w:rPr>
              <w:t>”</w:t>
            </w:r>
            <w:r w:rsidRPr="00C3060F">
              <w:rPr>
                <w:rFonts w:hint="eastAsia"/>
                <w:b/>
                <w:sz w:val="24"/>
                <w:szCs w:val="24"/>
              </w:rPr>
              <w:t>考虑，会有意降低对单一硬件巨头全栈方案依赖，从而优先选择达梦？</w:t>
            </w:r>
          </w:p>
          <w:p w14:paraId="060AEE9E" w14:textId="77777777" w:rsidR="00C3060F" w:rsidRDefault="00C3060F" w:rsidP="00BB6C15">
            <w:pPr>
              <w:spacing w:line="460" w:lineRule="exact"/>
              <w:rPr>
                <w:sz w:val="24"/>
                <w:szCs w:val="24"/>
              </w:rPr>
            </w:pPr>
            <w:r w:rsidRPr="00C3060F">
              <w:rPr>
                <w:rFonts w:hint="eastAsia"/>
                <w:sz w:val="24"/>
                <w:szCs w:val="24"/>
              </w:rPr>
              <w:t>答：在当前数据库产业多元化发展的格局下，公司始终坚持以独立、开放、兼容的技术路径为核心，聚焦于打造安全可靠、具备高度自主可控能力的数据管理基础设施。在持续的产品演进过程中，公司致力于形成自身在架构设计、生态适配与行业纵深服务方面的差异化特质，并通过与各类硬件平台、应用生态的广泛兼容与协同优化，为客户提供灵活、可持续的数据技术选择。在部分对供应链安全与架构自主性要求较高的行业领域，客户往往更倾向于构建层次清晰、权责分明的技术架构，这也为坚持深耕产品与服务的厂商带来了持续的发</w:t>
            </w:r>
            <w:r w:rsidRPr="00C3060F">
              <w:rPr>
                <w:rFonts w:hint="eastAsia"/>
                <w:sz w:val="24"/>
                <w:szCs w:val="24"/>
              </w:rPr>
              <w:lastRenderedPageBreak/>
              <w:t>展空间。</w:t>
            </w:r>
          </w:p>
          <w:p w14:paraId="13C3B9E9" w14:textId="77777777" w:rsidR="00C3060F" w:rsidRDefault="00C3060F" w:rsidP="00BB6C15">
            <w:pPr>
              <w:spacing w:line="460" w:lineRule="exact"/>
              <w:rPr>
                <w:sz w:val="24"/>
                <w:szCs w:val="24"/>
              </w:rPr>
            </w:pPr>
          </w:p>
          <w:p w14:paraId="1FBDEBA6" w14:textId="42025135" w:rsidR="00C3060F" w:rsidRPr="00C3060F" w:rsidRDefault="00C3060F" w:rsidP="00C3060F">
            <w:pPr>
              <w:spacing w:line="460" w:lineRule="exact"/>
              <w:rPr>
                <w:b/>
                <w:sz w:val="24"/>
                <w:szCs w:val="24"/>
              </w:rPr>
            </w:pPr>
            <w:r w:rsidRPr="00C3060F">
              <w:rPr>
                <w:rFonts w:hint="eastAsia"/>
                <w:b/>
                <w:sz w:val="24"/>
                <w:szCs w:val="24"/>
              </w:rPr>
              <w:t>6</w:t>
            </w:r>
            <w:r>
              <w:rPr>
                <w:rFonts w:hint="eastAsia"/>
                <w:b/>
                <w:sz w:val="24"/>
                <w:szCs w:val="24"/>
              </w:rPr>
              <w:t>．</w:t>
            </w:r>
            <w:r w:rsidRPr="00C3060F">
              <w:rPr>
                <w:rFonts w:hint="eastAsia"/>
                <w:b/>
                <w:sz w:val="24"/>
                <w:szCs w:val="24"/>
              </w:rPr>
              <w:t>随着存量客户基数的扩大，我们</w:t>
            </w:r>
            <w:bookmarkStart w:id="1" w:name="_GoBack"/>
            <w:r w:rsidRPr="00C3060F">
              <w:rPr>
                <w:rFonts w:hint="eastAsia"/>
                <w:b/>
                <w:sz w:val="24"/>
                <w:szCs w:val="24"/>
              </w:rPr>
              <w:t>的收入结构中，维保和服务收入的占比是否在加速提升？</w:t>
            </w:r>
            <w:r w:rsidRPr="00C3060F">
              <w:rPr>
                <w:rFonts w:hint="eastAsia"/>
                <w:b/>
                <w:sz w:val="24"/>
                <w:szCs w:val="24"/>
              </w:rPr>
              <w:t xml:space="preserve"> 2026</w:t>
            </w:r>
            <w:r w:rsidRPr="00C3060F">
              <w:rPr>
                <w:rFonts w:hint="eastAsia"/>
                <w:b/>
                <w:sz w:val="24"/>
                <w:szCs w:val="24"/>
              </w:rPr>
              <w:t>年，公司是否有计划针对大型企业客户推出更激进的</w:t>
            </w:r>
            <w:r w:rsidR="00C616D6">
              <w:rPr>
                <w:rFonts w:hint="eastAsia"/>
                <w:b/>
                <w:sz w:val="24"/>
                <w:szCs w:val="24"/>
              </w:rPr>
              <w:t>“</w:t>
            </w:r>
            <w:r w:rsidRPr="00C3060F">
              <w:rPr>
                <w:rFonts w:hint="eastAsia"/>
                <w:b/>
                <w:sz w:val="24"/>
                <w:szCs w:val="24"/>
              </w:rPr>
              <w:t>订阅制</w:t>
            </w:r>
            <w:r w:rsidR="00C616D6">
              <w:rPr>
                <w:rFonts w:hint="eastAsia"/>
                <w:b/>
                <w:sz w:val="24"/>
                <w:szCs w:val="24"/>
              </w:rPr>
              <w:t>”</w:t>
            </w:r>
            <w:r w:rsidRPr="00C3060F">
              <w:rPr>
                <w:rFonts w:hint="eastAsia"/>
                <w:b/>
                <w:sz w:val="24"/>
                <w:szCs w:val="24"/>
              </w:rPr>
              <w:t>或</w:t>
            </w:r>
            <w:r w:rsidR="00C616D6">
              <w:rPr>
                <w:rFonts w:hint="eastAsia"/>
                <w:b/>
                <w:sz w:val="24"/>
                <w:szCs w:val="24"/>
              </w:rPr>
              <w:t>“</w:t>
            </w:r>
            <w:r w:rsidRPr="00C3060F">
              <w:rPr>
                <w:rFonts w:hint="eastAsia"/>
                <w:b/>
                <w:sz w:val="24"/>
                <w:szCs w:val="24"/>
              </w:rPr>
              <w:t>按量付费</w:t>
            </w:r>
            <w:r w:rsidR="00C616D6">
              <w:rPr>
                <w:rFonts w:hint="eastAsia"/>
                <w:b/>
                <w:sz w:val="24"/>
                <w:szCs w:val="24"/>
              </w:rPr>
              <w:t>”</w:t>
            </w:r>
            <w:r w:rsidRPr="00C3060F">
              <w:rPr>
                <w:rFonts w:hint="eastAsia"/>
                <w:b/>
                <w:sz w:val="24"/>
                <w:szCs w:val="24"/>
              </w:rPr>
              <w:t>模式，以平滑季度间的收入波动？这种模式转变短期内对现金流</w:t>
            </w:r>
            <w:bookmarkEnd w:id="1"/>
            <w:r w:rsidRPr="00C3060F">
              <w:rPr>
                <w:rFonts w:hint="eastAsia"/>
                <w:b/>
                <w:sz w:val="24"/>
                <w:szCs w:val="24"/>
              </w:rPr>
              <w:t>的压力是否可控？</w:t>
            </w:r>
          </w:p>
          <w:p w14:paraId="70B8BB2F" w14:textId="77777777" w:rsidR="00C3060F" w:rsidRDefault="00C3060F" w:rsidP="00C3060F">
            <w:pPr>
              <w:spacing w:line="460" w:lineRule="exact"/>
              <w:rPr>
                <w:sz w:val="24"/>
                <w:szCs w:val="24"/>
              </w:rPr>
            </w:pPr>
            <w:r w:rsidRPr="00C3060F">
              <w:rPr>
                <w:rFonts w:hint="eastAsia"/>
                <w:sz w:val="24"/>
                <w:szCs w:val="24"/>
              </w:rPr>
              <w:t>答：随着公司客户规模的逐步增长，以技术支持、运维保障及持续服务为代表的长期客户价值在公司经营中扮演着越来越重要的角色。这既是市场对公司产品可靠性与服务能力的认可，也体现了软件企业从产品交付走向持续运营的普遍发展趋势。关于商业模式创新，公司将结合客户需求、市场成熟度及自身运营能力进行审慎评估与规划，并在确保财务稳健与可持续发展的前提下，稳步推进业务模式的优化与升级，以实现客户价值与企业成长的双赢。</w:t>
            </w:r>
          </w:p>
          <w:p w14:paraId="6169D9DA" w14:textId="77777777" w:rsidR="00EC2B62" w:rsidRDefault="00EC2B62" w:rsidP="00C3060F">
            <w:pPr>
              <w:spacing w:line="460" w:lineRule="exact"/>
              <w:rPr>
                <w:sz w:val="24"/>
                <w:szCs w:val="24"/>
              </w:rPr>
            </w:pPr>
          </w:p>
          <w:p w14:paraId="2CB28799" w14:textId="77777777" w:rsidR="00EC2B62" w:rsidRPr="00EC2B62" w:rsidRDefault="00EC2B62" w:rsidP="00EC2B62">
            <w:pPr>
              <w:spacing w:line="460" w:lineRule="exact"/>
              <w:rPr>
                <w:b/>
                <w:sz w:val="24"/>
                <w:szCs w:val="24"/>
              </w:rPr>
            </w:pPr>
            <w:r w:rsidRPr="00EC2B62">
              <w:rPr>
                <w:rFonts w:hint="eastAsia"/>
                <w:b/>
                <w:sz w:val="24"/>
                <w:szCs w:val="24"/>
              </w:rPr>
              <w:t>7</w:t>
            </w:r>
            <w:r w:rsidRPr="00EC2B62">
              <w:rPr>
                <w:rFonts w:hint="eastAsia"/>
                <w:b/>
                <w:sz w:val="24"/>
                <w:szCs w:val="24"/>
              </w:rPr>
              <w:t>、请问公司另外一个高管情况如何了？</w:t>
            </w:r>
          </w:p>
          <w:p w14:paraId="171942D3" w14:textId="5808B739" w:rsidR="00EC2B62" w:rsidRPr="00EC2B62" w:rsidRDefault="00EC2B62" w:rsidP="00EC2B62">
            <w:pPr>
              <w:spacing w:line="460" w:lineRule="exact"/>
              <w:rPr>
                <w:sz w:val="24"/>
                <w:szCs w:val="24"/>
              </w:rPr>
            </w:pPr>
            <w:r w:rsidRPr="00EC2B62">
              <w:rPr>
                <w:rFonts w:hint="eastAsia"/>
                <w:sz w:val="24"/>
                <w:szCs w:val="24"/>
              </w:rPr>
              <w:t>答：截至目前，公司尚未知悉上述事项的进展及结论，公司将密切关注上述事项的后续进展，并严格按照相关法律法规及时履行信息披露义务。</w:t>
            </w:r>
          </w:p>
        </w:tc>
      </w:tr>
      <w:tr w:rsidR="00B614C8" w:rsidRPr="00D525C5" w14:paraId="479D8515" w14:textId="77777777">
        <w:trPr>
          <w:trHeight w:val="820"/>
        </w:trPr>
        <w:tc>
          <w:tcPr>
            <w:tcW w:w="2405" w:type="dxa"/>
            <w:vAlign w:val="center"/>
          </w:tcPr>
          <w:p w14:paraId="7F5E35DD" w14:textId="77777777" w:rsidR="00B614C8" w:rsidRPr="00D525C5" w:rsidRDefault="00CE0BB2" w:rsidP="00BB6C15">
            <w:pPr>
              <w:spacing w:line="460" w:lineRule="exact"/>
              <w:jc w:val="center"/>
              <w:rPr>
                <w:b/>
                <w:bCs/>
                <w:iCs/>
                <w:sz w:val="24"/>
                <w:szCs w:val="24"/>
              </w:rPr>
            </w:pPr>
            <w:r w:rsidRPr="00D525C5">
              <w:rPr>
                <w:b/>
                <w:bCs/>
                <w:iCs/>
                <w:sz w:val="24"/>
                <w:szCs w:val="24"/>
              </w:rPr>
              <w:lastRenderedPageBreak/>
              <w:t>关于本次活动是否涉及应当披露重大信息的说明</w:t>
            </w:r>
          </w:p>
        </w:tc>
        <w:tc>
          <w:tcPr>
            <w:tcW w:w="5891" w:type="dxa"/>
          </w:tcPr>
          <w:p w14:paraId="2C0AD04A" w14:textId="77777777" w:rsidR="00B614C8" w:rsidRPr="00D525C5" w:rsidRDefault="00CE0BB2" w:rsidP="00BB6C15">
            <w:pPr>
              <w:spacing w:line="460" w:lineRule="exact"/>
              <w:rPr>
                <w:bCs/>
                <w:iCs/>
                <w:sz w:val="24"/>
                <w:szCs w:val="24"/>
              </w:rPr>
            </w:pPr>
            <w:r w:rsidRPr="00D525C5">
              <w:rPr>
                <w:sz w:val="24"/>
                <w:szCs w:val="24"/>
              </w:rPr>
              <w:t>公司严格按照《信息披露管理制度》等相关规定，保证信息披露的真实、准确、完整，没有出现未公开重大信息泄露等情况。</w:t>
            </w:r>
          </w:p>
        </w:tc>
      </w:tr>
      <w:tr w:rsidR="00B614C8" w:rsidRPr="00D525C5" w14:paraId="105864BF" w14:textId="77777777">
        <w:trPr>
          <w:trHeight w:val="454"/>
        </w:trPr>
        <w:tc>
          <w:tcPr>
            <w:tcW w:w="2405" w:type="dxa"/>
            <w:vAlign w:val="center"/>
          </w:tcPr>
          <w:p w14:paraId="55DB138E" w14:textId="77777777" w:rsidR="00B614C8" w:rsidRPr="00D525C5" w:rsidRDefault="00CE0BB2" w:rsidP="00BB6C15">
            <w:pPr>
              <w:spacing w:line="460" w:lineRule="exact"/>
              <w:jc w:val="center"/>
              <w:rPr>
                <w:b/>
                <w:bCs/>
                <w:iCs/>
                <w:sz w:val="24"/>
                <w:szCs w:val="24"/>
              </w:rPr>
            </w:pPr>
            <w:r w:rsidRPr="00D525C5">
              <w:rPr>
                <w:b/>
                <w:bCs/>
                <w:iCs/>
                <w:sz w:val="24"/>
                <w:szCs w:val="24"/>
              </w:rPr>
              <w:t>附件清单（如有）</w:t>
            </w:r>
          </w:p>
        </w:tc>
        <w:tc>
          <w:tcPr>
            <w:tcW w:w="5891" w:type="dxa"/>
            <w:vAlign w:val="center"/>
          </w:tcPr>
          <w:p w14:paraId="0FC4A74D" w14:textId="77777777" w:rsidR="00B614C8" w:rsidRPr="00D525C5" w:rsidRDefault="00CE0BB2" w:rsidP="00BB6C15">
            <w:pPr>
              <w:pStyle w:val="TableParagraph"/>
              <w:spacing w:line="460" w:lineRule="exact"/>
              <w:jc w:val="both"/>
              <w:rPr>
                <w:rFonts w:ascii="Times New Roman" w:hAnsi="Times New Roman"/>
                <w:sz w:val="24"/>
                <w:szCs w:val="24"/>
                <w:lang w:eastAsia="zh-CN"/>
              </w:rPr>
            </w:pPr>
            <w:r w:rsidRPr="00D525C5">
              <w:rPr>
                <w:rFonts w:ascii="Times New Roman" w:hAnsi="Times New Roman" w:hint="eastAsia"/>
                <w:bCs/>
                <w:iCs/>
                <w:sz w:val="24"/>
                <w:szCs w:val="24"/>
                <w:lang w:eastAsia="zh-CN"/>
              </w:rPr>
              <w:t>无</w:t>
            </w:r>
          </w:p>
        </w:tc>
      </w:tr>
      <w:tr w:rsidR="00B614C8" w:rsidRPr="00D525C5" w14:paraId="3E5646FD" w14:textId="77777777">
        <w:trPr>
          <w:trHeight w:val="454"/>
        </w:trPr>
        <w:tc>
          <w:tcPr>
            <w:tcW w:w="2405" w:type="dxa"/>
            <w:vAlign w:val="center"/>
          </w:tcPr>
          <w:p w14:paraId="432B82FB" w14:textId="77777777" w:rsidR="00B614C8" w:rsidRPr="00D525C5" w:rsidRDefault="00CE0BB2" w:rsidP="00BB6C15">
            <w:pPr>
              <w:spacing w:line="460" w:lineRule="exact"/>
              <w:jc w:val="center"/>
              <w:rPr>
                <w:b/>
                <w:bCs/>
                <w:iCs/>
                <w:sz w:val="24"/>
                <w:szCs w:val="24"/>
              </w:rPr>
            </w:pPr>
            <w:r w:rsidRPr="00D525C5">
              <w:rPr>
                <w:b/>
                <w:bCs/>
                <w:iCs/>
                <w:sz w:val="24"/>
                <w:szCs w:val="24"/>
              </w:rPr>
              <w:t>日期</w:t>
            </w:r>
          </w:p>
        </w:tc>
        <w:tc>
          <w:tcPr>
            <w:tcW w:w="5891" w:type="dxa"/>
            <w:vAlign w:val="center"/>
          </w:tcPr>
          <w:p w14:paraId="58E912CB" w14:textId="1910945D" w:rsidR="00B614C8" w:rsidRPr="00D525C5" w:rsidRDefault="00A410D4" w:rsidP="003B780F">
            <w:pPr>
              <w:pStyle w:val="TableParagraph"/>
              <w:spacing w:line="460" w:lineRule="exact"/>
              <w:jc w:val="both"/>
              <w:rPr>
                <w:rFonts w:ascii="Times New Roman" w:hAnsi="Times New Roman"/>
                <w:bCs/>
                <w:iCs/>
                <w:sz w:val="24"/>
                <w:szCs w:val="24"/>
                <w:lang w:eastAsia="zh-CN"/>
              </w:rPr>
            </w:pPr>
            <w:r w:rsidRPr="00D525C5">
              <w:rPr>
                <w:rFonts w:ascii="Times New Roman" w:hAnsi="Times New Roman" w:hint="eastAsia"/>
                <w:bCs/>
                <w:iCs/>
                <w:sz w:val="24"/>
                <w:szCs w:val="24"/>
                <w:lang w:eastAsia="zh-CN"/>
              </w:rPr>
              <w:t>2</w:t>
            </w:r>
            <w:r w:rsidRPr="00D525C5">
              <w:rPr>
                <w:rFonts w:ascii="Times New Roman" w:hAnsi="Times New Roman"/>
                <w:bCs/>
                <w:iCs/>
                <w:sz w:val="24"/>
                <w:szCs w:val="24"/>
                <w:lang w:eastAsia="zh-CN"/>
              </w:rPr>
              <w:t>025</w:t>
            </w:r>
            <w:r w:rsidRPr="00D525C5">
              <w:rPr>
                <w:rFonts w:ascii="Times New Roman" w:hAnsi="Times New Roman"/>
                <w:bCs/>
                <w:iCs/>
                <w:sz w:val="24"/>
                <w:szCs w:val="24"/>
                <w:lang w:eastAsia="zh-CN"/>
              </w:rPr>
              <w:t>年</w:t>
            </w:r>
            <w:r w:rsidRPr="00D525C5">
              <w:rPr>
                <w:rFonts w:ascii="Times New Roman" w:hAnsi="Times New Roman" w:hint="eastAsia"/>
                <w:bCs/>
                <w:iCs/>
                <w:sz w:val="24"/>
                <w:szCs w:val="24"/>
                <w:lang w:eastAsia="zh-CN"/>
              </w:rPr>
              <w:t>1</w:t>
            </w:r>
            <w:r w:rsidR="003B780F">
              <w:rPr>
                <w:rFonts w:ascii="Times New Roman" w:hAnsi="Times New Roman"/>
                <w:bCs/>
                <w:iCs/>
                <w:sz w:val="24"/>
                <w:szCs w:val="24"/>
                <w:lang w:eastAsia="zh-CN"/>
              </w:rPr>
              <w:t>2</w:t>
            </w:r>
            <w:r w:rsidRPr="00D525C5">
              <w:rPr>
                <w:rFonts w:ascii="Times New Roman" w:hAnsi="Times New Roman"/>
                <w:bCs/>
                <w:iCs/>
                <w:sz w:val="24"/>
                <w:szCs w:val="24"/>
                <w:lang w:eastAsia="zh-CN"/>
              </w:rPr>
              <w:t>月</w:t>
            </w:r>
            <w:r w:rsidR="003F7BFD" w:rsidRPr="00D525C5">
              <w:rPr>
                <w:rFonts w:ascii="Times New Roman" w:hAnsi="Times New Roman"/>
                <w:bCs/>
                <w:iCs/>
                <w:sz w:val="24"/>
                <w:szCs w:val="24"/>
                <w:lang w:eastAsia="zh-CN"/>
              </w:rPr>
              <w:t>2</w:t>
            </w:r>
            <w:r w:rsidR="003B780F">
              <w:rPr>
                <w:rFonts w:ascii="Times New Roman" w:hAnsi="Times New Roman"/>
                <w:bCs/>
                <w:iCs/>
                <w:sz w:val="24"/>
                <w:szCs w:val="24"/>
                <w:lang w:eastAsia="zh-CN"/>
              </w:rPr>
              <w:t>5</w:t>
            </w:r>
            <w:r w:rsidRPr="00D525C5">
              <w:rPr>
                <w:rFonts w:ascii="Times New Roman" w:hAnsi="Times New Roman"/>
                <w:bCs/>
                <w:iCs/>
                <w:sz w:val="24"/>
                <w:szCs w:val="24"/>
                <w:lang w:eastAsia="zh-CN"/>
              </w:rPr>
              <w:t>日</w:t>
            </w:r>
          </w:p>
        </w:tc>
      </w:tr>
    </w:tbl>
    <w:p w14:paraId="729674D5" w14:textId="77777777" w:rsidR="00B614C8" w:rsidRPr="00D525C5" w:rsidRDefault="00B614C8">
      <w:pPr>
        <w:spacing w:line="20" w:lineRule="exact"/>
        <w:rPr>
          <w:sz w:val="24"/>
          <w:szCs w:val="24"/>
        </w:rPr>
      </w:pPr>
    </w:p>
    <w:p w14:paraId="3567FB04" w14:textId="77777777" w:rsidR="00B614C8" w:rsidRPr="00D525C5" w:rsidRDefault="00B614C8">
      <w:pPr>
        <w:spacing w:line="20" w:lineRule="exact"/>
        <w:rPr>
          <w:sz w:val="24"/>
          <w:szCs w:val="24"/>
        </w:rPr>
      </w:pPr>
    </w:p>
    <w:p w14:paraId="216B03BC" w14:textId="77777777" w:rsidR="00B614C8" w:rsidRPr="00D525C5" w:rsidRDefault="00B614C8">
      <w:pPr>
        <w:spacing w:line="20" w:lineRule="exact"/>
        <w:rPr>
          <w:sz w:val="24"/>
          <w:szCs w:val="24"/>
        </w:rPr>
      </w:pPr>
    </w:p>
    <w:p w14:paraId="3AFD840E" w14:textId="77777777" w:rsidR="00B614C8" w:rsidRPr="00D525C5" w:rsidRDefault="00B614C8">
      <w:pPr>
        <w:spacing w:line="20" w:lineRule="exact"/>
        <w:rPr>
          <w:sz w:val="24"/>
          <w:szCs w:val="24"/>
        </w:rPr>
      </w:pPr>
    </w:p>
    <w:p w14:paraId="6C4A364F" w14:textId="77777777" w:rsidR="00B614C8" w:rsidRPr="00D525C5" w:rsidRDefault="00B614C8">
      <w:pPr>
        <w:spacing w:line="20" w:lineRule="exact"/>
        <w:rPr>
          <w:sz w:val="24"/>
          <w:szCs w:val="24"/>
        </w:rPr>
      </w:pPr>
    </w:p>
    <w:p w14:paraId="5E22348C" w14:textId="77777777" w:rsidR="00B614C8" w:rsidRPr="00D525C5" w:rsidRDefault="00B614C8">
      <w:pPr>
        <w:spacing w:line="20" w:lineRule="exact"/>
        <w:rPr>
          <w:sz w:val="24"/>
          <w:szCs w:val="24"/>
        </w:rPr>
      </w:pPr>
    </w:p>
    <w:p w14:paraId="73FFE5D6" w14:textId="77777777" w:rsidR="00B614C8" w:rsidRPr="00D525C5" w:rsidRDefault="00B614C8">
      <w:pPr>
        <w:spacing w:line="20" w:lineRule="exact"/>
        <w:rPr>
          <w:sz w:val="24"/>
          <w:szCs w:val="24"/>
        </w:rPr>
      </w:pPr>
    </w:p>
    <w:p w14:paraId="256DC89D" w14:textId="77777777" w:rsidR="00B614C8" w:rsidRPr="00D525C5" w:rsidRDefault="00B614C8">
      <w:pPr>
        <w:widowControl/>
        <w:jc w:val="left"/>
        <w:rPr>
          <w:sz w:val="24"/>
          <w:szCs w:val="24"/>
        </w:rPr>
      </w:pPr>
    </w:p>
    <w:sectPr w:rsidR="00B614C8" w:rsidRPr="00D525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C02B4" w14:textId="77777777" w:rsidR="00890034" w:rsidRDefault="00890034" w:rsidP="00477866">
      <w:r>
        <w:separator/>
      </w:r>
    </w:p>
  </w:endnote>
  <w:endnote w:type="continuationSeparator" w:id="0">
    <w:p w14:paraId="0640255C" w14:textId="77777777" w:rsidR="00890034" w:rsidRDefault="00890034" w:rsidP="00477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CF980" w14:textId="77777777" w:rsidR="00890034" w:rsidRDefault="00890034" w:rsidP="00477866">
      <w:r>
        <w:separator/>
      </w:r>
    </w:p>
  </w:footnote>
  <w:footnote w:type="continuationSeparator" w:id="0">
    <w:p w14:paraId="26BD6FA0" w14:textId="77777777" w:rsidR="00890034" w:rsidRDefault="00890034" w:rsidP="004778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RjYmQzNGM5MzM2ZDk1MTg0Yjc2NjM0ZGU1MGY3YzQifQ=="/>
  </w:docVars>
  <w:rsids>
    <w:rsidRoot w:val="00A3170D"/>
    <w:rsid w:val="000024BB"/>
    <w:rsid w:val="000044BB"/>
    <w:rsid w:val="00005621"/>
    <w:rsid w:val="00010521"/>
    <w:rsid w:val="0001258A"/>
    <w:rsid w:val="00021A3B"/>
    <w:rsid w:val="00033E03"/>
    <w:rsid w:val="000411C7"/>
    <w:rsid w:val="00044070"/>
    <w:rsid w:val="000475C2"/>
    <w:rsid w:val="00047C12"/>
    <w:rsid w:val="00050005"/>
    <w:rsid w:val="00050368"/>
    <w:rsid w:val="00053B49"/>
    <w:rsid w:val="00054368"/>
    <w:rsid w:val="00055605"/>
    <w:rsid w:val="00056263"/>
    <w:rsid w:val="00056FF5"/>
    <w:rsid w:val="00062896"/>
    <w:rsid w:val="00065C81"/>
    <w:rsid w:val="000661D9"/>
    <w:rsid w:val="0007148B"/>
    <w:rsid w:val="000761F2"/>
    <w:rsid w:val="00077A55"/>
    <w:rsid w:val="000804C3"/>
    <w:rsid w:val="0008513C"/>
    <w:rsid w:val="000857DF"/>
    <w:rsid w:val="000866E1"/>
    <w:rsid w:val="00093046"/>
    <w:rsid w:val="00096BCD"/>
    <w:rsid w:val="000A19AC"/>
    <w:rsid w:val="000A287E"/>
    <w:rsid w:val="000A7844"/>
    <w:rsid w:val="000B6AF6"/>
    <w:rsid w:val="000C5E87"/>
    <w:rsid w:val="000D6971"/>
    <w:rsid w:val="000E35F4"/>
    <w:rsid w:val="000F3E90"/>
    <w:rsid w:val="000F45C3"/>
    <w:rsid w:val="00104492"/>
    <w:rsid w:val="00105607"/>
    <w:rsid w:val="00105D10"/>
    <w:rsid w:val="001076E7"/>
    <w:rsid w:val="00113122"/>
    <w:rsid w:val="0011326E"/>
    <w:rsid w:val="00113DF7"/>
    <w:rsid w:val="0012666D"/>
    <w:rsid w:val="00131853"/>
    <w:rsid w:val="00141DC2"/>
    <w:rsid w:val="001429A6"/>
    <w:rsid w:val="00142C41"/>
    <w:rsid w:val="001453AE"/>
    <w:rsid w:val="00147810"/>
    <w:rsid w:val="00151913"/>
    <w:rsid w:val="001524BF"/>
    <w:rsid w:val="00156B16"/>
    <w:rsid w:val="00156FB7"/>
    <w:rsid w:val="00164097"/>
    <w:rsid w:val="00164CBD"/>
    <w:rsid w:val="00166552"/>
    <w:rsid w:val="00171D95"/>
    <w:rsid w:val="001849D2"/>
    <w:rsid w:val="001958CD"/>
    <w:rsid w:val="001A1687"/>
    <w:rsid w:val="001A1983"/>
    <w:rsid w:val="001A364D"/>
    <w:rsid w:val="001A6C29"/>
    <w:rsid w:val="001B323E"/>
    <w:rsid w:val="001B5AD7"/>
    <w:rsid w:val="001B66E1"/>
    <w:rsid w:val="001B7E76"/>
    <w:rsid w:val="001C0541"/>
    <w:rsid w:val="001C31DD"/>
    <w:rsid w:val="001C7ECB"/>
    <w:rsid w:val="001D22C2"/>
    <w:rsid w:val="001D3A7F"/>
    <w:rsid w:val="001D6F94"/>
    <w:rsid w:val="001E3A51"/>
    <w:rsid w:val="001E4499"/>
    <w:rsid w:val="001E563C"/>
    <w:rsid w:val="001E67BF"/>
    <w:rsid w:val="001E72B3"/>
    <w:rsid w:val="001F197F"/>
    <w:rsid w:val="00201FFE"/>
    <w:rsid w:val="002074C3"/>
    <w:rsid w:val="00207601"/>
    <w:rsid w:val="00215EBF"/>
    <w:rsid w:val="00221E94"/>
    <w:rsid w:val="0024512B"/>
    <w:rsid w:val="00246017"/>
    <w:rsid w:val="002468D1"/>
    <w:rsid w:val="00251015"/>
    <w:rsid w:val="00251D2A"/>
    <w:rsid w:val="0025223D"/>
    <w:rsid w:val="00255A27"/>
    <w:rsid w:val="00255A4A"/>
    <w:rsid w:val="0026498F"/>
    <w:rsid w:val="00277437"/>
    <w:rsid w:val="00285071"/>
    <w:rsid w:val="00285139"/>
    <w:rsid w:val="00286867"/>
    <w:rsid w:val="0029026D"/>
    <w:rsid w:val="002A14DE"/>
    <w:rsid w:val="002A1580"/>
    <w:rsid w:val="002A70D3"/>
    <w:rsid w:val="002B3613"/>
    <w:rsid w:val="002B50EC"/>
    <w:rsid w:val="002B7675"/>
    <w:rsid w:val="002C0278"/>
    <w:rsid w:val="002C3D7A"/>
    <w:rsid w:val="002C6A8E"/>
    <w:rsid w:val="002C6CA5"/>
    <w:rsid w:val="002D0058"/>
    <w:rsid w:val="002D082E"/>
    <w:rsid w:val="002D2CBC"/>
    <w:rsid w:val="002D5E85"/>
    <w:rsid w:val="002D6AC6"/>
    <w:rsid w:val="002E17BA"/>
    <w:rsid w:val="002E7D1A"/>
    <w:rsid w:val="00303B92"/>
    <w:rsid w:val="00303DF1"/>
    <w:rsid w:val="00305D01"/>
    <w:rsid w:val="00306E66"/>
    <w:rsid w:val="00310B8A"/>
    <w:rsid w:val="003131A9"/>
    <w:rsid w:val="00313EB3"/>
    <w:rsid w:val="00315D46"/>
    <w:rsid w:val="003224F0"/>
    <w:rsid w:val="00325D29"/>
    <w:rsid w:val="003307DF"/>
    <w:rsid w:val="00341F07"/>
    <w:rsid w:val="003444BC"/>
    <w:rsid w:val="00346FAB"/>
    <w:rsid w:val="00347C8D"/>
    <w:rsid w:val="00352503"/>
    <w:rsid w:val="0035479C"/>
    <w:rsid w:val="00373994"/>
    <w:rsid w:val="00377ACB"/>
    <w:rsid w:val="003837AB"/>
    <w:rsid w:val="00383AF0"/>
    <w:rsid w:val="00384AEC"/>
    <w:rsid w:val="00387452"/>
    <w:rsid w:val="0039227F"/>
    <w:rsid w:val="003A3AEC"/>
    <w:rsid w:val="003B780F"/>
    <w:rsid w:val="003C143E"/>
    <w:rsid w:val="003C5840"/>
    <w:rsid w:val="003C780B"/>
    <w:rsid w:val="003D1426"/>
    <w:rsid w:val="003D2569"/>
    <w:rsid w:val="003D2DA1"/>
    <w:rsid w:val="003E12D6"/>
    <w:rsid w:val="003E3025"/>
    <w:rsid w:val="003E48D0"/>
    <w:rsid w:val="003E4BBE"/>
    <w:rsid w:val="003F47FC"/>
    <w:rsid w:val="003F5DBB"/>
    <w:rsid w:val="003F6F70"/>
    <w:rsid w:val="003F7BFD"/>
    <w:rsid w:val="00401A35"/>
    <w:rsid w:val="00403B86"/>
    <w:rsid w:val="00404180"/>
    <w:rsid w:val="004041DC"/>
    <w:rsid w:val="00425198"/>
    <w:rsid w:val="0043039D"/>
    <w:rsid w:val="004329D8"/>
    <w:rsid w:val="00436B05"/>
    <w:rsid w:val="0044150F"/>
    <w:rsid w:val="00441944"/>
    <w:rsid w:val="0045062E"/>
    <w:rsid w:val="004525D8"/>
    <w:rsid w:val="00456AC1"/>
    <w:rsid w:val="0046107D"/>
    <w:rsid w:val="00463635"/>
    <w:rsid w:val="00463EF3"/>
    <w:rsid w:val="0046599C"/>
    <w:rsid w:val="00470602"/>
    <w:rsid w:val="004733C8"/>
    <w:rsid w:val="00476666"/>
    <w:rsid w:val="004767C7"/>
    <w:rsid w:val="00477866"/>
    <w:rsid w:val="0048101E"/>
    <w:rsid w:val="00481D1E"/>
    <w:rsid w:val="00483B2A"/>
    <w:rsid w:val="00491F8D"/>
    <w:rsid w:val="00495AB4"/>
    <w:rsid w:val="00497C49"/>
    <w:rsid w:val="004A0631"/>
    <w:rsid w:val="004A4AEF"/>
    <w:rsid w:val="004B7705"/>
    <w:rsid w:val="004C6B9F"/>
    <w:rsid w:val="004D0EAC"/>
    <w:rsid w:val="004D3B79"/>
    <w:rsid w:val="004E1EAF"/>
    <w:rsid w:val="004F2C4B"/>
    <w:rsid w:val="004F5870"/>
    <w:rsid w:val="0050192E"/>
    <w:rsid w:val="00504F2F"/>
    <w:rsid w:val="0050545C"/>
    <w:rsid w:val="005079C0"/>
    <w:rsid w:val="00510450"/>
    <w:rsid w:val="005120DC"/>
    <w:rsid w:val="005147B4"/>
    <w:rsid w:val="00515B41"/>
    <w:rsid w:val="005238CE"/>
    <w:rsid w:val="0052418C"/>
    <w:rsid w:val="0052498B"/>
    <w:rsid w:val="00526B8C"/>
    <w:rsid w:val="00533B12"/>
    <w:rsid w:val="00535256"/>
    <w:rsid w:val="005364DD"/>
    <w:rsid w:val="0054046E"/>
    <w:rsid w:val="00541C95"/>
    <w:rsid w:val="005465AE"/>
    <w:rsid w:val="00547372"/>
    <w:rsid w:val="0055134B"/>
    <w:rsid w:val="00552221"/>
    <w:rsid w:val="00552B37"/>
    <w:rsid w:val="005560E6"/>
    <w:rsid w:val="0055713A"/>
    <w:rsid w:val="00576737"/>
    <w:rsid w:val="00577738"/>
    <w:rsid w:val="00580F0D"/>
    <w:rsid w:val="005825E8"/>
    <w:rsid w:val="00592C3E"/>
    <w:rsid w:val="00592F85"/>
    <w:rsid w:val="005938A5"/>
    <w:rsid w:val="005A000C"/>
    <w:rsid w:val="005A0576"/>
    <w:rsid w:val="005A3F49"/>
    <w:rsid w:val="005A404A"/>
    <w:rsid w:val="005A4B83"/>
    <w:rsid w:val="005B0561"/>
    <w:rsid w:val="005B5751"/>
    <w:rsid w:val="005B5F16"/>
    <w:rsid w:val="005E03E9"/>
    <w:rsid w:val="005E18F1"/>
    <w:rsid w:val="005F4140"/>
    <w:rsid w:val="005F4CAA"/>
    <w:rsid w:val="005F6755"/>
    <w:rsid w:val="00601369"/>
    <w:rsid w:val="006016DB"/>
    <w:rsid w:val="00603280"/>
    <w:rsid w:val="00603B81"/>
    <w:rsid w:val="00604EFD"/>
    <w:rsid w:val="00611D5E"/>
    <w:rsid w:val="0061503F"/>
    <w:rsid w:val="00615EFD"/>
    <w:rsid w:val="00622F4F"/>
    <w:rsid w:val="0063325A"/>
    <w:rsid w:val="00640158"/>
    <w:rsid w:val="00640B5B"/>
    <w:rsid w:val="00647753"/>
    <w:rsid w:val="0065306C"/>
    <w:rsid w:val="00655D62"/>
    <w:rsid w:val="00657300"/>
    <w:rsid w:val="006656E7"/>
    <w:rsid w:val="00672C44"/>
    <w:rsid w:val="0067634A"/>
    <w:rsid w:val="00681BE3"/>
    <w:rsid w:val="00682C6C"/>
    <w:rsid w:val="00684C8B"/>
    <w:rsid w:val="00686B63"/>
    <w:rsid w:val="00687FDB"/>
    <w:rsid w:val="006A63A7"/>
    <w:rsid w:val="006B2354"/>
    <w:rsid w:val="006B3824"/>
    <w:rsid w:val="006B4312"/>
    <w:rsid w:val="006B6C28"/>
    <w:rsid w:val="006C25D6"/>
    <w:rsid w:val="006C466E"/>
    <w:rsid w:val="006C56F8"/>
    <w:rsid w:val="006C6097"/>
    <w:rsid w:val="006D79D6"/>
    <w:rsid w:val="006D7AF0"/>
    <w:rsid w:val="006E0BB1"/>
    <w:rsid w:val="006E3183"/>
    <w:rsid w:val="006F2745"/>
    <w:rsid w:val="006F5C8B"/>
    <w:rsid w:val="00700D77"/>
    <w:rsid w:val="00701ADE"/>
    <w:rsid w:val="0070301C"/>
    <w:rsid w:val="007059BD"/>
    <w:rsid w:val="00713BE9"/>
    <w:rsid w:val="007202DE"/>
    <w:rsid w:val="00720323"/>
    <w:rsid w:val="00721E1F"/>
    <w:rsid w:val="007220C0"/>
    <w:rsid w:val="00722BAF"/>
    <w:rsid w:val="007246D7"/>
    <w:rsid w:val="00727646"/>
    <w:rsid w:val="00735ACD"/>
    <w:rsid w:val="00736524"/>
    <w:rsid w:val="007370BE"/>
    <w:rsid w:val="0073785C"/>
    <w:rsid w:val="00741FF1"/>
    <w:rsid w:val="00744F8B"/>
    <w:rsid w:val="0076451F"/>
    <w:rsid w:val="00771A08"/>
    <w:rsid w:val="00775529"/>
    <w:rsid w:val="00777797"/>
    <w:rsid w:val="00777F09"/>
    <w:rsid w:val="00784EC6"/>
    <w:rsid w:val="00791093"/>
    <w:rsid w:val="00791FA4"/>
    <w:rsid w:val="007A6000"/>
    <w:rsid w:val="007A6208"/>
    <w:rsid w:val="007A6A53"/>
    <w:rsid w:val="007B2B80"/>
    <w:rsid w:val="007B2DBD"/>
    <w:rsid w:val="007B4F5B"/>
    <w:rsid w:val="007B712F"/>
    <w:rsid w:val="007C293D"/>
    <w:rsid w:val="007C4733"/>
    <w:rsid w:val="007C5C76"/>
    <w:rsid w:val="007C741A"/>
    <w:rsid w:val="007C7846"/>
    <w:rsid w:val="007D48AA"/>
    <w:rsid w:val="007D5AB1"/>
    <w:rsid w:val="007D61D0"/>
    <w:rsid w:val="007F1C80"/>
    <w:rsid w:val="00804E24"/>
    <w:rsid w:val="008058C0"/>
    <w:rsid w:val="00805A00"/>
    <w:rsid w:val="00806BBE"/>
    <w:rsid w:val="008157E7"/>
    <w:rsid w:val="008167F4"/>
    <w:rsid w:val="0082155C"/>
    <w:rsid w:val="00822F9C"/>
    <w:rsid w:val="00827A32"/>
    <w:rsid w:val="008370C0"/>
    <w:rsid w:val="00840180"/>
    <w:rsid w:val="0084093E"/>
    <w:rsid w:val="00842E40"/>
    <w:rsid w:val="0084640A"/>
    <w:rsid w:val="00846D0D"/>
    <w:rsid w:val="00850E79"/>
    <w:rsid w:val="00851ED2"/>
    <w:rsid w:val="00854015"/>
    <w:rsid w:val="00856C89"/>
    <w:rsid w:val="00870456"/>
    <w:rsid w:val="0087130F"/>
    <w:rsid w:val="008713BC"/>
    <w:rsid w:val="008768FF"/>
    <w:rsid w:val="00883E96"/>
    <w:rsid w:val="008872BB"/>
    <w:rsid w:val="00890034"/>
    <w:rsid w:val="008A5CF5"/>
    <w:rsid w:val="008B7ABD"/>
    <w:rsid w:val="008B7B5B"/>
    <w:rsid w:val="008C013A"/>
    <w:rsid w:val="008C5BE1"/>
    <w:rsid w:val="008D6222"/>
    <w:rsid w:val="008E76DE"/>
    <w:rsid w:val="008F2867"/>
    <w:rsid w:val="008F28A4"/>
    <w:rsid w:val="008F30FB"/>
    <w:rsid w:val="008F37C4"/>
    <w:rsid w:val="008F4F0A"/>
    <w:rsid w:val="008F6B37"/>
    <w:rsid w:val="0090450F"/>
    <w:rsid w:val="0090535C"/>
    <w:rsid w:val="00912F0C"/>
    <w:rsid w:val="00915934"/>
    <w:rsid w:val="009161D7"/>
    <w:rsid w:val="009303D0"/>
    <w:rsid w:val="0093635F"/>
    <w:rsid w:val="00941E73"/>
    <w:rsid w:val="009451C9"/>
    <w:rsid w:val="00947DF1"/>
    <w:rsid w:val="00953234"/>
    <w:rsid w:val="00956936"/>
    <w:rsid w:val="0095751E"/>
    <w:rsid w:val="00964BAF"/>
    <w:rsid w:val="00964D77"/>
    <w:rsid w:val="00964F9C"/>
    <w:rsid w:val="0096561A"/>
    <w:rsid w:val="00967FE0"/>
    <w:rsid w:val="00972743"/>
    <w:rsid w:val="00972BEC"/>
    <w:rsid w:val="0098137D"/>
    <w:rsid w:val="0098385B"/>
    <w:rsid w:val="009866B0"/>
    <w:rsid w:val="009915AC"/>
    <w:rsid w:val="009933B3"/>
    <w:rsid w:val="009A7E5E"/>
    <w:rsid w:val="009B0456"/>
    <w:rsid w:val="009B1A06"/>
    <w:rsid w:val="009B5C6E"/>
    <w:rsid w:val="009C2D17"/>
    <w:rsid w:val="009C51BD"/>
    <w:rsid w:val="009C65E5"/>
    <w:rsid w:val="009D090D"/>
    <w:rsid w:val="009D14F6"/>
    <w:rsid w:val="009D291C"/>
    <w:rsid w:val="009D3939"/>
    <w:rsid w:val="009D4879"/>
    <w:rsid w:val="009E05A6"/>
    <w:rsid w:val="009E07AA"/>
    <w:rsid w:val="009E0B3E"/>
    <w:rsid w:val="009E417B"/>
    <w:rsid w:val="009E523F"/>
    <w:rsid w:val="009F13D3"/>
    <w:rsid w:val="009F1BB3"/>
    <w:rsid w:val="009F3DB5"/>
    <w:rsid w:val="009F45F4"/>
    <w:rsid w:val="009F538C"/>
    <w:rsid w:val="00A04196"/>
    <w:rsid w:val="00A11E37"/>
    <w:rsid w:val="00A275F1"/>
    <w:rsid w:val="00A3170D"/>
    <w:rsid w:val="00A410D4"/>
    <w:rsid w:val="00A50E84"/>
    <w:rsid w:val="00A52198"/>
    <w:rsid w:val="00A56D97"/>
    <w:rsid w:val="00A6240E"/>
    <w:rsid w:val="00A673AD"/>
    <w:rsid w:val="00A72907"/>
    <w:rsid w:val="00A75DEC"/>
    <w:rsid w:val="00A907E0"/>
    <w:rsid w:val="00A92C45"/>
    <w:rsid w:val="00A96989"/>
    <w:rsid w:val="00AA1649"/>
    <w:rsid w:val="00AA165E"/>
    <w:rsid w:val="00AA2E0C"/>
    <w:rsid w:val="00AA689E"/>
    <w:rsid w:val="00AC1668"/>
    <w:rsid w:val="00AD0BF4"/>
    <w:rsid w:val="00AD4274"/>
    <w:rsid w:val="00AD74F8"/>
    <w:rsid w:val="00AE0A18"/>
    <w:rsid w:val="00AE1912"/>
    <w:rsid w:val="00AE5793"/>
    <w:rsid w:val="00AE736D"/>
    <w:rsid w:val="00AE75F4"/>
    <w:rsid w:val="00AF33A1"/>
    <w:rsid w:val="00AF390B"/>
    <w:rsid w:val="00AF5A2A"/>
    <w:rsid w:val="00AF7432"/>
    <w:rsid w:val="00B0063D"/>
    <w:rsid w:val="00B024B0"/>
    <w:rsid w:val="00B0453D"/>
    <w:rsid w:val="00B05901"/>
    <w:rsid w:val="00B06156"/>
    <w:rsid w:val="00B078DA"/>
    <w:rsid w:val="00B12559"/>
    <w:rsid w:val="00B20FC6"/>
    <w:rsid w:val="00B210F3"/>
    <w:rsid w:val="00B21268"/>
    <w:rsid w:val="00B25AC7"/>
    <w:rsid w:val="00B2758B"/>
    <w:rsid w:val="00B31078"/>
    <w:rsid w:val="00B3222D"/>
    <w:rsid w:val="00B35D81"/>
    <w:rsid w:val="00B37753"/>
    <w:rsid w:val="00B46F78"/>
    <w:rsid w:val="00B47DE3"/>
    <w:rsid w:val="00B50DC8"/>
    <w:rsid w:val="00B5145A"/>
    <w:rsid w:val="00B54B8D"/>
    <w:rsid w:val="00B614C8"/>
    <w:rsid w:val="00B64674"/>
    <w:rsid w:val="00B768B0"/>
    <w:rsid w:val="00B77EA7"/>
    <w:rsid w:val="00B819B7"/>
    <w:rsid w:val="00B81A4B"/>
    <w:rsid w:val="00B833C0"/>
    <w:rsid w:val="00B85E2B"/>
    <w:rsid w:val="00B86D5B"/>
    <w:rsid w:val="00B877C1"/>
    <w:rsid w:val="00B93D95"/>
    <w:rsid w:val="00B964C6"/>
    <w:rsid w:val="00BB4F5C"/>
    <w:rsid w:val="00BB6C15"/>
    <w:rsid w:val="00BC03F0"/>
    <w:rsid w:val="00BC167E"/>
    <w:rsid w:val="00BC4050"/>
    <w:rsid w:val="00BC4647"/>
    <w:rsid w:val="00BC4A02"/>
    <w:rsid w:val="00BC7345"/>
    <w:rsid w:val="00BD3449"/>
    <w:rsid w:val="00BE124F"/>
    <w:rsid w:val="00BE7298"/>
    <w:rsid w:val="00BF49DF"/>
    <w:rsid w:val="00BF5919"/>
    <w:rsid w:val="00C022E7"/>
    <w:rsid w:val="00C023A5"/>
    <w:rsid w:val="00C0373E"/>
    <w:rsid w:val="00C05263"/>
    <w:rsid w:val="00C059EF"/>
    <w:rsid w:val="00C065C9"/>
    <w:rsid w:val="00C07CA1"/>
    <w:rsid w:val="00C1573C"/>
    <w:rsid w:val="00C17CB2"/>
    <w:rsid w:val="00C201E6"/>
    <w:rsid w:val="00C24E6D"/>
    <w:rsid w:val="00C25C48"/>
    <w:rsid w:val="00C275B6"/>
    <w:rsid w:val="00C3060F"/>
    <w:rsid w:val="00C31634"/>
    <w:rsid w:val="00C34FFA"/>
    <w:rsid w:val="00C37048"/>
    <w:rsid w:val="00C42A3A"/>
    <w:rsid w:val="00C42F00"/>
    <w:rsid w:val="00C512A8"/>
    <w:rsid w:val="00C54C23"/>
    <w:rsid w:val="00C601E8"/>
    <w:rsid w:val="00C616D6"/>
    <w:rsid w:val="00C64FA4"/>
    <w:rsid w:val="00C72BF3"/>
    <w:rsid w:val="00C73D9C"/>
    <w:rsid w:val="00C80950"/>
    <w:rsid w:val="00C823B2"/>
    <w:rsid w:val="00C87544"/>
    <w:rsid w:val="00C95E2F"/>
    <w:rsid w:val="00C969C7"/>
    <w:rsid w:val="00CA1BE0"/>
    <w:rsid w:val="00CA52DE"/>
    <w:rsid w:val="00CB02C9"/>
    <w:rsid w:val="00CB62BD"/>
    <w:rsid w:val="00CC340F"/>
    <w:rsid w:val="00CC4402"/>
    <w:rsid w:val="00CC5FED"/>
    <w:rsid w:val="00CC70AE"/>
    <w:rsid w:val="00CD1D21"/>
    <w:rsid w:val="00CD7317"/>
    <w:rsid w:val="00CD7571"/>
    <w:rsid w:val="00CE0BB2"/>
    <w:rsid w:val="00CE6D1D"/>
    <w:rsid w:val="00CE7F82"/>
    <w:rsid w:val="00CF58EB"/>
    <w:rsid w:val="00CF598A"/>
    <w:rsid w:val="00CF5B8D"/>
    <w:rsid w:val="00D001DA"/>
    <w:rsid w:val="00D008A5"/>
    <w:rsid w:val="00D016FB"/>
    <w:rsid w:val="00D07CEE"/>
    <w:rsid w:val="00D108A5"/>
    <w:rsid w:val="00D1163C"/>
    <w:rsid w:val="00D14BF4"/>
    <w:rsid w:val="00D15080"/>
    <w:rsid w:val="00D210CE"/>
    <w:rsid w:val="00D27733"/>
    <w:rsid w:val="00D27FFC"/>
    <w:rsid w:val="00D30D46"/>
    <w:rsid w:val="00D31E5C"/>
    <w:rsid w:val="00D32535"/>
    <w:rsid w:val="00D4404C"/>
    <w:rsid w:val="00D45ADE"/>
    <w:rsid w:val="00D51DD3"/>
    <w:rsid w:val="00D5222C"/>
    <w:rsid w:val="00D525C5"/>
    <w:rsid w:val="00D5663D"/>
    <w:rsid w:val="00D56668"/>
    <w:rsid w:val="00D5716B"/>
    <w:rsid w:val="00D62D55"/>
    <w:rsid w:val="00D660C0"/>
    <w:rsid w:val="00D7313C"/>
    <w:rsid w:val="00D74B60"/>
    <w:rsid w:val="00D769E2"/>
    <w:rsid w:val="00D9188D"/>
    <w:rsid w:val="00D944C8"/>
    <w:rsid w:val="00DA2F0A"/>
    <w:rsid w:val="00DA596C"/>
    <w:rsid w:val="00DB1F83"/>
    <w:rsid w:val="00DC1C1E"/>
    <w:rsid w:val="00DC3560"/>
    <w:rsid w:val="00DC6BA4"/>
    <w:rsid w:val="00DD6A3E"/>
    <w:rsid w:val="00DD6D10"/>
    <w:rsid w:val="00DD6EC3"/>
    <w:rsid w:val="00DE1820"/>
    <w:rsid w:val="00DE3353"/>
    <w:rsid w:val="00DE43F2"/>
    <w:rsid w:val="00DF03C2"/>
    <w:rsid w:val="00DF3463"/>
    <w:rsid w:val="00DF5F9D"/>
    <w:rsid w:val="00DF6821"/>
    <w:rsid w:val="00DF79FB"/>
    <w:rsid w:val="00E00037"/>
    <w:rsid w:val="00E0224C"/>
    <w:rsid w:val="00E03FCE"/>
    <w:rsid w:val="00E05E1C"/>
    <w:rsid w:val="00E06E6F"/>
    <w:rsid w:val="00E12794"/>
    <w:rsid w:val="00E15B05"/>
    <w:rsid w:val="00E17AF1"/>
    <w:rsid w:val="00E3152A"/>
    <w:rsid w:val="00E3244D"/>
    <w:rsid w:val="00E340E2"/>
    <w:rsid w:val="00E476B4"/>
    <w:rsid w:val="00E50B44"/>
    <w:rsid w:val="00E53E5A"/>
    <w:rsid w:val="00E55A8B"/>
    <w:rsid w:val="00E56EAC"/>
    <w:rsid w:val="00E665B1"/>
    <w:rsid w:val="00E67A54"/>
    <w:rsid w:val="00E77256"/>
    <w:rsid w:val="00E80FBD"/>
    <w:rsid w:val="00E83BCE"/>
    <w:rsid w:val="00E92C41"/>
    <w:rsid w:val="00E92C6E"/>
    <w:rsid w:val="00E92C9F"/>
    <w:rsid w:val="00E9384C"/>
    <w:rsid w:val="00EA0BFD"/>
    <w:rsid w:val="00EA1BD8"/>
    <w:rsid w:val="00EA3FDE"/>
    <w:rsid w:val="00EB5160"/>
    <w:rsid w:val="00EB5D6D"/>
    <w:rsid w:val="00EB661E"/>
    <w:rsid w:val="00EC2B62"/>
    <w:rsid w:val="00EC2F76"/>
    <w:rsid w:val="00EC4476"/>
    <w:rsid w:val="00ED08FF"/>
    <w:rsid w:val="00ED22A3"/>
    <w:rsid w:val="00ED56A4"/>
    <w:rsid w:val="00EE315C"/>
    <w:rsid w:val="00EE4852"/>
    <w:rsid w:val="00EE755D"/>
    <w:rsid w:val="00EF0573"/>
    <w:rsid w:val="00EF0E47"/>
    <w:rsid w:val="00EF1FE2"/>
    <w:rsid w:val="00EF704F"/>
    <w:rsid w:val="00EF7AED"/>
    <w:rsid w:val="00F00100"/>
    <w:rsid w:val="00F00D89"/>
    <w:rsid w:val="00F06620"/>
    <w:rsid w:val="00F07FE2"/>
    <w:rsid w:val="00F146DF"/>
    <w:rsid w:val="00F17AB7"/>
    <w:rsid w:val="00F31848"/>
    <w:rsid w:val="00F33A97"/>
    <w:rsid w:val="00F348BE"/>
    <w:rsid w:val="00F3548B"/>
    <w:rsid w:val="00F364D1"/>
    <w:rsid w:val="00F50D5E"/>
    <w:rsid w:val="00F514BB"/>
    <w:rsid w:val="00F523A6"/>
    <w:rsid w:val="00F535C3"/>
    <w:rsid w:val="00F56CF5"/>
    <w:rsid w:val="00F663C3"/>
    <w:rsid w:val="00F66803"/>
    <w:rsid w:val="00F675DA"/>
    <w:rsid w:val="00F761A1"/>
    <w:rsid w:val="00F824D3"/>
    <w:rsid w:val="00F8495F"/>
    <w:rsid w:val="00F869B8"/>
    <w:rsid w:val="00F95DC1"/>
    <w:rsid w:val="00F96F84"/>
    <w:rsid w:val="00FA4453"/>
    <w:rsid w:val="00FB20FE"/>
    <w:rsid w:val="00FB2FD6"/>
    <w:rsid w:val="00FB34A7"/>
    <w:rsid w:val="00FC307D"/>
    <w:rsid w:val="00FD1AC8"/>
    <w:rsid w:val="00FD706D"/>
    <w:rsid w:val="00FD7BA7"/>
    <w:rsid w:val="00FE0CF8"/>
    <w:rsid w:val="00FE2F30"/>
    <w:rsid w:val="00FE39BD"/>
    <w:rsid w:val="00FE502B"/>
    <w:rsid w:val="00FF478A"/>
    <w:rsid w:val="03B2469C"/>
    <w:rsid w:val="042A0CA0"/>
    <w:rsid w:val="04785EAF"/>
    <w:rsid w:val="078B5222"/>
    <w:rsid w:val="07DA0B42"/>
    <w:rsid w:val="08B50556"/>
    <w:rsid w:val="0A31650A"/>
    <w:rsid w:val="0A623A94"/>
    <w:rsid w:val="0B8D747A"/>
    <w:rsid w:val="0C2374C2"/>
    <w:rsid w:val="0C2800DB"/>
    <w:rsid w:val="0C3D5A58"/>
    <w:rsid w:val="0F3D4553"/>
    <w:rsid w:val="13117193"/>
    <w:rsid w:val="1356689A"/>
    <w:rsid w:val="15026B67"/>
    <w:rsid w:val="17D96A05"/>
    <w:rsid w:val="19F73D5C"/>
    <w:rsid w:val="1ABE6EC5"/>
    <w:rsid w:val="1B9D071E"/>
    <w:rsid w:val="1BA84FDC"/>
    <w:rsid w:val="1BD03052"/>
    <w:rsid w:val="1BE726CF"/>
    <w:rsid w:val="1CC478C9"/>
    <w:rsid w:val="1D6B4655"/>
    <w:rsid w:val="1D997ECC"/>
    <w:rsid w:val="1E857F71"/>
    <w:rsid w:val="1F5D7A3B"/>
    <w:rsid w:val="22312721"/>
    <w:rsid w:val="22700620"/>
    <w:rsid w:val="24361832"/>
    <w:rsid w:val="248C7065"/>
    <w:rsid w:val="25B6299A"/>
    <w:rsid w:val="2B0634D9"/>
    <w:rsid w:val="2BF75ED5"/>
    <w:rsid w:val="2E167A29"/>
    <w:rsid w:val="2E6E5EBA"/>
    <w:rsid w:val="30350239"/>
    <w:rsid w:val="306A1A2D"/>
    <w:rsid w:val="31C102B1"/>
    <w:rsid w:val="32210257"/>
    <w:rsid w:val="34155C2D"/>
    <w:rsid w:val="35D6274C"/>
    <w:rsid w:val="37F91FA8"/>
    <w:rsid w:val="3AA31506"/>
    <w:rsid w:val="3B27392F"/>
    <w:rsid w:val="3C0C6B87"/>
    <w:rsid w:val="3DD50947"/>
    <w:rsid w:val="3EB407D8"/>
    <w:rsid w:val="3EFB607D"/>
    <w:rsid w:val="40AE2A0E"/>
    <w:rsid w:val="441F0061"/>
    <w:rsid w:val="44906A00"/>
    <w:rsid w:val="44B21CE6"/>
    <w:rsid w:val="461D5C00"/>
    <w:rsid w:val="466F50E6"/>
    <w:rsid w:val="49AF4D54"/>
    <w:rsid w:val="49B0521A"/>
    <w:rsid w:val="4D246373"/>
    <w:rsid w:val="4D83229D"/>
    <w:rsid w:val="4D8324CA"/>
    <w:rsid w:val="4E8567CB"/>
    <w:rsid w:val="4EC76F1B"/>
    <w:rsid w:val="500A5F00"/>
    <w:rsid w:val="51D72AFD"/>
    <w:rsid w:val="554D70A2"/>
    <w:rsid w:val="56A41172"/>
    <w:rsid w:val="56A84E2A"/>
    <w:rsid w:val="59362F17"/>
    <w:rsid w:val="59834AC9"/>
    <w:rsid w:val="5AD325D0"/>
    <w:rsid w:val="5AF055CD"/>
    <w:rsid w:val="5B4A2162"/>
    <w:rsid w:val="5D027239"/>
    <w:rsid w:val="5F511756"/>
    <w:rsid w:val="5FA33B39"/>
    <w:rsid w:val="6274486A"/>
    <w:rsid w:val="63375412"/>
    <w:rsid w:val="64EF3B8F"/>
    <w:rsid w:val="657C2DDE"/>
    <w:rsid w:val="65C069C3"/>
    <w:rsid w:val="65CB5AD5"/>
    <w:rsid w:val="67C017B0"/>
    <w:rsid w:val="68E855F1"/>
    <w:rsid w:val="6B53042A"/>
    <w:rsid w:val="6C4F6842"/>
    <w:rsid w:val="6CAB1D34"/>
    <w:rsid w:val="6E313F73"/>
    <w:rsid w:val="6E87341B"/>
    <w:rsid w:val="6EFA740C"/>
    <w:rsid w:val="6F40247A"/>
    <w:rsid w:val="6FC15FB8"/>
    <w:rsid w:val="71563B04"/>
    <w:rsid w:val="73807E37"/>
    <w:rsid w:val="751809A1"/>
    <w:rsid w:val="76863A58"/>
    <w:rsid w:val="77E3782D"/>
    <w:rsid w:val="7869166A"/>
    <w:rsid w:val="78992B1D"/>
    <w:rsid w:val="7A745908"/>
    <w:rsid w:val="7AA95F54"/>
    <w:rsid w:val="7B206CDA"/>
    <w:rsid w:val="7BC43B2B"/>
    <w:rsid w:val="7C883B46"/>
    <w:rsid w:val="7CD7634B"/>
    <w:rsid w:val="7D1B20B5"/>
    <w:rsid w:val="7DFA2446"/>
    <w:rsid w:val="7FCE382A"/>
    <w:rsid w:val="7FE02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6C8080"/>
  <w15:docId w15:val="{EEEE16BE-8798-49B5-898A-1499D1A9F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7">
    <w:name w:val="annotation subject"/>
    <w:basedOn w:val="a3"/>
    <w:next w:val="a3"/>
    <w:link w:val="Char3"/>
    <w:uiPriority w:val="99"/>
    <w:unhideWhenUsed/>
    <w:qFormat/>
    <w:rPr>
      <w:b/>
      <w:bCs/>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unhideWhenUsed/>
    <w:qFormat/>
    <w:rPr>
      <w:color w:val="0000FF"/>
      <w:u w:val="single"/>
    </w:rPr>
  </w:style>
  <w:style w:type="character" w:styleId="aa">
    <w:name w:val="annotation reference"/>
    <w:uiPriority w:val="99"/>
    <w:unhideWhenUsed/>
    <w:qFormat/>
    <w:rPr>
      <w:sz w:val="21"/>
      <w:szCs w:val="21"/>
    </w:rPr>
  </w:style>
  <w:style w:type="character" w:customStyle="1" w:styleId="2Char">
    <w:name w:val="标题 2 Char"/>
    <w:link w:val="2"/>
    <w:uiPriority w:val="9"/>
    <w:qFormat/>
    <w:rPr>
      <w:rFonts w:ascii="Cambria" w:eastAsia="宋体" w:hAnsi="Cambria" w:cs="Times New Roman"/>
      <w:b/>
      <w:bCs/>
      <w:sz w:val="32"/>
      <w:szCs w:val="32"/>
    </w:rPr>
  </w:style>
  <w:style w:type="character" w:customStyle="1" w:styleId="Char">
    <w:name w:val="批注文字 Char"/>
    <w:link w:val="a3"/>
    <w:uiPriority w:val="99"/>
    <w:semiHidden/>
    <w:qFormat/>
    <w:rPr>
      <w:rFonts w:ascii="Times New Roman" w:hAnsi="Times New Roman"/>
      <w:kern w:val="2"/>
      <w:sz w:val="21"/>
    </w:rPr>
  </w:style>
  <w:style w:type="character" w:customStyle="1" w:styleId="Char0">
    <w:name w:val="批注框文本 Char"/>
    <w:link w:val="a4"/>
    <w:uiPriority w:val="99"/>
    <w:semiHidden/>
    <w:qFormat/>
    <w:rPr>
      <w:rFonts w:ascii="Times New Roman" w:hAnsi="Times New Roman"/>
      <w:kern w:val="2"/>
      <w:sz w:val="18"/>
      <w:szCs w:val="18"/>
    </w:rPr>
  </w:style>
  <w:style w:type="character" w:customStyle="1" w:styleId="Char1">
    <w:name w:val="页脚 Char"/>
    <w:link w:val="a5"/>
    <w:uiPriority w:val="99"/>
    <w:qFormat/>
    <w:rPr>
      <w:sz w:val="18"/>
      <w:szCs w:val="18"/>
    </w:rPr>
  </w:style>
  <w:style w:type="character" w:customStyle="1" w:styleId="Char2">
    <w:name w:val="页眉 Char"/>
    <w:link w:val="a6"/>
    <w:uiPriority w:val="99"/>
    <w:qFormat/>
    <w:rPr>
      <w:sz w:val="18"/>
      <w:szCs w:val="18"/>
    </w:rPr>
  </w:style>
  <w:style w:type="character" w:customStyle="1" w:styleId="HTMLChar">
    <w:name w:val="HTML 预设格式 Char"/>
    <w:link w:val="HTML"/>
    <w:uiPriority w:val="99"/>
    <w:semiHidden/>
    <w:qFormat/>
    <w:rPr>
      <w:rFonts w:ascii="宋体" w:hAnsi="宋体" w:cs="宋体"/>
      <w:sz w:val="24"/>
      <w:szCs w:val="24"/>
    </w:rPr>
  </w:style>
  <w:style w:type="character" w:customStyle="1" w:styleId="Char3">
    <w:name w:val="批注主题 Char"/>
    <w:link w:val="a7"/>
    <w:uiPriority w:val="99"/>
    <w:semiHidden/>
    <w:qFormat/>
    <w:rPr>
      <w:rFonts w:ascii="Times New Roman" w:hAnsi="Times New Roman"/>
      <w:b/>
      <w:bCs/>
      <w:kern w:val="2"/>
      <w:sz w:val="21"/>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styleId="ab">
    <w:name w:val="List Paragraph"/>
    <w:basedOn w:val="a"/>
    <w:uiPriority w:val="34"/>
    <w:qFormat/>
    <w:pPr>
      <w:ind w:firstLineChars="200" w:firstLine="420"/>
    </w:pPr>
    <w:rPr>
      <w:rFonts w:ascii="Calibri" w:hAnsi="Calibri"/>
      <w:szCs w:val="22"/>
    </w:rPr>
  </w:style>
  <w:style w:type="paragraph" w:customStyle="1" w:styleId="Style22">
    <w:name w:val="_Style 22"/>
    <w:uiPriority w:val="99"/>
    <w:unhideWhenUsed/>
    <w:qFormat/>
    <w:rPr>
      <w:kern w:val="2"/>
      <w:sz w:val="21"/>
    </w:rPr>
  </w:style>
  <w:style w:type="paragraph" w:styleId="ac">
    <w:name w:val="Revision"/>
    <w:hidden/>
    <w:uiPriority w:val="99"/>
    <w:semiHidden/>
    <w:rsid w:val="00C616D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54FE4-4082-439E-AC9C-237803808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459</Words>
  <Characters>2622</Characters>
  <Application>Microsoft Office Word</Application>
  <DocSecurity>0</DocSecurity>
  <Lines>21</Lines>
  <Paragraphs>6</Paragraphs>
  <ScaleCrop>false</ScaleCrop>
  <Company/>
  <LinksUpToDate>false</LinksUpToDate>
  <CharactersWithSpaces>3075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chenlong</cp:lastModifiedBy>
  <cp:revision>3</cp:revision>
  <cp:lastPrinted>2022-11-14T09:48:00Z</cp:lastPrinted>
  <dcterms:created xsi:type="dcterms:W3CDTF">2025-12-25T09:45:00Z</dcterms:created>
  <dcterms:modified xsi:type="dcterms:W3CDTF">2025-12-25T09:48:00Z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20650E7BB7C24B6EAEC89992E2ECD422_13</vt:lpwstr>
  </property>
  <property fmtid="{D5CDD505-2E9C-101B-9397-08002B2CF9AE}" pid="4" name="KSOTemplateDocerSaveRecord">
    <vt:lpwstr>eyJoZGlkIjoiN2IyYTYyOWVlYjY4ZmZhYjAwMTc4MTYwY2ZmZTE0ZTkiLCJ1c2VySWQiOiI2NDYyODQ3NjYifQ==</vt:lpwstr>
  </property>
</Properties>
</file>