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F2" w:rsidRDefault="008005DF">
      <w:pPr>
        <w:ind w:firstLineChars="50" w:firstLine="120"/>
        <w:rPr>
          <w:b/>
          <w:bCs/>
          <w:iCs/>
          <w:color w:val="000000"/>
        </w:rPr>
      </w:pPr>
      <w:r>
        <w:rPr>
          <w:bCs/>
          <w:iCs/>
          <w:color w:val="000000"/>
        </w:rPr>
        <w:t>证券代码：</w:t>
      </w:r>
      <w:r>
        <w:rPr>
          <w:bCs/>
          <w:iCs/>
          <w:color w:val="000000"/>
        </w:rPr>
        <w:t xml:space="preserve">688584                                  </w:t>
      </w:r>
      <w:r>
        <w:rPr>
          <w:bCs/>
          <w:iCs/>
          <w:color w:val="000000"/>
        </w:rPr>
        <w:t>证券简称：上海合晶</w:t>
      </w:r>
      <w:r>
        <w:rPr>
          <w:bCs/>
          <w:iCs/>
          <w:color w:val="000000"/>
        </w:rPr>
        <w:t xml:space="preserve">   </w:t>
      </w:r>
    </w:p>
    <w:p w:rsidR="00D057F2" w:rsidRDefault="008005DF">
      <w:pPr>
        <w:ind w:firstLine="723"/>
        <w:jc w:val="center"/>
        <w:rPr>
          <w:rFonts w:ascii="黑体" w:eastAsia="黑体" w:hAnsi="黑体"/>
          <w:b/>
          <w:bCs/>
          <w:iCs/>
          <w:color w:val="FF0000"/>
          <w:sz w:val="36"/>
          <w:szCs w:val="36"/>
        </w:rPr>
      </w:pPr>
      <w:r>
        <w:rPr>
          <w:rFonts w:ascii="黑体" w:eastAsia="黑体" w:hAnsi="黑体"/>
          <w:b/>
          <w:bCs/>
          <w:iCs/>
          <w:color w:val="FF0000"/>
          <w:sz w:val="36"/>
          <w:szCs w:val="36"/>
        </w:rPr>
        <w:t>上海合晶硅材料股份有限公司</w:t>
      </w:r>
    </w:p>
    <w:p w:rsidR="00D057F2" w:rsidRDefault="008005DF">
      <w:pPr>
        <w:ind w:firstLine="723"/>
        <w:jc w:val="center"/>
        <w:rPr>
          <w:rFonts w:ascii="黑体" w:eastAsia="黑体" w:hAnsi="黑体"/>
          <w:b/>
          <w:bCs/>
          <w:iCs/>
          <w:color w:val="FF0000"/>
          <w:sz w:val="36"/>
          <w:szCs w:val="36"/>
        </w:rPr>
      </w:pPr>
      <w:r>
        <w:rPr>
          <w:rFonts w:ascii="黑体" w:eastAsia="黑体" w:hAnsi="黑体"/>
          <w:b/>
          <w:bCs/>
          <w:iCs/>
          <w:color w:val="FF0000"/>
          <w:sz w:val="36"/>
          <w:szCs w:val="36"/>
        </w:rPr>
        <w:t>投资者关系活动记录表</w:t>
      </w:r>
    </w:p>
    <w:p w:rsidR="00D057F2" w:rsidRDefault="008005DF">
      <w:pPr>
        <w:ind w:firstLine="480"/>
        <w:rPr>
          <w:bCs/>
          <w:iCs/>
          <w:color w:val="000000"/>
          <w:highlight w:val="yellow"/>
        </w:rPr>
      </w:pPr>
      <w:r>
        <w:rPr>
          <w:bCs/>
          <w:iCs/>
          <w:color w:val="000000"/>
        </w:rPr>
        <w:t xml:space="preserve">                                                    </w:t>
      </w:r>
      <w:r>
        <w:rPr>
          <w:bCs/>
          <w:iCs/>
          <w:color w:val="000000"/>
        </w:rPr>
        <w:t>编号：</w:t>
      </w:r>
      <w:r>
        <w:rPr>
          <w:bCs/>
          <w:iCs/>
          <w:color w:val="000000"/>
        </w:rPr>
        <w:t>202</w:t>
      </w:r>
      <w:r>
        <w:rPr>
          <w:rFonts w:hint="eastAsia"/>
          <w:bCs/>
          <w:iCs/>
          <w:color w:val="000000"/>
        </w:rPr>
        <w:t>5</w:t>
      </w:r>
      <w:r>
        <w:rPr>
          <w:bCs/>
          <w:iCs/>
          <w:color w:val="000000"/>
        </w:rPr>
        <w:t>-00</w:t>
      </w:r>
      <w:r>
        <w:rPr>
          <w:rFonts w:hint="eastAsia"/>
          <w:bCs/>
          <w:iCs/>
          <w:color w:val="000000"/>
        </w:rPr>
        <w:t>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6436"/>
      </w:tblGrid>
      <w:tr w:rsidR="00D057F2">
        <w:trPr>
          <w:trHeight w:val="1920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F2" w:rsidRDefault="008005DF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投资者关系活动类别</w:t>
            </w:r>
          </w:p>
          <w:p w:rsidR="00D057F2" w:rsidRDefault="00D057F2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7F2" w:rsidRDefault="008005DF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☑</w:t>
            </w:r>
            <w:r>
              <w:t>特定对象调研</w:t>
            </w:r>
            <w:r>
              <w:t xml:space="preserve">   □</w:t>
            </w:r>
            <w:r>
              <w:t>分析师会议</w:t>
            </w:r>
          </w:p>
          <w:p w:rsidR="00D057F2" w:rsidRDefault="008005DF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□</w:t>
            </w:r>
            <w:r>
              <w:t>媒体采访</w:t>
            </w:r>
            <w:r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t>□</w:t>
            </w:r>
            <w:r>
              <w:t>业绩说明会</w:t>
            </w:r>
          </w:p>
          <w:p w:rsidR="00D057F2" w:rsidRDefault="008005DF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□</w:t>
            </w:r>
            <w:r>
              <w:t>新闻发布会</w:t>
            </w:r>
            <w:r>
              <w:t xml:space="preserve">   </w:t>
            </w:r>
            <w:r>
              <w:rPr>
                <w:rFonts w:hint="eastAsia"/>
              </w:rPr>
              <w:t xml:space="preserve">   </w:t>
            </w:r>
            <w:r>
              <w:rPr>
                <w:bCs/>
                <w:iCs/>
                <w:color w:val="000000"/>
              </w:rPr>
              <w:t>□</w:t>
            </w:r>
            <w:r>
              <w:t>路演活动</w:t>
            </w:r>
          </w:p>
          <w:p w:rsidR="00D057F2" w:rsidRDefault="008005DF">
            <w:pPr>
              <w:tabs>
                <w:tab w:val="left" w:pos="3045"/>
                <w:tab w:val="center" w:pos="3199"/>
              </w:tabs>
              <w:ind w:firstLineChars="0" w:firstLine="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☑</w:t>
            </w:r>
            <w:r>
              <w:t>现场参观</w:t>
            </w:r>
            <w:r>
              <w:rPr>
                <w:bCs/>
                <w:iCs/>
                <w:color w:val="000000"/>
              </w:rPr>
              <w:t xml:space="preserve">       □</w:t>
            </w:r>
            <w:r>
              <w:rPr>
                <w:rFonts w:hint="eastAsia"/>
                <w:bCs/>
                <w:iCs/>
                <w:color w:val="000000"/>
              </w:rPr>
              <w:t>电话会议</w:t>
            </w:r>
          </w:p>
          <w:p w:rsidR="00D057F2" w:rsidRDefault="008005DF">
            <w:pPr>
              <w:tabs>
                <w:tab w:val="left" w:pos="3045"/>
                <w:tab w:val="center" w:pos="3199"/>
              </w:tabs>
              <w:ind w:firstLineChars="0" w:firstLine="0"/>
              <w:rPr>
                <w:bCs/>
                <w:iCs/>
                <w:color w:val="000000"/>
                <w:u w:val="single"/>
              </w:rPr>
            </w:pPr>
            <w:r>
              <w:rPr>
                <w:bCs/>
                <w:iCs/>
                <w:color w:val="000000"/>
              </w:rPr>
              <w:t>□</w:t>
            </w:r>
            <w:r>
              <w:t>其他</w:t>
            </w:r>
            <w:r>
              <w:rPr>
                <w:rFonts w:hint="eastAsia"/>
              </w:rPr>
              <w:t xml:space="preserve"> </w:t>
            </w:r>
          </w:p>
        </w:tc>
      </w:tr>
      <w:tr w:rsidR="00D057F2">
        <w:trPr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F2" w:rsidRDefault="008005DF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会议主题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7F2" w:rsidRDefault="008005DF">
            <w:pPr>
              <w:ind w:firstLineChars="0" w:firstLine="0"/>
              <w:jc w:val="left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上海合晶公司近况交流会</w:t>
            </w:r>
          </w:p>
        </w:tc>
      </w:tr>
      <w:tr w:rsidR="00D057F2">
        <w:trPr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F2" w:rsidRDefault="008005DF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参与单位名称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7F2" w:rsidRDefault="008005DF">
            <w:pPr>
              <w:ind w:firstLineChars="0" w:firstLine="0"/>
              <w:jc w:val="left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中新创融</w:t>
            </w:r>
            <w:r>
              <w:rPr>
                <w:rFonts w:hint="eastAsia"/>
                <w:bCs/>
                <w:iCs/>
                <w:color w:val="000000"/>
              </w:rPr>
              <w:t>、万向创投、太平洋自营、信达资本、中信证券、</w:t>
            </w:r>
            <w:proofErr w:type="gramStart"/>
            <w:r>
              <w:rPr>
                <w:rFonts w:hint="eastAsia"/>
                <w:bCs/>
                <w:iCs/>
                <w:color w:val="000000"/>
              </w:rPr>
              <w:t>永赢基金</w:t>
            </w:r>
            <w:proofErr w:type="gramEnd"/>
            <w:r>
              <w:rPr>
                <w:rFonts w:hint="eastAsia"/>
                <w:bCs/>
                <w:iCs/>
                <w:color w:val="000000"/>
              </w:rPr>
              <w:t>、半夏投资</w:t>
            </w:r>
          </w:p>
        </w:tc>
      </w:tr>
      <w:tr w:rsidR="00D057F2">
        <w:trPr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F2" w:rsidRDefault="008005DF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时间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7F2" w:rsidRDefault="008005DF">
            <w:pPr>
              <w:ind w:firstLineChars="0" w:firstLine="0"/>
              <w:jc w:val="left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202</w:t>
            </w:r>
            <w:r>
              <w:rPr>
                <w:rFonts w:hint="eastAsia"/>
                <w:bCs/>
                <w:iCs/>
                <w:color w:val="000000"/>
              </w:rPr>
              <w:t>5</w:t>
            </w:r>
            <w:r>
              <w:rPr>
                <w:bCs/>
                <w:iCs/>
                <w:color w:val="000000"/>
              </w:rPr>
              <w:t>年</w:t>
            </w:r>
            <w:r>
              <w:rPr>
                <w:rFonts w:hint="eastAsia"/>
                <w:bCs/>
                <w:iCs/>
                <w:color w:val="000000"/>
              </w:rPr>
              <w:t>12</w:t>
            </w:r>
            <w:r>
              <w:rPr>
                <w:bCs/>
                <w:iCs/>
                <w:color w:val="000000"/>
              </w:rPr>
              <w:t>月</w:t>
            </w:r>
            <w:r>
              <w:rPr>
                <w:rFonts w:hint="eastAsia"/>
                <w:bCs/>
                <w:iCs/>
                <w:color w:val="000000"/>
              </w:rPr>
              <w:t>24</w:t>
            </w:r>
            <w:r>
              <w:rPr>
                <w:bCs/>
                <w:iCs/>
                <w:color w:val="000000"/>
              </w:rPr>
              <w:t>日</w:t>
            </w:r>
          </w:p>
        </w:tc>
      </w:tr>
      <w:tr w:rsidR="00D057F2">
        <w:trPr>
          <w:trHeight w:val="616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F2" w:rsidRDefault="008005DF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地点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F2" w:rsidRDefault="008005DF">
            <w:pPr>
              <w:ind w:firstLineChars="0" w:firstLine="0"/>
              <w:jc w:val="left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上海</w:t>
            </w:r>
          </w:p>
        </w:tc>
      </w:tr>
      <w:tr w:rsidR="00D057F2">
        <w:trPr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F2" w:rsidRDefault="008005DF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上市公司接待</w:t>
            </w:r>
            <w:r>
              <w:rPr>
                <w:bCs/>
                <w:iCs/>
                <w:color w:val="000000"/>
              </w:rPr>
              <w:br/>
            </w:r>
            <w:r>
              <w:rPr>
                <w:bCs/>
                <w:iCs/>
                <w:color w:val="000000"/>
              </w:rPr>
              <w:t>人员姓名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F2" w:rsidRDefault="008005DF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执行董事、总经理</w:t>
            </w:r>
            <w:r>
              <w:rPr>
                <w:rFonts w:hint="eastAsia"/>
                <w:bCs/>
                <w:iCs/>
                <w:color w:val="000000"/>
              </w:rPr>
              <w:t>  </w:t>
            </w:r>
            <w:r>
              <w:rPr>
                <w:rFonts w:hint="eastAsia"/>
                <w:bCs/>
                <w:iCs/>
                <w:color w:val="000000"/>
              </w:rPr>
              <w:t>陈建纲</w:t>
            </w:r>
          </w:p>
          <w:p w:rsidR="00D057F2" w:rsidRDefault="008005DF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董事会秘书</w:t>
            </w:r>
            <w:r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</w:rPr>
              <w:t>庄子祊</w:t>
            </w:r>
          </w:p>
          <w:p w:rsidR="00D057F2" w:rsidRDefault="008005DF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财务总监</w:t>
            </w:r>
            <w:r>
              <w:rPr>
                <w:bCs/>
                <w:iCs/>
                <w:color w:val="000000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</w:rPr>
              <w:t>方时彬</w:t>
            </w:r>
          </w:p>
          <w:p w:rsidR="00D057F2" w:rsidRDefault="008005DF">
            <w:pPr>
              <w:ind w:firstLineChars="0" w:firstLine="0"/>
              <w:jc w:val="left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 xml:space="preserve">IR </w:t>
            </w:r>
            <w:r>
              <w:rPr>
                <w:rFonts w:hint="eastAsia"/>
                <w:bCs/>
                <w:iCs/>
                <w:color w:val="000000"/>
              </w:rPr>
              <w:t>黄倩</w:t>
            </w:r>
            <w:r>
              <w:rPr>
                <w:bCs/>
                <w:iCs/>
                <w:color w:val="000000"/>
              </w:rPr>
              <w:t xml:space="preserve"> </w:t>
            </w:r>
          </w:p>
        </w:tc>
      </w:tr>
      <w:tr w:rsidR="00D057F2">
        <w:trPr>
          <w:trHeight w:val="1124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F2" w:rsidRDefault="008005DF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投资者关系活动主要内容</w:t>
            </w:r>
            <w:r>
              <w:rPr>
                <w:bCs/>
                <w:iCs/>
                <w:color w:val="000000"/>
              </w:rPr>
              <w:br/>
            </w:r>
            <w:r>
              <w:rPr>
                <w:bCs/>
                <w:iCs/>
                <w:color w:val="000000"/>
              </w:rPr>
              <w:t>介绍</w:t>
            </w:r>
          </w:p>
          <w:p w:rsidR="00D057F2" w:rsidRDefault="00D057F2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7F2" w:rsidRDefault="008005DF">
            <w:pPr>
              <w:widowControl/>
              <w:ind w:firstLine="480"/>
            </w:pPr>
            <w:r>
              <w:rPr>
                <w:rFonts w:hint="eastAsia"/>
              </w:rPr>
              <w:t>投资机构参访上海晶盟硅材料有限公司工艺流程，公司领导对近况进行简单介绍，并就投资者关心的问题进行回答。</w:t>
            </w:r>
          </w:p>
          <w:p w:rsidR="00D057F2" w:rsidRDefault="008005DF">
            <w:pPr>
              <w:widowControl/>
              <w:ind w:firstLine="48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问题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：公司如何看待</w:t>
            </w:r>
            <w:r>
              <w:rPr>
                <w:b/>
                <w:bCs/>
              </w:rPr>
              <w:t>CIS</w:t>
            </w:r>
            <w:r>
              <w:rPr>
                <w:b/>
                <w:bCs/>
              </w:rPr>
              <w:t>的市场前景，相关</w:t>
            </w:r>
            <w:r>
              <w:rPr>
                <w:rFonts w:hint="eastAsia"/>
                <w:b/>
                <w:bCs/>
              </w:rPr>
              <w:t>的</w:t>
            </w:r>
            <w:r>
              <w:rPr>
                <w:b/>
                <w:bCs/>
              </w:rPr>
              <w:t>产品策略是什么？</w:t>
            </w:r>
          </w:p>
          <w:p w:rsidR="00D057F2" w:rsidRDefault="008005DF">
            <w:pPr>
              <w:widowControl/>
              <w:ind w:firstLine="482"/>
            </w:pPr>
            <w:r>
              <w:rPr>
                <w:b/>
                <w:bCs/>
              </w:rPr>
              <w:t>答复：</w:t>
            </w:r>
            <w:r>
              <w:t>随着</w:t>
            </w:r>
            <w:r>
              <w:t>AI</w:t>
            </w:r>
            <w:r>
              <w:t>发展，场景化应用极大带动</w:t>
            </w:r>
            <w:r>
              <w:rPr>
                <w:rFonts w:hint="eastAsia"/>
              </w:rPr>
              <w:t>了</w:t>
            </w:r>
            <w:r>
              <w:t>模拟芯片（主要是</w:t>
            </w:r>
            <w:r>
              <w:t>CIS</w:t>
            </w:r>
            <w:r>
              <w:t>）市场增长。智能驾驶、智能眼镜、人形机器人、无人机等领域对</w:t>
            </w:r>
            <w:r>
              <w:t>CIS</w:t>
            </w:r>
            <w:r>
              <w:t>的需求大幅增加，全球</w:t>
            </w:r>
            <w:r>
              <w:t>CIS</w:t>
            </w:r>
            <w:r>
              <w:t>市场规模将从目前约</w:t>
            </w:r>
            <w:r>
              <w:t>200</w:t>
            </w:r>
            <w:r>
              <w:t>亿美金快速增长到</w:t>
            </w:r>
            <w:r>
              <w:t>300</w:t>
            </w:r>
            <w:r>
              <w:t>多亿美金。国内中低端</w:t>
            </w:r>
            <w:r>
              <w:t>CIS</w:t>
            </w:r>
            <w:r>
              <w:t>市场已</w:t>
            </w:r>
            <w:r>
              <w:rPr>
                <w:rFonts w:hint="eastAsia"/>
              </w:rPr>
              <w:t>基本</w:t>
            </w:r>
            <w:r>
              <w:t>实现国产化替代，但是高端市场仍被索</w:t>
            </w:r>
            <w:r>
              <w:lastRenderedPageBreak/>
              <w:t>尼、安森美等企业占据，</w:t>
            </w:r>
            <w:r>
              <w:rPr>
                <w:rFonts w:hint="eastAsia"/>
              </w:rPr>
              <w:t>因此高端硅片国产替代空间大，</w:t>
            </w:r>
            <w:r>
              <w:t>公司正在进行高端突破。</w:t>
            </w:r>
          </w:p>
          <w:p w:rsidR="00D057F2" w:rsidRDefault="008005DF">
            <w:pPr>
              <w:widowControl/>
              <w:ind w:firstLine="480"/>
            </w:pPr>
            <w:r>
              <w:t>公司利用在超低阻、极低阻、低压低功耗的差异化技术优势，和国内</w:t>
            </w:r>
            <w:r>
              <w:t>CIS</w:t>
            </w:r>
            <w:r>
              <w:t>大厂合作高端</w:t>
            </w:r>
            <w:r>
              <w:t>CIS</w:t>
            </w:r>
            <w:r>
              <w:t>项目，已立项开发低功耗、超低功耗智能</w:t>
            </w:r>
            <w:proofErr w:type="gramStart"/>
            <w:r>
              <w:t>载具与</w:t>
            </w:r>
            <w:proofErr w:type="gramEnd"/>
            <w:r>
              <w:t>成像系统用的外延片，进行</w:t>
            </w:r>
            <w:r>
              <w:t>CIS</w:t>
            </w:r>
            <w:r>
              <w:t>高端国产化替代，目前已经量产。在</w:t>
            </w:r>
            <w:r>
              <w:t>12</w:t>
            </w:r>
            <w:r>
              <w:t>英寸领域，公司聚焦</w:t>
            </w:r>
            <w:r>
              <w:t>高端</w:t>
            </w:r>
            <w:r>
              <w:rPr>
                <w:rFonts w:hint="eastAsia"/>
              </w:rPr>
              <w:t>CIS</w:t>
            </w:r>
            <w:r>
              <w:t>产品。</w:t>
            </w:r>
            <w:proofErr w:type="gramStart"/>
            <w:r>
              <w:t>上海合晶是</w:t>
            </w:r>
            <w:proofErr w:type="gramEnd"/>
            <w:r>
              <w:t>全世界最早一批进入</w:t>
            </w:r>
            <w:r>
              <w:t>POWER</w:t>
            </w:r>
            <w:r>
              <w:t>领域的，未来将借助</w:t>
            </w:r>
            <w:r>
              <w:t>POWER</w:t>
            </w:r>
            <w:r>
              <w:rPr>
                <w:rFonts w:hint="eastAsia"/>
              </w:rPr>
              <w:t>领域</w:t>
            </w:r>
            <w:r>
              <w:t>和国际大厂的合作经验加速导入高端</w:t>
            </w:r>
            <w:r>
              <w:t>CIS</w:t>
            </w:r>
            <w:r>
              <w:t>领域，应用于</w:t>
            </w:r>
            <w:r>
              <w:t>5000</w:t>
            </w:r>
            <w:proofErr w:type="gramStart"/>
            <w:r>
              <w:t>万像</w:t>
            </w:r>
            <w:proofErr w:type="gramEnd"/>
            <w:r>
              <w:t>素的手机用</w:t>
            </w:r>
            <w:r>
              <w:t>CIS</w:t>
            </w:r>
            <w:r>
              <w:t>和车</w:t>
            </w:r>
            <w:proofErr w:type="gramStart"/>
            <w:r>
              <w:t>规</w:t>
            </w:r>
            <w:proofErr w:type="gramEnd"/>
            <w:r>
              <w:t>级</w:t>
            </w:r>
            <w:r>
              <w:t>CIS</w:t>
            </w:r>
            <w:r>
              <w:t>。</w:t>
            </w:r>
          </w:p>
          <w:p w:rsidR="00D057F2" w:rsidRDefault="008005DF">
            <w:pPr>
              <w:widowControl/>
              <w:ind w:firstLine="48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问题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：</w:t>
            </w:r>
            <w:proofErr w:type="gramStart"/>
            <w:r>
              <w:rPr>
                <w:rFonts w:hint="eastAsia"/>
                <w:b/>
                <w:bCs/>
              </w:rPr>
              <w:t>上海合晶在</w:t>
            </w:r>
            <w:proofErr w:type="gramEnd"/>
            <w:r>
              <w:rPr>
                <w:rFonts w:hint="eastAsia"/>
                <w:b/>
                <w:bCs/>
              </w:rPr>
              <w:t>高端国产化替代的背景下，公司如何规划</w:t>
            </w: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英寸和</w:t>
            </w:r>
            <w:r>
              <w:rPr>
                <w:rFonts w:hint="eastAsia"/>
                <w:b/>
                <w:bCs/>
              </w:rPr>
              <w:t>12</w:t>
            </w:r>
            <w:r>
              <w:rPr>
                <w:rFonts w:hint="eastAsia"/>
                <w:b/>
                <w:bCs/>
              </w:rPr>
              <w:t>英寸大硅片产品线</w:t>
            </w:r>
            <w:r>
              <w:rPr>
                <w:b/>
                <w:bCs/>
              </w:rPr>
              <w:t>？</w:t>
            </w:r>
          </w:p>
          <w:p w:rsidR="00D057F2" w:rsidRDefault="008005DF">
            <w:pPr>
              <w:ind w:firstLine="482"/>
              <w:rPr>
                <w:b/>
                <w:bCs/>
              </w:rPr>
            </w:pPr>
            <w:r>
              <w:rPr>
                <w:b/>
                <w:bCs/>
              </w:rPr>
              <w:t>答复：</w:t>
            </w:r>
            <w:r>
              <w:t>公司坚持</w:t>
            </w:r>
            <w:r>
              <w:t>“8</w:t>
            </w:r>
            <w:r>
              <w:t>英寸成为标杆</w:t>
            </w:r>
            <w:r>
              <w:t>”</w:t>
            </w:r>
            <w:r>
              <w:t>，加速替代</w:t>
            </w:r>
            <w:r w:rsidR="00F12588">
              <w:rPr>
                <w:rFonts w:hint="eastAsia"/>
              </w:rPr>
              <w:t>海外同业公司</w:t>
            </w:r>
            <w:r>
              <w:t>在国内的市场份额</w:t>
            </w:r>
            <w:r>
              <w:rPr>
                <w:rFonts w:hint="eastAsia"/>
              </w:rPr>
              <w:t>。</w:t>
            </w:r>
            <w:r>
              <w:t>同时</w:t>
            </w:r>
            <w:r>
              <w:rPr>
                <w:rFonts w:hint="eastAsia"/>
              </w:rPr>
              <w:t>，</w:t>
            </w:r>
            <w:r>
              <w:t>“12</w:t>
            </w:r>
            <w:r>
              <w:t>英寸做</w:t>
            </w:r>
            <w:proofErr w:type="gramStart"/>
            <w:r>
              <w:t>强做</w:t>
            </w:r>
            <w:proofErr w:type="gramEnd"/>
            <w:r>
              <w:t>大</w:t>
            </w:r>
            <w:r>
              <w:t>”</w:t>
            </w:r>
            <w:r>
              <w:t>，</w:t>
            </w:r>
            <w:r>
              <w:t>12</w:t>
            </w:r>
            <w:r>
              <w:t>英寸先进工</w:t>
            </w:r>
            <w:bookmarkStart w:id="0" w:name="_GoBack"/>
            <w:bookmarkEnd w:id="0"/>
            <w:r>
              <w:t>艺（</w:t>
            </w:r>
            <w:r>
              <w:t>14</w:t>
            </w:r>
            <w:r>
              <w:t>纳米及以下）国产化替代率不到</w:t>
            </w:r>
            <w:r>
              <w:t>10%</w:t>
            </w:r>
            <w:r>
              <w:t>，成熟工艺</w:t>
            </w:r>
            <w:r>
              <w:t>50%</w:t>
            </w:r>
            <w:r>
              <w:t>多一点，整体国产化替代率在</w:t>
            </w:r>
            <w:r>
              <w:t>50%</w:t>
            </w:r>
            <w:r>
              <w:t>左右。</w:t>
            </w:r>
            <w:r>
              <w:t>12</w:t>
            </w:r>
            <w:r>
              <w:t>英寸</w:t>
            </w:r>
            <w:r>
              <w:rPr>
                <w:rFonts w:hint="eastAsia"/>
              </w:rPr>
              <w:t>硅片</w:t>
            </w:r>
            <w:r>
              <w:t>国内</w:t>
            </w:r>
            <w:r>
              <w:rPr>
                <w:rFonts w:hint="eastAsia"/>
              </w:rPr>
              <w:t>需求（正片）</w:t>
            </w:r>
            <w:r>
              <w:t>近</w:t>
            </w:r>
            <w:r>
              <w:t>250</w:t>
            </w:r>
            <w:r>
              <w:t>万片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  <w:r>
              <w:t>，还有</w:t>
            </w:r>
            <w:r>
              <w:rPr>
                <w:rFonts w:hint="eastAsia"/>
              </w:rPr>
              <w:t>120-130</w:t>
            </w:r>
            <w:r>
              <w:rPr>
                <w:rFonts w:hint="eastAsia"/>
              </w:rPr>
              <w:t>万片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月的国产</w:t>
            </w:r>
            <w:r>
              <w:t>替代空间</w:t>
            </w:r>
            <w:r>
              <w:rPr>
                <w:rFonts w:hint="eastAsia"/>
              </w:rPr>
              <w:t>，国产替代空间大</w:t>
            </w:r>
            <w:r>
              <w:t>。</w:t>
            </w:r>
            <w:r>
              <w:t>公司</w:t>
            </w:r>
            <w:r>
              <w:t>12</w:t>
            </w:r>
            <w:r>
              <w:t>英寸现有产能明年预计订单饱满，目前正在加速建设</w:t>
            </w:r>
            <w:proofErr w:type="gramStart"/>
            <w:r>
              <w:t>郑州合晶扩产</w:t>
            </w:r>
            <w:proofErr w:type="gramEnd"/>
            <w:r>
              <w:t>项目以满足市场需求。</w:t>
            </w:r>
          </w:p>
          <w:p w:rsidR="00D057F2" w:rsidRDefault="008005DF">
            <w:pPr>
              <w:widowControl/>
              <w:ind w:firstLine="48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问题</w:t>
            </w:r>
            <w:r>
              <w:rPr>
                <w:rFonts w:hint="eastAsia"/>
                <w:b/>
                <w:bCs/>
              </w:rPr>
              <w:t>3</w:t>
            </w:r>
            <w:r>
              <w:rPr>
                <w:b/>
                <w:bCs/>
              </w:rPr>
              <w:t>：公司目前以及未来的产品布局规划是什么？</w:t>
            </w:r>
          </w:p>
          <w:p w:rsidR="00D057F2" w:rsidRDefault="008005DF">
            <w:pPr>
              <w:widowControl/>
              <w:ind w:firstLine="482"/>
            </w:pPr>
            <w:r>
              <w:rPr>
                <w:b/>
                <w:bCs/>
              </w:rPr>
              <w:t>答复：</w:t>
            </w:r>
            <w:r>
              <w:t>目前，上海</w:t>
            </w:r>
            <w:proofErr w:type="gramStart"/>
            <w:r>
              <w:t>合晶主要</w:t>
            </w:r>
            <w:proofErr w:type="gramEnd"/>
            <w:r>
              <w:t>有三个厂，扬州</w:t>
            </w:r>
            <w:proofErr w:type="gramStart"/>
            <w:r>
              <w:t>合晶生产</w:t>
            </w:r>
            <w:proofErr w:type="gramEnd"/>
            <w:r>
              <w:t>6</w:t>
            </w:r>
            <w:r>
              <w:t>英寸和</w:t>
            </w:r>
            <w:r>
              <w:t>8</w:t>
            </w:r>
            <w:r>
              <w:t>英寸的晶棒；上海</w:t>
            </w:r>
            <w:proofErr w:type="gramStart"/>
            <w:r>
              <w:t>晶盟生产</w:t>
            </w:r>
            <w:proofErr w:type="gramEnd"/>
            <w:r>
              <w:t>6</w:t>
            </w:r>
            <w:r>
              <w:t>英寸、</w:t>
            </w:r>
            <w:r>
              <w:t>8</w:t>
            </w:r>
            <w:r>
              <w:t>英寸、</w:t>
            </w:r>
            <w:r>
              <w:t>12</w:t>
            </w:r>
            <w:r>
              <w:t>英寸外延片；郑州</w:t>
            </w:r>
            <w:proofErr w:type="gramStart"/>
            <w:r>
              <w:t>合晶负责</w:t>
            </w:r>
            <w:proofErr w:type="gramEnd"/>
            <w:r>
              <w:t>8</w:t>
            </w:r>
            <w:r>
              <w:t>英寸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12</w:t>
            </w:r>
            <w:r>
              <w:t>英寸的长晶、切磨、抛光</w:t>
            </w:r>
            <w:r>
              <w:rPr>
                <w:rFonts w:hint="eastAsia"/>
              </w:rPr>
              <w:t>以及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英寸模拟芯片</w:t>
            </w:r>
            <w:r>
              <w:rPr>
                <w:rFonts w:hint="eastAsia"/>
              </w:rPr>
              <w:t>CIS</w:t>
            </w:r>
            <w:r>
              <w:rPr>
                <w:rFonts w:hint="eastAsia"/>
              </w:rPr>
              <w:t>用的</w:t>
            </w:r>
            <w:r>
              <w:t>长晶</w:t>
            </w:r>
            <w:r>
              <w:rPr>
                <w:rFonts w:hint="eastAsia"/>
              </w:rPr>
              <w:t>、衬底、外延一体化</w:t>
            </w:r>
            <w:r>
              <w:t>。</w:t>
            </w:r>
          </w:p>
          <w:p w:rsidR="00D057F2" w:rsidRDefault="008005DF">
            <w:pPr>
              <w:widowControl/>
              <w:ind w:firstLine="480"/>
            </w:pPr>
            <w:r>
              <w:t>公司短期目标是到明年底</w:t>
            </w:r>
            <w:r>
              <w:t>12</w:t>
            </w:r>
            <w:r>
              <w:t>英寸产能达到</w:t>
            </w:r>
            <w:r>
              <w:t>10</w:t>
            </w:r>
            <w:r>
              <w:t>万片</w:t>
            </w:r>
            <w:r>
              <w:t>/</w:t>
            </w:r>
            <w:r>
              <w:t>月。同时，公司正在进行</w:t>
            </w:r>
            <w:r>
              <w:t>P/</w:t>
            </w:r>
            <w:r>
              <w:t>P-</w:t>
            </w:r>
            <w:r>
              <w:t>逻辑用外延片的研发送样，长期规划实现</w:t>
            </w:r>
            <w:r>
              <w:t>10</w:t>
            </w:r>
            <w:r>
              <w:t>万片</w:t>
            </w:r>
            <w:r>
              <w:t>/</w:t>
            </w:r>
            <w:r>
              <w:t>月</w:t>
            </w:r>
            <w:r>
              <w:t>P/P-</w:t>
            </w:r>
            <w:r>
              <w:t>用外延片</w:t>
            </w:r>
            <w:r>
              <w:rPr>
                <w:rFonts w:hint="eastAsia"/>
              </w:rPr>
              <w:t>产能</w:t>
            </w:r>
            <w:r>
              <w:t>。</w:t>
            </w:r>
          </w:p>
          <w:p w:rsidR="00D057F2" w:rsidRDefault="008005DF">
            <w:pPr>
              <w:widowControl/>
              <w:ind w:firstLine="480"/>
            </w:pPr>
            <w:r>
              <w:lastRenderedPageBreak/>
              <w:t>公司当前产能规划是：</w:t>
            </w:r>
            <w:r>
              <w:t>12</w:t>
            </w:r>
            <w:r>
              <w:t>英寸外延片产能目前</w:t>
            </w:r>
            <w:r>
              <w:t>4</w:t>
            </w:r>
            <w:r>
              <w:t>万片</w:t>
            </w:r>
            <w:r>
              <w:t>/</w:t>
            </w:r>
            <w:r>
              <w:t>月，主要用在</w:t>
            </w:r>
            <w:r>
              <w:t>POWER</w:t>
            </w:r>
            <w:r>
              <w:t>；预计郑州二期</w:t>
            </w:r>
            <w:r>
              <w:rPr>
                <w:rFonts w:hint="eastAsia"/>
              </w:rPr>
              <w:t>今年年底通线，</w:t>
            </w: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年底完成</w:t>
            </w:r>
            <w:r>
              <w:t>6</w:t>
            </w:r>
            <w:r>
              <w:t>万片</w:t>
            </w:r>
            <w:r>
              <w:t>/</w:t>
            </w:r>
            <w:r>
              <w:t>月</w:t>
            </w:r>
            <w:r>
              <w:t>12</w:t>
            </w:r>
            <w:r>
              <w:t>英寸外延片</w:t>
            </w:r>
            <w:r>
              <w:rPr>
                <w:rFonts w:hint="eastAsia"/>
              </w:rPr>
              <w:t>产能建制</w:t>
            </w:r>
            <w:r>
              <w:t>，主要用在</w:t>
            </w:r>
            <w:r>
              <w:t>CIS</w:t>
            </w:r>
            <w:r>
              <w:rPr>
                <w:rFonts w:hint="eastAsia"/>
              </w:rPr>
              <w:t>，</w:t>
            </w:r>
            <w:r>
              <w:t>目前国内目标客户已锁定，完成送样阶段。</w:t>
            </w:r>
          </w:p>
          <w:p w:rsidR="00D057F2" w:rsidRDefault="008005DF">
            <w:pPr>
              <w:widowControl/>
              <w:ind w:firstLine="480"/>
            </w:pPr>
            <w:r>
              <w:t>和大多数国内同业不同，上海</w:t>
            </w:r>
            <w:proofErr w:type="gramStart"/>
            <w:r>
              <w:t>合晶采取</w:t>
            </w:r>
            <w:proofErr w:type="gramEnd"/>
            <w:r>
              <w:t>分步建设策略。公司采用迭代发展的模式，从</w:t>
            </w:r>
            <w:r>
              <w:t>4</w:t>
            </w:r>
            <w:r>
              <w:t>英寸到</w:t>
            </w:r>
            <w:r>
              <w:t>6</w:t>
            </w:r>
            <w:r>
              <w:t>英寸、</w:t>
            </w:r>
            <w:r>
              <w:t>8</w:t>
            </w:r>
            <w:r>
              <w:t>英寸再到</w:t>
            </w:r>
            <w:r>
              <w:t>12</w:t>
            </w:r>
            <w:r>
              <w:t>英寸，从</w:t>
            </w:r>
            <w:r>
              <w:t>POWER</w:t>
            </w:r>
            <w:r>
              <w:t>用到</w:t>
            </w:r>
            <w:r>
              <w:t>CIS</w:t>
            </w:r>
            <w:r>
              <w:t>用到</w:t>
            </w:r>
            <w:r>
              <w:t>P/P-</w:t>
            </w:r>
            <w:r>
              <w:t>用，逐步扩大产能。这种分步建设的策略避免了</w:t>
            </w:r>
            <w:proofErr w:type="gramStart"/>
            <w:r>
              <w:t>重资本</w:t>
            </w:r>
            <w:proofErr w:type="gramEnd"/>
            <w:r>
              <w:t>投入带来的风险，同时有利于经验的积累和</w:t>
            </w:r>
            <w:r>
              <w:t>技术的提升。</w:t>
            </w:r>
          </w:p>
        </w:tc>
      </w:tr>
      <w:tr w:rsidR="00D057F2">
        <w:trPr>
          <w:trHeight w:val="1642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F2" w:rsidRDefault="008005DF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lastRenderedPageBreak/>
              <w:t>关于本次活动是否涉及应当披露重大信息的说明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F2" w:rsidRDefault="008005DF">
            <w:pPr>
              <w:ind w:firstLineChars="0" w:firstLine="0"/>
              <w:jc w:val="left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不涉及。</w:t>
            </w:r>
          </w:p>
        </w:tc>
      </w:tr>
      <w:tr w:rsidR="00D057F2">
        <w:trPr>
          <w:trHeight w:val="497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F2" w:rsidRDefault="008005DF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附件清单（如有）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F2" w:rsidRDefault="00D057F2">
            <w:pPr>
              <w:ind w:firstLineChars="0" w:firstLine="0"/>
              <w:jc w:val="left"/>
              <w:rPr>
                <w:bCs/>
                <w:iCs/>
                <w:color w:val="000000"/>
              </w:rPr>
            </w:pPr>
          </w:p>
        </w:tc>
      </w:tr>
    </w:tbl>
    <w:p w:rsidR="00D057F2" w:rsidRDefault="00D057F2">
      <w:pPr>
        <w:tabs>
          <w:tab w:val="left" w:pos="2151"/>
        </w:tabs>
        <w:ind w:firstLineChars="0" w:firstLine="0"/>
        <w:jc w:val="left"/>
      </w:pPr>
    </w:p>
    <w:sectPr w:rsidR="00D057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97" w:bottom="1440" w:left="1797" w:header="73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5DF" w:rsidRDefault="008005DF">
      <w:pPr>
        <w:spacing w:line="240" w:lineRule="auto"/>
        <w:ind w:firstLine="480"/>
      </w:pPr>
      <w:r>
        <w:separator/>
      </w:r>
    </w:p>
  </w:endnote>
  <w:endnote w:type="continuationSeparator" w:id="0">
    <w:p w:rsidR="008005DF" w:rsidRDefault="008005D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,Bold">
    <w:altName w:val="等线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7F2" w:rsidRDefault="00D057F2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7F2" w:rsidRDefault="00D057F2">
    <w:pPr>
      <w:pStyle w:val="a9"/>
      <w:ind w:firstLineChars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7F2" w:rsidRDefault="00D057F2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5DF" w:rsidRDefault="008005DF">
      <w:pPr>
        <w:ind w:firstLine="480"/>
      </w:pPr>
      <w:r>
        <w:separator/>
      </w:r>
    </w:p>
  </w:footnote>
  <w:footnote w:type="continuationSeparator" w:id="0">
    <w:p w:rsidR="008005DF" w:rsidRDefault="008005DF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7F2" w:rsidRDefault="00D057F2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7F2" w:rsidRDefault="00D057F2">
    <w:pPr>
      <w:pStyle w:val="ab"/>
      <w:pBdr>
        <w:top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7F2" w:rsidRDefault="00D057F2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C7227"/>
    <w:multiLevelType w:val="multilevel"/>
    <w:tmpl w:val="29EC7227"/>
    <w:lvl w:ilvl="0">
      <w:start w:val="1"/>
      <w:numFmt w:val="chineseCountingThousand"/>
      <w:pStyle w:val="a"/>
      <w:lvlText w:val="%1、"/>
      <w:lvlJc w:val="left"/>
      <w:pPr>
        <w:ind w:left="420" w:hanging="420"/>
      </w:pPr>
      <w:rPr>
        <w:rFonts w:ascii="黑体" w:eastAsia="黑体" w:hAnsi="黑体" w:hint="eastAsia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3156D7"/>
    <w:multiLevelType w:val="multilevel"/>
    <w:tmpl w:val="353156D7"/>
    <w:lvl w:ilvl="0">
      <w:start w:val="1"/>
      <w:numFmt w:val="decimal"/>
      <w:pStyle w:val="a0"/>
      <w:lvlText w:val="%1、"/>
      <w:lvlJc w:val="left"/>
      <w:pPr>
        <w:ind w:left="420" w:hanging="420"/>
      </w:pPr>
      <w:rPr>
        <w:rFonts w:ascii="楷体_GB2312" w:eastAsia="楷体_GB2312" w:hAnsi="黑体" w:hint="eastAsia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E4"/>
    <w:rsid w:val="AEFF915A"/>
    <w:rsid w:val="BA473294"/>
    <w:rsid w:val="DFBE22C5"/>
    <w:rsid w:val="FE3A4D39"/>
    <w:rsid w:val="00036FFD"/>
    <w:rsid w:val="000C3419"/>
    <w:rsid w:val="000C4589"/>
    <w:rsid w:val="000C79A1"/>
    <w:rsid w:val="000D3F69"/>
    <w:rsid w:val="0010400F"/>
    <w:rsid w:val="00106913"/>
    <w:rsid w:val="001257BD"/>
    <w:rsid w:val="001509A2"/>
    <w:rsid w:val="0016371B"/>
    <w:rsid w:val="00174460"/>
    <w:rsid w:val="001C67C2"/>
    <w:rsid w:val="001E6EB8"/>
    <w:rsid w:val="0021539C"/>
    <w:rsid w:val="00256BB4"/>
    <w:rsid w:val="00282F34"/>
    <w:rsid w:val="002B53D2"/>
    <w:rsid w:val="002C05FE"/>
    <w:rsid w:val="002C0B51"/>
    <w:rsid w:val="002C41DD"/>
    <w:rsid w:val="002F390C"/>
    <w:rsid w:val="002F68C4"/>
    <w:rsid w:val="00317D4B"/>
    <w:rsid w:val="0032520A"/>
    <w:rsid w:val="00344A35"/>
    <w:rsid w:val="003517B4"/>
    <w:rsid w:val="00356A06"/>
    <w:rsid w:val="003651F3"/>
    <w:rsid w:val="00374FEC"/>
    <w:rsid w:val="00381F51"/>
    <w:rsid w:val="00396C6E"/>
    <w:rsid w:val="003A73CF"/>
    <w:rsid w:val="003B2E6D"/>
    <w:rsid w:val="003B4CB4"/>
    <w:rsid w:val="003C1B41"/>
    <w:rsid w:val="003D3177"/>
    <w:rsid w:val="003F46C3"/>
    <w:rsid w:val="004006B3"/>
    <w:rsid w:val="0040411D"/>
    <w:rsid w:val="004134D2"/>
    <w:rsid w:val="004959D2"/>
    <w:rsid w:val="00496223"/>
    <w:rsid w:val="004C77AD"/>
    <w:rsid w:val="004D1922"/>
    <w:rsid w:val="004D3B91"/>
    <w:rsid w:val="004D473C"/>
    <w:rsid w:val="00503C16"/>
    <w:rsid w:val="005162E4"/>
    <w:rsid w:val="005325EC"/>
    <w:rsid w:val="00562841"/>
    <w:rsid w:val="00567232"/>
    <w:rsid w:val="0057701E"/>
    <w:rsid w:val="005E4691"/>
    <w:rsid w:val="00606C9E"/>
    <w:rsid w:val="0061361B"/>
    <w:rsid w:val="006171EF"/>
    <w:rsid w:val="00650390"/>
    <w:rsid w:val="00650847"/>
    <w:rsid w:val="00670FF1"/>
    <w:rsid w:val="006726A2"/>
    <w:rsid w:val="006735A3"/>
    <w:rsid w:val="00683039"/>
    <w:rsid w:val="006D3645"/>
    <w:rsid w:val="00717131"/>
    <w:rsid w:val="00733FA5"/>
    <w:rsid w:val="00734C80"/>
    <w:rsid w:val="007417F7"/>
    <w:rsid w:val="00755394"/>
    <w:rsid w:val="00772E92"/>
    <w:rsid w:val="00774C9A"/>
    <w:rsid w:val="0079707D"/>
    <w:rsid w:val="008005DF"/>
    <w:rsid w:val="00825D81"/>
    <w:rsid w:val="00830F42"/>
    <w:rsid w:val="00845C55"/>
    <w:rsid w:val="00860E1C"/>
    <w:rsid w:val="00875B1D"/>
    <w:rsid w:val="00896D77"/>
    <w:rsid w:val="008B704C"/>
    <w:rsid w:val="008D6CD3"/>
    <w:rsid w:val="008F6373"/>
    <w:rsid w:val="00901059"/>
    <w:rsid w:val="009102E6"/>
    <w:rsid w:val="00910710"/>
    <w:rsid w:val="00947357"/>
    <w:rsid w:val="009A72E4"/>
    <w:rsid w:val="009F5FB0"/>
    <w:rsid w:val="00A40371"/>
    <w:rsid w:val="00A448F9"/>
    <w:rsid w:val="00A45133"/>
    <w:rsid w:val="00A6153D"/>
    <w:rsid w:val="00A763B8"/>
    <w:rsid w:val="00A93CAD"/>
    <w:rsid w:val="00AA1BA7"/>
    <w:rsid w:val="00AC0EC1"/>
    <w:rsid w:val="00AF261D"/>
    <w:rsid w:val="00B008A7"/>
    <w:rsid w:val="00B22358"/>
    <w:rsid w:val="00B4309F"/>
    <w:rsid w:val="00B50AC6"/>
    <w:rsid w:val="00B73039"/>
    <w:rsid w:val="00B915B6"/>
    <w:rsid w:val="00B97074"/>
    <w:rsid w:val="00BB73A6"/>
    <w:rsid w:val="00BE0F12"/>
    <w:rsid w:val="00C20A31"/>
    <w:rsid w:val="00C40164"/>
    <w:rsid w:val="00C47D91"/>
    <w:rsid w:val="00C74EA8"/>
    <w:rsid w:val="00C83546"/>
    <w:rsid w:val="00CC3A33"/>
    <w:rsid w:val="00CD6C03"/>
    <w:rsid w:val="00CE38DB"/>
    <w:rsid w:val="00D057F2"/>
    <w:rsid w:val="00D14A0F"/>
    <w:rsid w:val="00D374BC"/>
    <w:rsid w:val="00D43AD2"/>
    <w:rsid w:val="00D46F26"/>
    <w:rsid w:val="00D57E15"/>
    <w:rsid w:val="00D806A3"/>
    <w:rsid w:val="00D85E5F"/>
    <w:rsid w:val="00D94E70"/>
    <w:rsid w:val="00DB3B76"/>
    <w:rsid w:val="00DB609C"/>
    <w:rsid w:val="00DD7215"/>
    <w:rsid w:val="00DE05CA"/>
    <w:rsid w:val="00DE6BDD"/>
    <w:rsid w:val="00DF409A"/>
    <w:rsid w:val="00E4567B"/>
    <w:rsid w:val="00E60BF2"/>
    <w:rsid w:val="00E66802"/>
    <w:rsid w:val="00E72DD9"/>
    <w:rsid w:val="00E772CF"/>
    <w:rsid w:val="00E82FA2"/>
    <w:rsid w:val="00E948B4"/>
    <w:rsid w:val="00E962A9"/>
    <w:rsid w:val="00EA18E6"/>
    <w:rsid w:val="00EC472F"/>
    <w:rsid w:val="00ED1CE3"/>
    <w:rsid w:val="00ED3EE7"/>
    <w:rsid w:val="00ED46DC"/>
    <w:rsid w:val="00EE2EBB"/>
    <w:rsid w:val="00F12588"/>
    <w:rsid w:val="00F25A1B"/>
    <w:rsid w:val="00F26D6B"/>
    <w:rsid w:val="00F44F2E"/>
    <w:rsid w:val="00F65812"/>
    <w:rsid w:val="00FB0F7B"/>
    <w:rsid w:val="00FC2163"/>
    <w:rsid w:val="03A4285C"/>
    <w:rsid w:val="03AD2702"/>
    <w:rsid w:val="0475016D"/>
    <w:rsid w:val="049C1B9D"/>
    <w:rsid w:val="04B70268"/>
    <w:rsid w:val="05947980"/>
    <w:rsid w:val="05E95813"/>
    <w:rsid w:val="082A23A3"/>
    <w:rsid w:val="09234332"/>
    <w:rsid w:val="0C3425FF"/>
    <w:rsid w:val="13166FBF"/>
    <w:rsid w:val="165B7DDA"/>
    <w:rsid w:val="18260FFC"/>
    <w:rsid w:val="18E216F1"/>
    <w:rsid w:val="1C1E6EE4"/>
    <w:rsid w:val="1DB34C1F"/>
    <w:rsid w:val="1DCF20A1"/>
    <w:rsid w:val="1DFD3341"/>
    <w:rsid w:val="1F9C4158"/>
    <w:rsid w:val="21246D4B"/>
    <w:rsid w:val="2288155B"/>
    <w:rsid w:val="23190B5B"/>
    <w:rsid w:val="23732C50"/>
    <w:rsid w:val="238B30B1"/>
    <w:rsid w:val="23963804"/>
    <w:rsid w:val="23E61BBD"/>
    <w:rsid w:val="240D3609"/>
    <w:rsid w:val="25203CCD"/>
    <w:rsid w:val="27B5694E"/>
    <w:rsid w:val="29E36C2E"/>
    <w:rsid w:val="2B8E1990"/>
    <w:rsid w:val="2E870AF6"/>
    <w:rsid w:val="2EAB0AAB"/>
    <w:rsid w:val="3034062C"/>
    <w:rsid w:val="30542A7D"/>
    <w:rsid w:val="33727DEA"/>
    <w:rsid w:val="34792A3C"/>
    <w:rsid w:val="35FC6A17"/>
    <w:rsid w:val="36A71B58"/>
    <w:rsid w:val="36A858D0"/>
    <w:rsid w:val="3C221C81"/>
    <w:rsid w:val="3C37397E"/>
    <w:rsid w:val="3C830972"/>
    <w:rsid w:val="3E3514CB"/>
    <w:rsid w:val="3E5527E2"/>
    <w:rsid w:val="3EF96273"/>
    <w:rsid w:val="42B21FB1"/>
    <w:rsid w:val="445E033A"/>
    <w:rsid w:val="44670B79"/>
    <w:rsid w:val="449B0822"/>
    <w:rsid w:val="47EB386F"/>
    <w:rsid w:val="486F624E"/>
    <w:rsid w:val="4C0F1190"/>
    <w:rsid w:val="4D3D4B6D"/>
    <w:rsid w:val="4EAF55F6"/>
    <w:rsid w:val="4EB42C0C"/>
    <w:rsid w:val="4FEB2860"/>
    <w:rsid w:val="502F7886"/>
    <w:rsid w:val="5058707D"/>
    <w:rsid w:val="50852AB2"/>
    <w:rsid w:val="516011BA"/>
    <w:rsid w:val="526751DA"/>
    <w:rsid w:val="536F35A6"/>
    <w:rsid w:val="54BC0FA6"/>
    <w:rsid w:val="54C811C0"/>
    <w:rsid w:val="56AE34FD"/>
    <w:rsid w:val="571526B6"/>
    <w:rsid w:val="573C40E7"/>
    <w:rsid w:val="58CC7179"/>
    <w:rsid w:val="5A2A0227"/>
    <w:rsid w:val="5AF34ABD"/>
    <w:rsid w:val="5B7C71A8"/>
    <w:rsid w:val="5BE34B31"/>
    <w:rsid w:val="5E0F46F7"/>
    <w:rsid w:val="5EF41C52"/>
    <w:rsid w:val="60455DBA"/>
    <w:rsid w:val="63002FC0"/>
    <w:rsid w:val="64432611"/>
    <w:rsid w:val="655A23C0"/>
    <w:rsid w:val="660364FC"/>
    <w:rsid w:val="66707E9F"/>
    <w:rsid w:val="6A344D47"/>
    <w:rsid w:val="6C6E0447"/>
    <w:rsid w:val="6CAF2850"/>
    <w:rsid w:val="6FEF0E2A"/>
    <w:rsid w:val="71502811"/>
    <w:rsid w:val="73EF41A9"/>
    <w:rsid w:val="7480340D"/>
    <w:rsid w:val="75243D99"/>
    <w:rsid w:val="75421D08"/>
    <w:rsid w:val="75840CDB"/>
    <w:rsid w:val="78EF0B61"/>
    <w:rsid w:val="798C2A8F"/>
    <w:rsid w:val="7BA93249"/>
    <w:rsid w:val="7BC736D0"/>
    <w:rsid w:val="7CF722B1"/>
    <w:rsid w:val="7CF9D12D"/>
    <w:rsid w:val="7ED63073"/>
    <w:rsid w:val="7F3D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45979F-4953-459A-97E2-D61B13BA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spacing w:line="360" w:lineRule="auto"/>
      <w:ind w:firstLineChars="200" w:firstLine="200"/>
      <w:jc w:val="both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1"/>
    <w:next w:val="a1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theme="majorBidi"/>
      <w:b/>
      <w:bCs/>
      <w:sz w:val="32"/>
      <w:szCs w:val="32"/>
    </w:rPr>
  </w:style>
  <w:style w:type="paragraph" w:styleId="3">
    <w:name w:val="heading 3"/>
    <w:basedOn w:val="a1"/>
    <w:next w:val="a1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annotation text"/>
    <w:basedOn w:val="a1"/>
    <w:link w:val="a6"/>
    <w:uiPriority w:val="99"/>
    <w:semiHidden/>
    <w:unhideWhenUsed/>
    <w:qFormat/>
    <w:pPr>
      <w:jc w:val="left"/>
    </w:pPr>
  </w:style>
  <w:style w:type="paragraph" w:styleId="31">
    <w:name w:val="toc 3"/>
    <w:basedOn w:val="a1"/>
    <w:next w:val="a1"/>
    <w:autoRedefine/>
    <w:uiPriority w:val="39"/>
    <w:qFormat/>
    <w:pPr>
      <w:tabs>
        <w:tab w:val="left" w:pos="1020"/>
        <w:tab w:val="left" w:pos="1680"/>
        <w:tab w:val="right" w:leader="dot" w:pos="8450"/>
      </w:tabs>
      <w:spacing w:line="500" w:lineRule="exact"/>
      <w:ind w:firstLine="480"/>
    </w:pPr>
    <w:rPr>
      <w:rFonts w:eastAsia="楷体_GB2312"/>
    </w:rPr>
  </w:style>
  <w:style w:type="paragraph" w:styleId="a7">
    <w:name w:val="Balloon Text"/>
    <w:basedOn w:val="a1"/>
    <w:link w:val="a8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1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1"/>
    <w:link w:val="ac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8450"/>
      </w:tabs>
      <w:jc w:val="right"/>
    </w:pPr>
    <w:rPr>
      <w:rFonts w:ascii="楷体_GB2312" w:eastAsia="楷体_GB2312"/>
      <w:b/>
    </w:rPr>
  </w:style>
  <w:style w:type="paragraph" w:styleId="21">
    <w:name w:val="toc 2"/>
    <w:basedOn w:val="a1"/>
    <w:next w:val="a1"/>
    <w:autoRedefine/>
    <w:uiPriority w:val="39"/>
    <w:qFormat/>
    <w:pPr>
      <w:tabs>
        <w:tab w:val="right" w:leader="dot" w:pos="8450"/>
      </w:tabs>
      <w:spacing w:line="500" w:lineRule="exact"/>
      <w:ind w:firstLine="480"/>
    </w:pPr>
    <w:rPr>
      <w:rFonts w:ascii="黑体" w:eastAsia="黑体" w:hAnsi="黑体"/>
    </w:rPr>
  </w:style>
  <w:style w:type="paragraph" w:styleId="ad">
    <w:name w:val="annotation subject"/>
    <w:basedOn w:val="a5"/>
    <w:next w:val="a5"/>
    <w:link w:val="ae"/>
    <w:uiPriority w:val="99"/>
    <w:semiHidden/>
    <w:unhideWhenUsed/>
    <w:qFormat/>
    <w:rPr>
      <w:b/>
      <w:bCs/>
    </w:rPr>
  </w:style>
  <w:style w:type="character" w:styleId="af">
    <w:name w:val="page number"/>
    <w:basedOn w:val="a2"/>
    <w:uiPriority w:val="99"/>
    <w:semiHidden/>
    <w:unhideWhenUsed/>
    <w:qFormat/>
  </w:style>
  <w:style w:type="character" w:styleId="af0">
    <w:name w:val="annotation reference"/>
    <w:basedOn w:val="a2"/>
    <w:uiPriority w:val="99"/>
    <w:semiHidden/>
    <w:unhideWhenUsed/>
    <w:qFormat/>
    <w:rPr>
      <w:sz w:val="21"/>
      <w:szCs w:val="21"/>
    </w:rPr>
  </w:style>
  <w:style w:type="paragraph" w:customStyle="1" w:styleId="af1">
    <w:name w:val="标题一"/>
    <w:basedOn w:val="a1"/>
    <w:link w:val="Char"/>
    <w:qFormat/>
    <w:pPr>
      <w:autoSpaceDE w:val="0"/>
      <w:autoSpaceDN w:val="0"/>
      <w:adjustRightInd w:val="0"/>
      <w:spacing w:beforeLines="100" w:before="312" w:afterLines="50" w:after="156"/>
      <w:jc w:val="center"/>
    </w:pPr>
    <w:rPr>
      <w:rFonts w:ascii="黑体" w:eastAsia="黑体" w:hAnsi="黑体" w:cs="ArialUnicodeMS,Bold"/>
      <w:b/>
      <w:bCs/>
      <w:kern w:val="0"/>
      <w:sz w:val="30"/>
      <w:szCs w:val="30"/>
    </w:rPr>
  </w:style>
  <w:style w:type="character" w:customStyle="1" w:styleId="Char">
    <w:name w:val="标题一 Char"/>
    <w:link w:val="af1"/>
    <w:qFormat/>
    <w:rPr>
      <w:rFonts w:ascii="黑体" w:eastAsia="黑体" w:hAnsi="黑体" w:cs="ArialUnicodeMS,Bold"/>
      <w:b/>
      <w:bCs/>
      <w:sz w:val="30"/>
      <w:szCs w:val="30"/>
    </w:rPr>
  </w:style>
  <w:style w:type="paragraph" w:customStyle="1" w:styleId="a">
    <w:name w:val="标题二"/>
    <w:basedOn w:val="2"/>
    <w:link w:val="Char0"/>
    <w:qFormat/>
    <w:pPr>
      <w:numPr>
        <w:numId w:val="1"/>
      </w:numPr>
      <w:tabs>
        <w:tab w:val="left" w:pos="567"/>
      </w:tabs>
      <w:spacing w:beforeLines="50" w:before="156" w:afterLines="50" w:after="156" w:line="240" w:lineRule="auto"/>
    </w:pPr>
    <w:rPr>
      <w:rFonts w:cs="Times New Roman"/>
      <w:sz w:val="28"/>
      <w:szCs w:val="28"/>
      <w:lang w:val="zh-CN"/>
    </w:rPr>
  </w:style>
  <w:style w:type="character" w:customStyle="1" w:styleId="Char0">
    <w:name w:val="标题二 Char"/>
    <w:link w:val="a"/>
    <w:qFormat/>
    <w:rPr>
      <w:rFonts w:ascii="Arial" w:eastAsia="黑体" w:hAnsi="Arial"/>
      <w:b/>
      <w:bCs/>
      <w:kern w:val="2"/>
      <w:sz w:val="28"/>
      <w:szCs w:val="28"/>
      <w:lang w:val="zh-CN" w:eastAsia="zh-CN"/>
    </w:rPr>
  </w:style>
  <w:style w:type="character" w:customStyle="1" w:styleId="20">
    <w:name w:val="标题 2 字符"/>
    <w:link w:val="2"/>
    <w:qFormat/>
    <w:rPr>
      <w:rFonts w:ascii="Arial" w:eastAsia="黑体" w:hAnsi="Arial" w:cstheme="majorBidi"/>
      <w:b/>
      <w:bCs/>
      <w:kern w:val="2"/>
      <w:sz w:val="32"/>
      <w:szCs w:val="32"/>
    </w:rPr>
  </w:style>
  <w:style w:type="paragraph" w:customStyle="1" w:styleId="af2">
    <w:name w:val="标题四"/>
    <w:basedOn w:val="a"/>
    <w:link w:val="Char1"/>
    <w:qFormat/>
    <w:pPr>
      <w:numPr>
        <w:numId w:val="0"/>
      </w:numPr>
      <w:tabs>
        <w:tab w:val="left" w:pos="851"/>
      </w:tabs>
    </w:pPr>
  </w:style>
  <w:style w:type="character" w:customStyle="1" w:styleId="Char1">
    <w:name w:val="标题四 Char"/>
    <w:basedOn w:val="Char0"/>
    <w:link w:val="af2"/>
    <w:qFormat/>
    <w:rPr>
      <w:rFonts w:ascii="Arial" w:eastAsia="黑体" w:hAnsi="Arial"/>
      <w:b/>
      <w:bCs/>
      <w:kern w:val="2"/>
      <w:sz w:val="28"/>
      <w:szCs w:val="28"/>
      <w:lang w:val="zh-CN" w:eastAsia="zh-CN"/>
    </w:rPr>
  </w:style>
  <w:style w:type="paragraph" w:customStyle="1" w:styleId="a0">
    <w:name w:val="标题三"/>
    <w:basedOn w:val="a1"/>
    <w:link w:val="Char2"/>
    <w:qFormat/>
    <w:pPr>
      <w:numPr>
        <w:numId w:val="2"/>
      </w:numPr>
      <w:tabs>
        <w:tab w:val="left" w:pos="993"/>
      </w:tabs>
      <w:autoSpaceDE w:val="0"/>
      <w:autoSpaceDN w:val="0"/>
      <w:adjustRightInd w:val="0"/>
      <w:spacing w:beforeLines="50" w:before="156"/>
    </w:pPr>
    <w:rPr>
      <w:rFonts w:ascii="楷体_GB2312" w:eastAsia="楷体_GB2312"/>
      <w:b/>
      <w:kern w:val="0"/>
      <w:sz w:val="28"/>
      <w:szCs w:val="28"/>
      <w:lang w:val="zh-CN"/>
    </w:rPr>
  </w:style>
  <w:style w:type="character" w:customStyle="1" w:styleId="Char2">
    <w:name w:val="标题三 Char"/>
    <w:link w:val="a0"/>
    <w:qFormat/>
    <w:rPr>
      <w:rFonts w:ascii="楷体_GB2312" w:eastAsia="楷体_GB2312"/>
      <w:b/>
      <w:sz w:val="28"/>
      <w:szCs w:val="28"/>
      <w:lang w:val="zh-CN" w:eastAsia="zh-CN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30">
    <w:name w:val="标题 3 字符"/>
    <w:basedOn w:val="a2"/>
    <w:link w:val="3"/>
    <w:qFormat/>
    <w:rPr>
      <w:b/>
      <w:bCs/>
      <w:kern w:val="2"/>
      <w:sz w:val="32"/>
      <w:szCs w:val="32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zh-CN"/>
    </w:rPr>
  </w:style>
  <w:style w:type="character" w:customStyle="1" w:styleId="aa">
    <w:name w:val="页脚 字符"/>
    <w:basedOn w:val="a2"/>
    <w:link w:val="a9"/>
    <w:qFormat/>
    <w:rPr>
      <w:kern w:val="2"/>
      <w:sz w:val="18"/>
      <w:szCs w:val="24"/>
    </w:rPr>
  </w:style>
  <w:style w:type="character" w:customStyle="1" w:styleId="ac">
    <w:name w:val="页眉 字符"/>
    <w:basedOn w:val="a2"/>
    <w:link w:val="ab"/>
    <w:qFormat/>
    <w:rPr>
      <w:kern w:val="2"/>
      <w:sz w:val="18"/>
      <w:szCs w:val="24"/>
    </w:rPr>
  </w:style>
  <w:style w:type="paragraph" w:styleId="af3">
    <w:name w:val="List Paragraph"/>
    <w:basedOn w:val="a1"/>
    <w:uiPriority w:val="34"/>
    <w:qFormat/>
    <w:pPr>
      <w:ind w:firstLine="420"/>
    </w:pPr>
  </w:style>
  <w:style w:type="character" w:customStyle="1" w:styleId="a6">
    <w:name w:val="批注文字 字符"/>
    <w:basedOn w:val="a2"/>
    <w:link w:val="a5"/>
    <w:uiPriority w:val="99"/>
    <w:semiHidden/>
    <w:qFormat/>
    <w:rPr>
      <w:kern w:val="2"/>
      <w:sz w:val="24"/>
      <w:szCs w:val="24"/>
    </w:rPr>
  </w:style>
  <w:style w:type="character" w:customStyle="1" w:styleId="ae">
    <w:name w:val="批注主题 字符"/>
    <w:basedOn w:val="a6"/>
    <w:link w:val="ad"/>
    <w:uiPriority w:val="99"/>
    <w:semiHidden/>
    <w:qFormat/>
    <w:rPr>
      <w:b/>
      <w:bCs/>
      <w:kern w:val="2"/>
      <w:sz w:val="24"/>
      <w:szCs w:val="24"/>
    </w:rPr>
  </w:style>
  <w:style w:type="character" w:customStyle="1" w:styleId="a8">
    <w:name w:val="批注框文本 字符"/>
    <w:basedOn w:val="a2"/>
    <w:link w:val="a7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8e2e57ab-06bc-43c8-95be-c21ecbb21b9c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73866402</paraID>
      <start>79</start>
      <end>80</end>
      <status>modified</status>
      <modifiedWord>－</modifiedWord>
      <trackRevisions>false</trackRevisions>
    </reviewItem>
    <reviewItem>
      <errorID>f480f87f-d22b-44b0-9255-e5d1c3c29bf5</errorID>
      <errorWord>根据市场研究资料显示</errorWord>
      <group>L1_Word</group>
      <groupName>字词问题</groupName>
      <ability>L2_Typo</ability>
      <abilityName>字词错误</abilityName>
      <candidateList>
        <item>根据市场研究资料</item>
      </candidateList>
      <explain/>
      <paraID>49BA794C</paraID>
      <start>3</start>
      <end>11</end>
      <status>modified</status>
      <modifiedWord>根据市场研究资料</modifiedWord>
      <trackRevisions>false</trackRevisions>
    </reviewItem>
    <reviewItem>
      <errorID>3b6ef370-102a-45ca-8520-76fad667c205</errorID>
      <errorWord>截止到</errorWord>
      <group>L1_Word</group>
      <groupName>字词问题</groupName>
      <ability>L2_Typo</ability>
      <abilityName>字词错误</abilityName>
      <candidateList>
        <item>截止</item>
      </candidateList>
      <explain>〈动〉（到一定期限）停止：报名在昨天已经～。</explain>
      <paraID>3DCBDA59</paraID>
      <start>0</start>
      <end>2</end>
      <status>modified</status>
      <modifiedWord>截止</modifiedWord>
      <trackRevisions>false</trackRevisions>
    </reviewItem>
    <reviewItem>
      <errorID>aac3e48d-8591-40c9-8d5d-96ba2587a67b</errorID>
      <errorWord>?</errorWord>
      <group>L1_Format</group>
      <groupName>格式问题</groupName>
      <ability>L2_HalfPunc</ability>
      <abilityName>全半角检查</abilityName>
      <candidateList>
        <item>？</item>
      </candidateList>
      <explain>文本全半角错误。</explain>
      <paraID>64BB5777</paraID>
      <start>20</start>
      <end>21</end>
      <status>modified</status>
      <modifiedWord>？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2CF7ABF-7568-43CD-BC39-B03F11D03C0B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zhaoyinxiang</dc:creator>
  <cp:lastModifiedBy>zhaoyinxiang</cp:lastModifiedBy>
  <cp:revision>4</cp:revision>
  <cp:lastPrinted>2025-09-04T04:36:00Z</cp:lastPrinted>
  <dcterms:created xsi:type="dcterms:W3CDTF">2025-09-04T04:36:00Z</dcterms:created>
  <dcterms:modified xsi:type="dcterms:W3CDTF">2025-12-26T05:02:00Z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15CC9E0BD292435FBAD35B553A111464_13</vt:lpwstr>
  </property>
  <property fmtid="{D5CDD505-2E9C-101B-9397-08002B2CF9AE}" pid="4" name="KSOTemplateDocerSaveRecord">
    <vt:lpwstr>eyJoZGlkIjoiNTc2MzBhNzFlM2RlNWMwZDg3NTA4NWM3NjRkYzM4ZjAiLCJ1c2VySWQiOiI0Mzc0MTU2NzgifQ==</vt:lpwstr>
  </property>
</Properties>
</file>