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6D67F" w14:textId="77777777" w:rsidR="00BE0459" w:rsidRPr="002F2B7E" w:rsidRDefault="00BE0459" w:rsidP="00BE0459">
      <w:pPr>
        <w:spacing w:after="0" w:line="560" w:lineRule="exact"/>
        <w:jc w:val="both"/>
        <w:rPr>
          <w:rFonts w:ascii="Times New Roman" w:eastAsia="宋体" w:hAnsi="Times New Roman" w:cs="宋体"/>
          <w:sz w:val="24"/>
          <w14:ligatures w14:val="none"/>
        </w:rPr>
      </w:pPr>
      <w:r w:rsidRPr="002F2B7E">
        <w:rPr>
          <w:rFonts w:ascii="Times New Roman" w:eastAsia="宋体" w:hAnsi="Times New Roman" w:cs="宋体" w:hint="eastAsia"/>
          <w:sz w:val="24"/>
          <w14:ligatures w14:val="none"/>
        </w:rPr>
        <w:t>证券代码：</w:t>
      </w:r>
      <w:r w:rsidRPr="002F2B7E">
        <w:rPr>
          <w:rFonts w:ascii="Times New Roman" w:eastAsia="宋体" w:hAnsi="Times New Roman" w:cs="宋体" w:hint="eastAsia"/>
          <w:sz w:val="24"/>
          <w14:ligatures w14:val="none"/>
        </w:rPr>
        <w:t xml:space="preserve">688132                                   </w:t>
      </w:r>
      <w:r w:rsidRPr="002F2B7E">
        <w:rPr>
          <w:rFonts w:ascii="Times New Roman" w:eastAsia="宋体" w:hAnsi="Times New Roman" w:cs="宋体" w:hint="eastAsia"/>
          <w:sz w:val="24"/>
          <w14:ligatures w14:val="none"/>
        </w:rPr>
        <w:t>证券简称：邦彦技术</w:t>
      </w:r>
    </w:p>
    <w:p w14:paraId="0E9FAC7E" w14:textId="77777777" w:rsidR="00BE0459" w:rsidRPr="002F2B7E" w:rsidRDefault="00BE0459" w:rsidP="00BE0459">
      <w:pPr>
        <w:spacing w:after="0" w:line="360" w:lineRule="auto"/>
        <w:jc w:val="center"/>
        <w:rPr>
          <w:rFonts w:ascii="Times New Roman" w:eastAsia="宋体" w:hAnsi="Times New Roman" w:cs="宋体"/>
          <w:b/>
          <w:iCs/>
          <w:color w:val="000000"/>
          <w:sz w:val="44"/>
          <w:szCs w:val="44"/>
          <w14:ligatures w14:val="none"/>
        </w:rPr>
      </w:pPr>
      <w:r w:rsidRPr="002F2B7E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邦彦技术股份有限公司</w:t>
      </w:r>
    </w:p>
    <w:p w14:paraId="1EA915E6" w14:textId="77777777" w:rsidR="00BE0459" w:rsidRPr="002F2B7E" w:rsidRDefault="00BE0459" w:rsidP="00BE0459">
      <w:pPr>
        <w:spacing w:after="0" w:line="360" w:lineRule="auto"/>
        <w:jc w:val="center"/>
        <w:rPr>
          <w:rFonts w:ascii="Times New Roman" w:eastAsia="宋体" w:hAnsi="Times New Roman" w:cs="宋体"/>
          <w:b/>
          <w:iCs/>
          <w:color w:val="000000"/>
          <w:sz w:val="44"/>
          <w:szCs w:val="44"/>
          <w14:ligatures w14:val="none"/>
        </w:rPr>
      </w:pPr>
      <w:r w:rsidRPr="002F2B7E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投资者关系活动记录表</w:t>
      </w:r>
    </w:p>
    <w:p w14:paraId="57B9CDE7" w14:textId="64EB0224" w:rsidR="00BE0459" w:rsidRPr="002F2B7E" w:rsidRDefault="00BE0459" w:rsidP="00BE0459">
      <w:pPr>
        <w:spacing w:after="0" w:line="360" w:lineRule="auto"/>
        <w:jc w:val="center"/>
        <w:rPr>
          <w:rFonts w:ascii="Times New Roman" w:eastAsia="宋体" w:hAnsi="Times New Roman" w:cs="宋体"/>
          <w:b/>
          <w:iCs/>
          <w:color w:val="000000"/>
          <w:sz w:val="44"/>
          <w:szCs w:val="44"/>
          <w14:ligatures w14:val="none"/>
        </w:rPr>
      </w:pPr>
      <w:r w:rsidRPr="002F2B7E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（</w:t>
      </w:r>
      <w:r w:rsidRPr="002F2B7E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202</w:t>
      </w:r>
      <w:r w:rsidRPr="002F2B7E">
        <w:rPr>
          <w:rFonts w:ascii="Times New Roman" w:eastAsia="宋体" w:hAnsi="Times New Roman" w:cs="宋体"/>
          <w:b/>
          <w:iCs/>
          <w:color w:val="000000"/>
          <w:sz w:val="44"/>
          <w:szCs w:val="44"/>
          <w14:ligatures w14:val="none"/>
        </w:rPr>
        <w:t>5</w:t>
      </w:r>
      <w:r w:rsidRPr="002F2B7E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年</w:t>
      </w:r>
      <w:r w:rsidR="009B5B05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12</w:t>
      </w:r>
      <w:r w:rsidRPr="002F2B7E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月</w:t>
      </w:r>
      <w:r w:rsidR="00AE4264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30</w:t>
      </w:r>
      <w:r w:rsidRPr="002F2B7E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日）</w:t>
      </w:r>
    </w:p>
    <w:p w14:paraId="0E1CFD59" w14:textId="5CA1918E" w:rsidR="00BE0459" w:rsidRPr="002F2B7E" w:rsidRDefault="00BE0459" w:rsidP="00BE0459">
      <w:pPr>
        <w:spacing w:after="0" w:line="360" w:lineRule="auto"/>
        <w:jc w:val="right"/>
        <w:rPr>
          <w:rFonts w:ascii="Times New Roman" w:eastAsia="宋体" w:hAnsi="Times New Roman" w:cs="宋体"/>
          <w:bCs/>
          <w:iCs/>
          <w:color w:val="000000"/>
          <w:sz w:val="24"/>
          <w14:ligatures w14:val="none"/>
        </w:rPr>
      </w:pPr>
      <w:r w:rsidRPr="002F2B7E">
        <w:rPr>
          <w:rFonts w:ascii="Times New Roman" w:eastAsia="宋体" w:hAnsi="Times New Roman" w:cs="宋体" w:hint="eastAsia"/>
          <w:bCs/>
          <w:iCs/>
          <w:color w:val="000000"/>
          <w:sz w:val="24"/>
          <w14:ligatures w14:val="none"/>
        </w:rPr>
        <w:t>编号：</w:t>
      </w:r>
      <w:r w:rsidRPr="002F2B7E">
        <w:rPr>
          <w:rFonts w:ascii="Times New Roman" w:eastAsia="宋体" w:hAnsi="Times New Roman" w:cs="宋体" w:hint="eastAsia"/>
          <w:bCs/>
          <w:iCs/>
          <w:color w:val="000000"/>
          <w:sz w:val="24"/>
          <w14:ligatures w14:val="none"/>
        </w:rPr>
        <w:t>202</w:t>
      </w:r>
      <w:r w:rsidRPr="002F2B7E">
        <w:rPr>
          <w:rFonts w:ascii="Times New Roman" w:eastAsia="宋体" w:hAnsi="Times New Roman" w:cs="宋体"/>
          <w:bCs/>
          <w:iCs/>
          <w:color w:val="000000"/>
          <w:sz w:val="24"/>
          <w14:ligatures w14:val="none"/>
        </w:rPr>
        <w:t>5</w:t>
      </w:r>
      <w:r w:rsidRPr="002F2B7E">
        <w:rPr>
          <w:rFonts w:ascii="Times New Roman" w:eastAsia="宋体" w:hAnsi="Times New Roman" w:cs="宋体" w:hint="eastAsia"/>
          <w:bCs/>
          <w:iCs/>
          <w:color w:val="000000"/>
          <w:sz w:val="24"/>
          <w14:ligatures w14:val="none"/>
        </w:rPr>
        <w:t>-0</w:t>
      </w:r>
      <w:r w:rsidR="00056857">
        <w:rPr>
          <w:rFonts w:ascii="Times New Roman" w:eastAsia="宋体" w:hAnsi="Times New Roman" w:cs="宋体" w:hint="eastAsia"/>
          <w:bCs/>
          <w:iCs/>
          <w:color w:val="000000"/>
          <w:sz w:val="24"/>
          <w14:ligatures w14:val="none"/>
        </w:rPr>
        <w:t>2</w:t>
      </w:r>
      <w:r w:rsidR="00910DB4">
        <w:rPr>
          <w:rFonts w:ascii="Times New Roman" w:eastAsia="宋体" w:hAnsi="Times New Roman" w:cs="宋体" w:hint="eastAsia"/>
          <w:bCs/>
          <w:iCs/>
          <w:color w:val="000000"/>
          <w:sz w:val="24"/>
          <w14:ligatures w14:val="none"/>
        </w:rPr>
        <w:t>1</w:t>
      </w: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2"/>
        <w:gridCol w:w="6494"/>
      </w:tblGrid>
      <w:tr w:rsidR="00BE0459" w:rsidRPr="002F2B7E" w14:paraId="142BB04B" w14:textId="77777777" w:rsidTr="00624BD1">
        <w:trPr>
          <w:trHeight w:val="1872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4CD4" w14:textId="7A585396" w:rsidR="00BE0459" w:rsidRPr="002F2B7E" w:rsidRDefault="00BE0459" w:rsidP="00624BD1">
            <w:pPr>
              <w:spacing w:after="0" w:line="360" w:lineRule="auto"/>
              <w:jc w:val="center"/>
              <w:rPr>
                <w:rFonts w:ascii="Times New Roman" w:eastAsia="宋体" w:hAnsi="Times New Roman" w:cs="宋体"/>
                <w:b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/>
                <w:iCs/>
                <w:color w:val="000000"/>
                <w:sz w:val="24"/>
                <w14:ligatures w14:val="none"/>
              </w:rPr>
              <w:t>投资者关系活动类别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2174" w14:textId="1619DF9C" w:rsidR="00BE0459" w:rsidRPr="002F2B7E" w:rsidRDefault="009B5B05" w:rsidP="00624BD1">
            <w:pPr>
              <w:spacing w:after="0" w:line="360" w:lineRule="auto"/>
              <w:jc w:val="both"/>
              <w:rPr>
                <w:rFonts w:ascii="Times New Roman" w:eastAsia="宋体" w:hAnsi="Times New Roman" w:cs="宋体"/>
                <w:bCs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sym w:font="Wingdings 2" w:char="0052"/>
            </w:r>
            <w:r w:rsidR="00BE0459"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特定对象调研</w:t>
            </w:r>
            <w:r w:rsidR="00BE0459"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 xml:space="preserve"> </w:t>
            </w:r>
            <w:r w:rsidR="0015626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 xml:space="preserve"> </w:t>
            </w:r>
            <w:r w:rsidR="0015626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14:ligatures w14:val="none"/>
              </w:rPr>
              <w:t>□</w:t>
            </w:r>
            <w:r w:rsidR="00BE0459"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分析师会议</w:t>
            </w:r>
          </w:p>
          <w:p w14:paraId="4DA04112" w14:textId="2E2942BD" w:rsidR="00BE0459" w:rsidRPr="002F2B7E" w:rsidRDefault="00BE0459" w:rsidP="00624BD1">
            <w:pPr>
              <w:spacing w:after="0" w:line="360" w:lineRule="auto"/>
              <w:jc w:val="both"/>
              <w:rPr>
                <w:rFonts w:ascii="Times New Roman" w:eastAsia="宋体" w:hAnsi="Times New Roman" w:cs="宋体"/>
                <w:bCs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□媒体采访</w:t>
            </w: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 xml:space="preserve">      </w:t>
            </w: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□业绩说明会</w:t>
            </w:r>
          </w:p>
          <w:p w14:paraId="17ED38F7" w14:textId="77777777" w:rsidR="00BE0459" w:rsidRPr="002F2B7E" w:rsidRDefault="00BE0459" w:rsidP="00624BD1">
            <w:pPr>
              <w:spacing w:after="0" w:line="360" w:lineRule="auto"/>
              <w:jc w:val="both"/>
              <w:rPr>
                <w:rFonts w:ascii="Times New Roman" w:eastAsia="宋体" w:hAnsi="Times New Roman" w:cs="宋体"/>
                <w:bCs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□新闻发布会</w:t>
            </w: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 xml:space="preserve">    </w:t>
            </w: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□路演活动</w:t>
            </w:r>
          </w:p>
          <w:p w14:paraId="02AF2504" w14:textId="53B1962E" w:rsidR="00BE0459" w:rsidRPr="002F2B7E" w:rsidRDefault="00FB1FDD" w:rsidP="00624BD1">
            <w:pPr>
              <w:spacing w:after="0" w:line="360" w:lineRule="auto"/>
              <w:jc w:val="both"/>
              <w:rPr>
                <w:rFonts w:ascii="Times New Roman" w:eastAsia="宋体" w:hAnsi="Times New Roman" w:cs="宋体"/>
                <w:bCs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sym w:font="Wingdings 2" w:char="0052"/>
            </w:r>
            <w:r w:rsidR="00BE0459"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现场参观</w:t>
            </w:r>
            <w:r w:rsidR="00BE0459"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 xml:space="preserve">      </w:t>
            </w:r>
            <w:r w:rsidR="00BE0459"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□其他</w:t>
            </w:r>
            <w:r w:rsidR="00BE0459"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:u w:val="single"/>
                <w14:ligatures w14:val="none"/>
              </w:rPr>
              <w:t xml:space="preserve">   </w:t>
            </w:r>
            <w:r w:rsidR="00BE0459" w:rsidRPr="002F2B7E">
              <w:rPr>
                <w:rFonts w:ascii="Times New Roman" w:eastAsia="宋体" w:hAnsi="Times New Roman" w:cs="宋体"/>
                <w:bCs/>
                <w:iCs/>
                <w:color w:val="000000"/>
                <w:sz w:val="24"/>
                <w:u w:val="single"/>
                <w14:ligatures w14:val="none"/>
              </w:rPr>
              <w:t xml:space="preserve">   </w:t>
            </w:r>
            <w:r w:rsidR="00BE0459"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:u w:val="single"/>
                <w14:ligatures w14:val="none"/>
              </w:rPr>
              <w:t xml:space="preserve">    </w:t>
            </w:r>
          </w:p>
        </w:tc>
      </w:tr>
      <w:tr w:rsidR="00BE0459" w:rsidRPr="002F2B7E" w14:paraId="45C554CB" w14:textId="77777777" w:rsidTr="00624BD1">
        <w:trPr>
          <w:trHeight w:val="1104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FCAC" w14:textId="4BFAA564" w:rsidR="00BE0459" w:rsidRPr="002F2B7E" w:rsidRDefault="00BE0459" w:rsidP="00624BD1">
            <w:pPr>
              <w:spacing w:after="0" w:line="360" w:lineRule="auto"/>
              <w:jc w:val="center"/>
              <w:rPr>
                <w:rFonts w:ascii="Times New Roman" w:eastAsia="宋体" w:hAnsi="Times New Roman" w:cs="宋体"/>
                <w:b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/>
                <w:iCs/>
                <w:color w:val="000000"/>
                <w:sz w:val="24"/>
                <w14:ligatures w14:val="none"/>
              </w:rPr>
              <w:t>参与单位名称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31A4" w14:textId="78084B5D" w:rsidR="0014432E" w:rsidRPr="002F2B7E" w:rsidRDefault="0014432E" w:rsidP="00676C7A">
            <w:pPr>
              <w:widowControl/>
              <w:spacing w:after="0" w:line="560" w:lineRule="exact"/>
              <w:jc w:val="both"/>
              <w:textAlignment w:val="center"/>
              <w:rPr>
                <w:rFonts w:ascii="Times New Roman" w:eastAsia="宋体" w:hAnsi="Times New Roman" w:cs="等线"/>
                <w:color w:val="000000"/>
                <w:sz w:val="24"/>
                <w:szCs w:val="22"/>
                <w14:ligatures w14:val="none"/>
              </w:rPr>
            </w:pPr>
            <w:r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中信建投证券、浙商证券、前海高远大、瀚鑫私募基金、硅谷先锋基金、财智有余投资</w:t>
            </w:r>
            <w:r w:rsidR="006C1E0F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、前海春秋投资、远东宏信等机构投资者及</w:t>
            </w:r>
            <w:r w:rsidR="006C1E0F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7</w:t>
            </w:r>
            <w:r w:rsidR="006C1E0F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名个人投资者</w:t>
            </w:r>
          </w:p>
        </w:tc>
      </w:tr>
      <w:tr w:rsidR="00BE0459" w:rsidRPr="002F2B7E" w14:paraId="6A10A8F4" w14:textId="77777777" w:rsidTr="00624BD1">
        <w:trPr>
          <w:trHeight w:val="482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BF18" w14:textId="77777777" w:rsidR="00BE0459" w:rsidRPr="002F2B7E" w:rsidRDefault="00BE0459" w:rsidP="00624BD1">
            <w:pPr>
              <w:spacing w:after="0" w:line="360" w:lineRule="auto"/>
              <w:jc w:val="center"/>
              <w:rPr>
                <w:rFonts w:ascii="Times New Roman" w:eastAsia="宋体" w:hAnsi="Times New Roman" w:cs="宋体"/>
                <w:b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/>
                <w:iCs/>
                <w:color w:val="000000"/>
                <w:sz w:val="24"/>
                <w14:ligatures w14:val="none"/>
              </w:rPr>
              <w:t>时间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E346" w14:textId="7E2384E1" w:rsidR="00BE0459" w:rsidRPr="002F2B7E" w:rsidRDefault="00BE0459" w:rsidP="00624BD1">
            <w:pPr>
              <w:spacing w:after="0" w:line="360" w:lineRule="auto"/>
              <w:jc w:val="both"/>
              <w:rPr>
                <w:rFonts w:ascii="Times New Roman" w:eastAsia="宋体" w:hAnsi="Times New Roman" w:cs="宋体"/>
                <w:bCs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202</w:t>
            </w:r>
            <w:r w:rsidRPr="002F2B7E">
              <w:rPr>
                <w:rFonts w:ascii="Times New Roman" w:eastAsia="宋体" w:hAnsi="Times New Roman" w:cs="宋体"/>
                <w:bCs/>
                <w:iCs/>
                <w:color w:val="000000"/>
                <w:sz w:val="24"/>
                <w14:ligatures w14:val="none"/>
              </w:rPr>
              <w:t>5</w:t>
            </w: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年</w:t>
            </w:r>
            <w:r w:rsidR="0015626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12</w:t>
            </w:r>
            <w:r w:rsidRPr="002F2B7E">
              <w:rPr>
                <w:rFonts w:ascii="Times New Roman" w:eastAsia="宋体" w:hAnsi="Times New Roman" w:cs="宋体"/>
                <w:bCs/>
                <w:iCs/>
                <w:color w:val="000000"/>
                <w:sz w:val="24"/>
                <w14:ligatures w14:val="none"/>
              </w:rPr>
              <w:t>月</w:t>
            </w:r>
            <w:r w:rsidR="00B17F27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2</w:t>
            </w:r>
            <w:r w:rsidR="00910DB4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9</w:t>
            </w:r>
            <w:r w:rsidR="00071EF7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日</w:t>
            </w:r>
          </w:p>
        </w:tc>
      </w:tr>
      <w:tr w:rsidR="00BE0459" w:rsidRPr="002F2B7E" w14:paraId="5E1225F8" w14:textId="77777777" w:rsidTr="00624BD1">
        <w:trPr>
          <w:trHeight w:val="536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7F25" w14:textId="77777777" w:rsidR="00BE0459" w:rsidRPr="002F2B7E" w:rsidRDefault="00BE0459" w:rsidP="00624BD1">
            <w:pPr>
              <w:spacing w:after="0" w:line="360" w:lineRule="auto"/>
              <w:jc w:val="center"/>
              <w:rPr>
                <w:rFonts w:ascii="Times New Roman" w:eastAsia="宋体" w:hAnsi="Times New Roman" w:cs="宋体"/>
                <w:b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/>
                <w:iCs/>
                <w:color w:val="000000"/>
                <w:sz w:val="24"/>
                <w14:ligatures w14:val="none"/>
              </w:rPr>
              <w:t>地点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7480" w14:textId="5EB466AB" w:rsidR="00BE0459" w:rsidRPr="002F2B7E" w:rsidRDefault="006406CB" w:rsidP="00624BD1">
            <w:pPr>
              <w:spacing w:after="0" w:line="360" w:lineRule="auto"/>
              <w:rPr>
                <w:rFonts w:ascii="Times New Roman" w:eastAsia="宋体" w:hAnsi="Times New Roman" w:cs="宋体"/>
                <w:bCs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深圳</w:t>
            </w:r>
          </w:p>
        </w:tc>
      </w:tr>
      <w:tr w:rsidR="00BE0459" w:rsidRPr="002F2B7E" w14:paraId="668A7010" w14:textId="77777777" w:rsidTr="00624BD1">
        <w:trPr>
          <w:trHeight w:val="941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8244" w14:textId="77777777" w:rsidR="00BE0459" w:rsidRPr="002F2B7E" w:rsidRDefault="00BE0459" w:rsidP="00624BD1">
            <w:pPr>
              <w:spacing w:after="0" w:line="360" w:lineRule="auto"/>
              <w:jc w:val="center"/>
              <w:rPr>
                <w:rFonts w:ascii="Times New Roman" w:eastAsia="宋体" w:hAnsi="Times New Roman" w:cs="宋体"/>
                <w:b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/>
                <w:iCs/>
                <w:color w:val="000000"/>
                <w:sz w:val="24"/>
                <w14:ligatures w14:val="none"/>
              </w:rPr>
              <w:t>上市公司接待人员姓名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E8D5" w14:textId="77777777" w:rsidR="00BE0459" w:rsidRDefault="00BE0459" w:rsidP="00262F56">
            <w:pPr>
              <w:spacing w:after="0" w:line="360" w:lineRule="auto"/>
              <w:jc w:val="both"/>
              <w:rPr>
                <w:rFonts w:ascii="Times New Roman" w:eastAsia="宋体" w:hAnsi="Times New Roman" w:cs="宋体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董事会秘书、财务总监</w:t>
            </w:r>
            <w:r w:rsidRPr="002F2B7E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 xml:space="preserve"> </w:t>
            </w:r>
            <w:r w:rsidRPr="002F2B7E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邹家瑞</w:t>
            </w:r>
          </w:p>
          <w:p w14:paraId="672D5B11" w14:textId="77777777" w:rsidR="00493661" w:rsidRDefault="00493661" w:rsidP="00262F56">
            <w:pPr>
              <w:spacing w:after="0" w:line="360" w:lineRule="auto"/>
              <w:jc w:val="both"/>
              <w:rPr>
                <w:rFonts w:ascii="Times New Roman" w:eastAsia="宋体" w:hAnsi="Times New Roman" w:cs="宋体"/>
                <w:sz w:val="24"/>
                <w14:ligatures w14:val="none"/>
              </w:rPr>
            </w:pPr>
            <w:r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总裁助理</w:t>
            </w:r>
            <w:r w:rsidR="004763D4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蔡凌辉</w:t>
            </w:r>
          </w:p>
          <w:p w14:paraId="1BBF3368" w14:textId="4FF85347" w:rsidR="0060673A" w:rsidRDefault="0060673A" w:rsidP="00262F56">
            <w:pPr>
              <w:spacing w:after="0" w:line="360" w:lineRule="auto"/>
              <w:rPr>
                <w:rFonts w:ascii="Times New Roman" w:eastAsia="宋体" w:hAnsi="Times New Roman" w:cs="宋体"/>
                <w:sz w:val="24"/>
                <w14:ligatures w14:val="none"/>
              </w:rPr>
            </w:pPr>
            <w:r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云</w:t>
            </w:r>
            <w:r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PC</w:t>
            </w:r>
            <w:r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产品线</w:t>
            </w:r>
            <w:r w:rsidRPr="0060673A">
              <w:rPr>
                <w:rFonts w:ascii="Times New Roman" w:eastAsia="宋体" w:hAnsi="Times New Roman" w:cs="宋体"/>
                <w:sz w:val="24"/>
                <w14:ligatures w14:val="none"/>
              </w:rPr>
              <w:t>解决方案经理</w:t>
            </w:r>
            <w:r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 xml:space="preserve"> </w:t>
            </w:r>
            <w:r w:rsidR="00910DB4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秦继伟</w:t>
            </w:r>
          </w:p>
          <w:p w14:paraId="475D6F7A" w14:textId="5699C5CC" w:rsidR="0060673A" w:rsidRPr="002F2B7E" w:rsidRDefault="0060673A" w:rsidP="00262F56">
            <w:pPr>
              <w:spacing w:after="0" w:line="360" w:lineRule="auto"/>
              <w:jc w:val="both"/>
              <w:rPr>
                <w:rFonts w:ascii="Times New Roman" w:eastAsia="宋体" w:hAnsi="Times New Roman" w:cs="宋体"/>
                <w:sz w:val="24"/>
                <w14:ligatures w14:val="none"/>
              </w:rPr>
            </w:pPr>
            <w:r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数字人产品线</w:t>
            </w:r>
            <w:r w:rsidRPr="0060673A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市场部总监</w:t>
            </w:r>
            <w:r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李海洋</w:t>
            </w:r>
          </w:p>
        </w:tc>
      </w:tr>
      <w:tr w:rsidR="00BE0459" w:rsidRPr="002F2B7E" w14:paraId="40214B9A" w14:textId="77777777" w:rsidTr="00624BD1">
        <w:trPr>
          <w:trHeight w:val="857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005C" w14:textId="77777777" w:rsidR="00BE0459" w:rsidRPr="002F2B7E" w:rsidRDefault="00BE0459" w:rsidP="00624BD1">
            <w:pPr>
              <w:spacing w:after="0" w:line="360" w:lineRule="auto"/>
              <w:jc w:val="center"/>
              <w:rPr>
                <w:rFonts w:ascii="Times New Roman" w:eastAsia="宋体" w:hAnsi="Times New Roman" w:cs="宋体"/>
                <w:b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/>
                <w:iCs/>
                <w:color w:val="000000"/>
                <w:sz w:val="24"/>
                <w14:ligatures w14:val="none"/>
              </w:rPr>
              <w:t>投资者关系活动主要内容介绍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79F2" w14:textId="77777777" w:rsidR="000D7C53" w:rsidRPr="00F41177" w:rsidRDefault="000D7C53" w:rsidP="000D7C53">
            <w:pPr>
              <w:spacing w:after="0" w:line="360" w:lineRule="auto"/>
              <w:ind w:firstLineChars="200" w:firstLine="482"/>
              <w:jc w:val="both"/>
              <w:rPr>
                <w:rFonts w:ascii="Times New Roman" w:eastAsia="宋体" w:hAnsi="Times New Roman" w:cs="宋体"/>
                <w:b/>
                <w:sz w:val="24"/>
                <w14:ligatures w14:val="none"/>
              </w:rPr>
            </w:pPr>
            <w:r w:rsidRPr="005919CD">
              <w:rPr>
                <w:rFonts w:ascii="Times New Roman" w:eastAsia="宋体" w:hAnsi="Times New Roman" w:cs="宋体" w:hint="eastAsia"/>
                <w:b/>
                <w:sz w:val="24"/>
                <w14:ligatures w14:val="none"/>
              </w:rPr>
              <w:t>一、</w:t>
            </w:r>
            <w:r w:rsidRPr="00F41177">
              <w:rPr>
                <w:rFonts w:ascii="Times New Roman" w:eastAsia="宋体" w:hAnsi="Times New Roman" w:cs="宋体"/>
                <w:b/>
                <w:sz w:val="24"/>
                <w14:ligatures w14:val="none"/>
              </w:rPr>
              <w:t>公司基本情况介绍</w:t>
            </w:r>
          </w:p>
          <w:p w14:paraId="5C641B98" w14:textId="113502B5" w:rsidR="000D7C53" w:rsidRPr="00F41177" w:rsidRDefault="000D7C53" w:rsidP="000D7C53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 w:cs="宋体"/>
                <w:sz w:val="24"/>
                <w14:ligatures w14:val="none"/>
              </w:rPr>
            </w:pPr>
            <w:r w:rsidRPr="00F41177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首先公司</w:t>
            </w:r>
            <w:r w:rsidR="0031660E" w:rsidRPr="0031660E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总裁助理蔡凌辉</w:t>
            </w:r>
            <w:r w:rsidRPr="00F41177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介绍了公司当前基本业务及经营情况。</w:t>
            </w:r>
          </w:p>
          <w:p w14:paraId="078386EA" w14:textId="77777777" w:rsidR="000D7C53" w:rsidRPr="00F41177" w:rsidRDefault="000D7C53" w:rsidP="000D7C53">
            <w:pPr>
              <w:spacing w:after="0" w:line="360" w:lineRule="auto"/>
              <w:ind w:firstLineChars="200" w:firstLine="482"/>
              <w:jc w:val="both"/>
              <w:rPr>
                <w:rFonts w:ascii="Times New Roman" w:eastAsia="宋体" w:hAnsi="Times New Roman" w:cs="Arial"/>
                <w:sz w:val="24"/>
                <w14:ligatures w14:val="none"/>
              </w:rPr>
            </w:pPr>
            <w:r w:rsidRPr="00F41177">
              <w:rPr>
                <w:rFonts w:ascii="Times New Roman" w:eastAsia="宋体" w:hAnsi="Times New Roman" w:cs="宋体" w:hint="eastAsia"/>
                <w:b/>
                <w:sz w:val="24"/>
                <w14:ligatures w14:val="none"/>
              </w:rPr>
              <w:t>二、与会人员就公司情况进行了交流，主要内容如下：</w:t>
            </w:r>
          </w:p>
          <w:p w14:paraId="7EFD89D0" w14:textId="40116402" w:rsidR="00910DB4" w:rsidRPr="00910DB4" w:rsidRDefault="000D7C53" w:rsidP="00910DB4">
            <w:pPr>
              <w:spacing w:line="360" w:lineRule="auto"/>
              <w:ind w:firstLineChars="200" w:firstLine="482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0254B7">
              <w:rPr>
                <w:rFonts w:ascii="Times New Roman" w:eastAsia="宋体" w:hAnsi="Times New Roman" w:hint="eastAsia"/>
                <w:b/>
                <w:bCs/>
                <w:sz w:val="24"/>
              </w:rPr>
              <w:t>1</w:t>
            </w:r>
            <w:r w:rsidR="00A354CD">
              <w:rPr>
                <w:rFonts w:ascii="Times New Roman" w:eastAsia="宋体" w:hAnsi="Times New Roman" w:hint="eastAsia"/>
                <w:b/>
                <w:bCs/>
                <w:sz w:val="24"/>
              </w:rPr>
              <w:t>、</w:t>
            </w:r>
            <w:r w:rsidR="00910DB4">
              <w:rPr>
                <w:rFonts w:ascii="Times New Roman" w:eastAsia="宋体" w:hAnsi="Times New Roman" w:hint="eastAsia"/>
                <w:b/>
                <w:bCs/>
                <w:sz w:val="24"/>
              </w:rPr>
              <w:t>公司</w:t>
            </w:r>
            <w:r w:rsidR="00910DB4" w:rsidRPr="00910DB4">
              <w:rPr>
                <w:rFonts w:ascii="Times New Roman" w:eastAsia="宋体" w:hAnsi="Times New Roman" w:hint="eastAsia"/>
                <w:b/>
                <w:bCs/>
                <w:sz w:val="24"/>
              </w:rPr>
              <w:t>的战略是政策驱动为主，还是市场驱动为主？</w:t>
            </w:r>
          </w:p>
          <w:p w14:paraId="7BCAC48B" w14:textId="77777777" w:rsidR="006C1E0F" w:rsidRPr="006C1E0F" w:rsidRDefault="006C1E0F" w:rsidP="006C1E0F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 w:rsidRPr="006C1E0F">
              <w:rPr>
                <w:rFonts w:ascii="Times New Roman" w:eastAsia="宋体" w:hAnsi="Times New Roman" w:hint="eastAsia"/>
                <w:sz w:val="24"/>
              </w:rPr>
              <w:t>对公司来说，政策是“加速器”，市场是“方向盘”。</w:t>
            </w:r>
          </w:p>
          <w:p w14:paraId="30BAA2CA" w14:textId="2CE2F9DD" w:rsidR="006C1E0F" w:rsidRDefault="006C1E0F" w:rsidP="006C1E0F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 w:rsidRPr="006C1E0F">
              <w:rPr>
                <w:rFonts w:ascii="Times New Roman" w:eastAsia="宋体" w:hAnsi="Times New Roman" w:hint="eastAsia"/>
                <w:sz w:val="24"/>
              </w:rPr>
              <w:t>云</w:t>
            </w:r>
            <w:r w:rsidRPr="006C1E0F">
              <w:rPr>
                <w:rFonts w:ascii="Times New Roman" w:eastAsia="宋体" w:hAnsi="Times New Roman" w:hint="eastAsia"/>
                <w:sz w:val="24"/>
              </w:rPr>
              <w:t xml:space="preserve">PC </w:t>
            </w:r>
            <w:r w:rsidRPr="006C1E0F">
              <w:rPr>
                <w:rFonts w:ascii="Times New Roman" w:eastAsia="宋体" w:hAnsi="Times New Roman" w:hint="eastAsia"/>
                <w:sz w:val="24"/>
              </w:rPr>
              <w:t>解决的是全球共性问题：运维失控、数据不安全、多网隔离低效，这些是企业</w:t>
            </w:r>
            <w:r w:rsidRPr="006C1E0F">
              <w:rPr>
                <w:rFonts w:ascii="Times New Roman" w:eastAsia="宋体" w:hAnsi="Times New Roman" w:hint="eastAsia"/>
                <w:sz w:val="24"/>
              </w:rPr>
              <w:t xml:space="preserve"> IT </w:t>
            </w:r>
            <w:r w:rsidRPr="006C1E0F">
              <w:rPr>
                <w:rFonts w:ascii="Times New Roman" w:eastAsia="宋体" w:hAnsi="Times New Roman" w:hint="eastAsia"/>
                <w:sz w:val="24"/>
              </w:rPr>
              <w:t>架构在云化过程中必然遇到的痛点；</w:t>
            </w:r>
          </w:p>
          <w:p w14:paraId="5CA27122" w14:textId="505067F7" w:rsidR="000D4C59" w:rsidRDefault="000D4C59" w:rsidP="00EB697F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 w:rsidRPr="000D4C59">
              <w:rPr>
                <w:rFonts w:ascii="Times New Roman" w:eastAsia="宋体" w:hAnsi="Times New Roman" w:hint="eastAsia"/>
                <w:sz w:val="24"/>
              </w:rPr>
              <w:lastRenderedPageBreak/>
              <w:t>在</w:t>
            </w:r>
            <w:r w:rsidRPr="000D4C59">
              <w:rPr>
                <w:rFonts w:ascii="Times New Roman" w:eastAsia="宋体" w:hAnsi="Times New Roman" w:hint="eastAsia"/>
                <w:sz w:val="24"/>
              </w:rPr>
              <w:t>AI</w:t>
            </w:r>
            <w:r w:rsidRPr="000D4C59">
              <w:rPr>
                <w:rFonts w:ascii="Times New Roman" w:eastAsia="宋体" w:hAnsi="Times New Roman" w:hint="eastAsia"/>
                <w:sz w:val="24"/>
              </w:rPr>
              <w:t>快速发展的今天，公司针对</w:t>
            </w:r>
            <w:r w:rsidRPr="000D4C59">
              <w:rPr>
                <w:rFonts w:ascii="Times New Roman" w:eastAsia="宋体" w:hAnsi="Times New Roman" w:hint="eastAsia"/>
                <w:sz w:val="24"/>
              </w:rPr>
              <w:t>AI</w:t>
            </w:r>
            <w:r w:rsidRPr="000D4C59">
              <w:rPr>
                <w:rFonts w:ascii="Times New Roman" w:eastAsia="宋体" w:hAnsi="Times New Roman" w:hint="eastAsia"/>
                <w:sz w:val="24"/>
              </w:rPr>
              <w:t>时代的企业办公场景开发了对应的统一算力、存储与网络的基础架构（是云</w:t>
            </w:r>
            <w:r w:rsidRPr="000D4C59">
              <w:rPr>
                <w:rFonts w:ascii="Times New Roman" w:eastAsia="宋体" w:hAnsi="Times New Roman" w:hint="eastAsia"/>
                <w:sz w:val="24"/>
              </w:rPr>
              <w:t>PC</w:t>
            </w:r>
            <w:r w:rsidRPr="000D4C59">
              <w:rPr>
                <w:rFonts w:ascii="Times New Roman" w:eastAsia="宋体" w:hAnsi="Times New Roman" w:hint="eastAsia"/>
                <w:sz w:val="24"/>
              </w:rPr>
              <w:t>的配套，但以邦彦新耀品牌单独对外营销）；根据多年</w:t>
            </w:r>
            <w:r w:rsidR="00743AAA">
              <w:rPr>
                <w:rFonts w:ascii="Times New Roman" w:eastAsia="宋体" w:hAnsi="Times New Roman" w:hint="eastAsia"/>
                <w:sz w:val="24"/>
              </w:rPr>
              <w:t>行业</w:t>
            </w:r>
            <w:r w:rsidRPr="000D4C59">
              <w:rPr>
                <w:rFonts w:ascii="Times New Roman" w:eastAsia="宋体" w:hAnsi="Times New Roman" w:hint="eastAsia"/>
                <w:sz w:val="24"/>
              </w:rPr>
              <w:t>应用，将技术沉淀成一系列的密码卡，单向隔离网关等安全产品（云</w:t>
            </w:r>
            <w:r w:rsidRPr="000D4C59">
              <w:rPr>
                <w:rFonts w:ascii="Times New Roman" w:eastAsia="宋体" w:hAnsi="Times New Roman" w:hint="eastAsia"/>
                <w:sz w:val="24"/>
              </w:rPr>
              <w:t>PC</w:t>
            </w:r>
            <w:r w:rsidRPr="000D4C59">
              <w:rPr>
                <w:rFonts w:ascii="Times New Roman" w:eastAsia="宋体" w:hAnsi="Times New Roman" w:hint="eastAsia"/>
                <w:sz w:val="24"/>
              </w:rPr>
              <w:t>的配套产品，但以邦彦维格安品牌单独对外营销），保障用户数据安全；</w:t>
            </w:r>
            <w:r w:rsidRPr="000D4C59">
              <w:rPr>
                <w:rFonts w:ascii="Times New Roman" w:eastAsia="宋体" w:hAnsi="Times New Roman" w:hint="eastAsia"/>
                <w:sz w:val="24"/>
              </w:rPr>
              <w:t xml:space="preserve">Nuwa AI </w:t>
            </w:r>
            <w:r w:rsidRPr="000D4C59">
              <w:rPr>
                <w:rFonts w:ascii="Times New Roman" w:eastAsia="宋体" w:hAnsi="Times New Roman" w:hint="eastAsia"/>
                <w:sz w:val="24"/>
              </w:rPr>
              <w:t>对应表达力鸿沟与生产力升级；这些都是即使没有信创，也会发生的结构性趋势</w:t>
            </w:r>
            <w:r>
              <w:rPr>
                <w:rFonts w:ascii="Times New Roman" w:eastAsia="宋体" w:hAnsi="Times New Roman" w:hint="eastAsia"/>
                <w:sz w:val="24"/>
              </w:rPr>
              <w:t>。</w:t>
            </w:r>
          </w:p>
          <w:p w14:paraId="639C81EF" w14:textId="07C8C31D" w:rsidR="006C1E0F" w:rsidRDefault="006C1E0F" w:rsidP="00EB697F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 w:rsidRPr="006C1E0F">
              <w:rPr>
                <w:rFonts w:ascii="Times New Roman" w:eastAsia="宋体" w:hAnsi="Times New Roman" w:hint="eastAsia"/>
                <w:sz w:val="24"/>
              </w:rPr>
              <w:t>在中国市场，信创和国产化让这个过程更快、更集中，对邦彦来说政策是放大器，而不是唯一的驱动力。</w:t>
            </w:r>
          </w:p>
          <w:p w14:paraId="3A1DD7DF" w14:textId="303E2F1E" w:rsidR="00041C64" w:rsidRDefault="00041C64" w:rsidP="00EB697F">
            <w:pPr>
              <w:spacing w:after="0" w:line="360" w:lineRule="auto"/>
              <w:ind w:firstLineChars="200" w:firstLine="482"/>
              <w:jc w:val="both"/>
              <w:rPr>
                <w:rFonts w:ascii="Times New Roman" w:eastAsia="宋体" w:hAnsi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4"/>
              </w:rPr>
              <w:t>2</w:t>
            </w:r>
            <w:r w:rsidRPr="00041C64">
              <w:rPr>
                <w:rFonts w:ascii="Times New Roman" w:eastAsia="宋体" w:hAnsi="Times New Roman" w:hint="eastAsia"/>
                <w:b/>
                <w:bCs/>
                <w:sz w:val="24"/>
              </w:rPr>
              <w:t>、公司</w:t>
            </w:r>
            <w:r w:rsidRPr="00041C64">
              <w:rPr>
                <w:rFonts w:ascii="Times New Roman" w:eastAsia="宋体" w:hAnsi="Times New Roman" w:hint="eastAsia"/>
                <w:b/>
                <w:bCs/>
                <w:sz w:val="24"/>
              </w:rPr>
              <w:t>2025</w:t>
            </w:r>
            <w:r w:rsidRPr="00041C64">
              <w:rPr>
                <w:rFonts w:ascii="Times New Roman" w:eastAsia="宋体" w:hAnsi="Times New Roman" w:hint="eastAsia"/>
                <w:b/>
                <w:bCs/>
                <w:sz w:val="24"/>
              </w:rPr>
              <w:t>年前三季度</w:t>
            </w:r>
            <w:r w:rsidRPr="00041C64">
              <w:rPr>
                <w:rFonts w:ascii="Times New Roman" w:eastAsia="宋体" w:hAnsi="Times New Roman"/>
                <w:b/>
                <w:bCs/>
                <w:sz w:val="24"/>
              </w:rPr>
              <w:t>研发费用占比</w:t>
            </w:r>
            <w:r w:rsidRPr="00041C64">
              <w:rPr>
                <w:rFonts w:ascii="Times New Roman" w:eastAsia="宋体" w:hAnsi="Times New Roman" w:hint="eastAsia"/>
                <w:b/>
                <w:bCs/>
                <w:sz w:val="24"/>
              </w:rPr>
              <w:t>较</w:t>
            </w:r>
            <w:r w:rsidRPr="00041C64">
              <w:rPr>
                <w:rFonts w:ascii="Times New Roman" w:eastAsia="宋体" w:hAnsi="Times New Roman"/>
                <w:b/>
                <w:bCs/>
                <w:sz w:val="24"/>
              </w:rPr>
              <w:t>高，未来是否会保持</w:t>
            </w:r>
            <w:r w:rsidRPr="00041C64">
              <w:rPr>
                <w:rFonts w:ascii="Times New Roman" w:eastAsia="宋体" w:hAnsi="Times New Roman" w:hint="eastAsia"/>
                <w:b/>
                <w:bCs/>
                <w:sz w:val="24"/>
              </w:rPr>
              <w:t>研发费用</w:t>
            </w:r>
            <w:r w:rsidRPr="00041C64">
              <w:rPr>
                <w:rFonts w:ascii="Times New Roman" w:eastAsia="宋体" w:hAnsi="Times New Roman"/>
                <w:b/>
                <w:bCs/>
                <w:sz w:val="24"/>
              </w:rPr>
              <w:t>高投入？</w:t>
            </w:r>
          </w:p>
          <w:p w14:paraId="620E2634" w14:textId="63761B01" w:rsidR="00041C64" w:rsidRPr="00041C64" w:rsidRDefault="00041C64" w:rsidP="00041C64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 w:rsidRPr="00041C64">
              <w:rPr>
                <w:rFonts w:ascii="Times New Roman" w:eastAsia="宋体" w:hAnsi="Times New Roman"/>
                <w:sz w:val="24"/>
              </w:rPr>
              <w:t>当前，公司正全力</w:t>
            </w:r>
            <w:r w:rsidR="00BD4E82">
              <w:rPr>
                <w:rFonts w:ascii="Times New Roman" w:eastAsia="宋体" w:hAnsi="Times New Roman" w:hint="eastAsia"/>
                <w:sz w:val="24"/>
              </w:rPr>
              <w:t>布局</w:t>
            </w:r>
            <w:r w:rsidRPr="00041C64">
              <w:rPr>
                <w:rFonts w:ascii="Times New Roman" w:eastAsia="宋体" w:hAnsi="Times New Roman"/>
                <w:sz w:val="24"/>
              </w:rPr>
              <w:t>推进</w:t>
            </w:r>
            <w:r>
              <w:rPr>
                <w:rFonts w:ascii="Times New Roman" w:eastAsia="宋体" w:hAnsi="Times New Roman" w:hint="eastAsia"/>
                <w:sz w:val="24"/>
              </w:rPr>
              <w:t>“</w:t>
            </w:r>
            <w:r>
              <w:rPr>
                <w:rFonts w:ascii="Times New Roman" w:eastAsia="宋体" w:hAnsi="Times New Roman" w:hint="eastAsia"/>
                <w:sz w:val="24"/>
              </w:rPr>
              <w:t>AI Agent</w:t>
            </w:r>
            <w:r w:rsidRPr="00041C64">
              <w:rPr>
                <w:rFonts w:ascii="Times New Roman" w:eastAsia="宋体" w:hAnsi="Times New Roman"/>
                <w:sz w:val="24"/>
              </w:rPr>
              <w:t>”</w:t>
            </w:r>
            <w:r w:rsidRPr="00041C64">
              <w:rPr>
                <w:rFonts w:ascii="Times New Roman" w:eastAsia="宋体" w:hAnsi="Times New Roman"/>
                <w:sz w:val="24"/>
              </w:rPr>
              <w:t>与</w:t>
            </w:r>
            <w:r>
              <w:rPr>
                <w:rFonts w:ascii="Times New Roman" w:eastAsia="宋体" w:hAnsi="Times New Roman" w:hint="eastAsia"/>
                <w:sz w:val="24"/>
              </w:rPr>
              <w:t>“</w:t>
            </w:r>
            <w:r w:rsidRPr="00041C64">
              <w:rPr>
                <w:rFonts w:ascii="Times New Roman" w:eastAsia="宋体" w:hAnsi="Times New Roman"/>
                <w:sz w:val="24"/>
              </w:rPr>
              <w:t>云</w:t>
            </w:r>
            <w:r w:rsidRPr="00041C64">
              <w:rPr>
                <w:rFonts w:ascii="Times New Roman" w:eastAsia="宋体" w:hAnsi="Times New Roman"/>
                <w:sz w:val="24"/>
              </w:rPr>
              <w:t>PC</w:t>
            </w:r>
            <w:r>
              <w:rPr>
                <w:rFonts w:ascii="Times New Roman" w:eastAsia="宋体" w:hAnsi="Times New Roman" w:hint="eastAsia"/>
                <w:sz w:val="24"/>
              </w:rPr>
              <w:t>”</w:t>
            </w:r>
            <w:r w:rsidRPr="00041C64">
              <w:rPr>
                <w:rFonts w:ascii="Times New Roman" w:eastAsia="宋体" w:hAnsi="Times New Roman"/>
                <w:sz w:val="24"/>
              </w:rPr>
              <w:t>两大产品线的研发与市场拓展。这两大</w:t>
            </w:r>
            <w:r>
              <w:rPr>
                <w:rFonts w:ascii="Times New Roman" w:eastAsia="宋体" w:hAnsi="Times New Roman" w:hint="eastAsia"/>
                <w:sz w:val="24"/>
              </w:rPr>
              <w:t>产品线</w:t>
            </w:r>
            <w:r w:rsidRPr="00041C64">
              <w:rPr>
                <w:rFonts w:ascii="Times New Roman" w:eastAsia="宋体" w:hAnsi="Times New Roman"/>
                <w:sz w:val="24"/>
              </w:rPr>
              <w:t>方向技术壁垒</w:t>
            </w:r>
            <w:r>
              <w:rPr>
                <w:rFonts w:ascii="Times New Roman" w:eastAsia="宋体" w:hAnsi="Times New Roman" w:hint="eastAsia"/>
                <w:sz w:val="24"/>
              </w:rPr>
              <w:t>较</w:t>
            </w:r>
            <w:r w:rsidRPr="00041C64">
              <w:rPr>
                <w:rFonts w:ascii="Times New Roman" w:eastAsia="宋体" w:hAnsi="Times New Roman"/>
                <w:sz w:val="24"/>
              </w:rPr>
              <w:t>高、</w:t>
            </w:r>
            <w:r>
              <w:rPr>
                <w:rFonts w:ascii="Times New Roman" w:eastAsia="宋体" w:hAnsi="Times New Roman" w:hint="eastAsia"/>
                <w:sz w:val="24"/>
              </w:rPr>
              <w:t>更新</w:t>
            </w:r>
            <w:r w:rsidRPr="00041C64">
              <w:rPr>
                <w:rFonts w:ascii="Times New Roman" w:eastAsia="宋体" w:hAnsi="Times New Roman"/>
                <w:sz w:val="24"/>
              </w:rPr>
              <w:t>迭代速度快，</w:t>
            </w:r>
            <w:r>
              <w:rPr>
                <w:rFonts w:ascii="Times New Roman" w:eastAsia="宋体" w:hAnsi="Times New Roman" w:hint="eastAsia"/>
                <w:sz w:val="24"/>
              </w:rPr>
              <w:t>因此，</w:t>
            </w:r>
            <w:r w:rsidRPr="00041C64">
              <w:rPr>
                <w:rFonts w:ascii="Times New Roman" w:eastAsia="宋体" w:hAnsi="Times New Roman"/>
                <w:sz w:val="24"/>
              </w:rPr>
              <w:t>保持技术领先性至关重要。持续的高强度研发投入，是确保产品竞争力、满足客户需求并构筑长期护城河的保障。</w:t>
            </w:r>
          </w:p>
          <w:p w14:paraId="53DC89A8" w14:textId="3677E9F9" w:rsidR="00041C64" w:rsidRPr="00041C64" w:rsidRDefault="00041C64" w:rsidP="00041C64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 w:rsidRPr="00041C64">
              <w:rPr>
                <w:rFonts w:ascii="Times New Roman" w:eastAsia="宋体" w:hAnsi="Times New Roman"/>
                <w:sz w:val="24"/>
              </w:rPr>
              <w:t>其次，公司当前的营收规模正处于增长的爬坡期</w:t>
            </w:r>
            <w:r w:rsidR="007F4CD6">
              <w:rPr>
                <w:rFonts w:ascii="Times New Roman" w:eastAsia="宋体" w:hAnsi="Times New Roman" w:hint="eastAsia"/>
                <w:sz w:val="24"/>
              </w:rPr>
              <w:t>，</w:t>
            </w:r>
            <w:r w:rsidRPr="00041C64">
              <w:rPr>
                <w:rFonts w:ascii="Times New Roman" w:eastAsia="宋体" w:hAnsi="Times New Roman"/>
                <w:sz w:val="24"/>
              </w:rPr>
              <w:t>在这</w:t>
            </w:r>
            <w:r w:rsidR="007F4CD6">
              <w:rPr>
                <w:rFonts w:ascii="Times New Roman" w:eastAsia="宋体" w:hAnsi="Times New Roman" w:hint="eastAsia"/>
                <w:sz w:val="24"/>
              </w:rPr>
              <w:t>期间</w:t>
            </w:r>
            <w:r w:rsidRPr="00041C64">
              <w:rPr>
                <w:rFonts w:ascii="Times New Roman" w:eastAsia="宋体" w:hAnsi="Times New Roman"/>
                <w:sz w:val="24"/>
              </w:rPr>
              <w:t>，研发费用的绝对值增长以及较高的费用占比，是</w:t>
            </w:r>
            <w:r w:rsidR="007F4CD6">
              <w:rPr>
                <w:rFonts w:ascii="Times New Roman" w:eastAsia="宋体" w:hAnsi="Times New Roman" w:hint="eastAsia"/>
                <w:sz w:val="24"/>
              </w:rPr>
              <w:t>公司</w:t>
            </w:r>
            <w:r w:rsidRPr="00041C64">
              <w:rPr>
                <w:rFonts w:ascii="Times New Roman" w:eastAsia="宋体" w:hAnsi="Times New Roman"/>
                <w:sz w:val="24"/>
              </w:rPr>
              <w:t>实现从技术突破到市场扩张的普遍特征和必要投入。随着新产品逐步成熟并实现规模化销售，</w:t>
            </w:r>
            <w:r w:rsidR="007F4CD6">
              <w:rPr>
                <w:rFonts w:ascii="Times New Roman" w:eastAsia="宋体" w:hAnsi="Times New Roman" w:hint="eastAsia"/>
                <w:sz w:val="24"/>
              </w:rPr>
              <w:t>公司</w:t>
            </w:r>
            <w:r w:rsidRPr="00041C64">
              <w:rPr>
                <w:rFonts w:ascii="Times New Roman" w:eastAsia="宋体" w:hAnsi="Times New Roman"/>
                <w:sz w:val="24"/>
              </w:rPr>
              <w:t>预期营业收入将进入增长通道。届时，研发费用占营业收入的比例预计将呈现下降的趋势。</w:t>
            </w:r>
          </w:p>
          <w:p w14:paraId="4E99DA08" w14:textId="1D050907" w:rsidR="00041C64" w:rsidRPr="00041C64" w:rsidRDefault="00041C64" w:rsidP="00041C64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 w:rsidRPr="00041C64">
              <w:rPr>
                <w:rFonts w:ascii="Times New Roman" w:eastAsia="宋体" w:hAnsi="Times New Roman"/>
                <w:sz w:val="24"/>
              </w:rPr>
              <w:t>未来，</w:t>
            </w:r>
            <w:r w:rsidR="007F4CD6">
              <w:rPr>
                <w:rFonts w:ascii="Times New Roman" w:eastAsia="宋体" w:hAnsi="Times New Roman" w:hint="eastAsia"/>
                <w:sz w:val="24"/>
              </w:rPr>
              <w:t>公司</w:t>
            </w:r>
            <w:r w:rsidRPr="00041C64">
              <w:rPr>
                <w:rFonts w:ascii="Times New Roman" w:eastAsia="宋体" w:hAnsi="Times New Roman"/>
                <w:sz w:val="24"/>
              </w:rPr>
              <w:t>将继续以研发驱动成长，确保核心技术优势。同时，也致力于推动营收的增长，以期在未来实现更优的投入产出比。</w:t>
            </w:r>
          </w:p>
          <w:p w14:paraId="59F4559E" w14:textId="049D6B7C" w:rsidR="00910DB4" w:rsidRPr="00910DB4" w:rsidRDefault="00041C64" w:rsidP="00910DB4">
            <w:pPr>
              <w:spacing w:line="360" w:lineRule="auto"/>
              <w:ind w:firstLineChars="200" w:firstLine="482"/>
              <w:jc w:val="both"/>
              <w:rPr>
                <w:rFonts w:ascii="Times New Roman" w:eastAsia="宋体" w:hAnsi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4"/>
              </w:rPr>
              <w:t>3</w:t>
            </w:r>
            <w:r w:rsidR="000D7C53" w:rsidRPr="000254B7">
              <w:rPr>
                <w:rFonts w:ascii="Times New Roman" w:eastAsia="宋体" w:hAnsi="Times New Roman" w:hint="eastAsia"/>
                <w:b/>
                <w:bCs/>
                <w:sz w:val="24"/>
              </w:rPr>
              <w:t>、</w:t>
            </w:r>
            <w:r w:rsidR="00910DB4" w:rsidRPr="00910DB4">
              <w:rPr>
                <w:rFonts w:ascii="Times New Roman" w:eastAsia="宋体" w:hAnsi="Times New Roman" w:hint="eastAsia"/>
                <w:b/>
                <w:bCs/>
                <w:sz w:val="24"/>
              </w:rPr>
              <w:t>跟传统</w:t>
            </w:r>
            <w:r w:rsidR="00910DB4" w:rsidRPr="00910DB4">
              <w:rPr>
                <w:rFonts w:ascii="Times New Roman" w:eastAsia="宋体" w:hAnsi="Times New Roman" w:hint="eastAsia"/>
                <w:b/>
                <w:bCs/>
                <w:sz w:val="24"/>
              </w:rPr>
              <w:t>VDI</w:t>
            </w:r>
            <w:r w:rsidR="00910DB4" w:rsidRPr="00910DB4">
              <w:rPr>
                <w:rFonts w:ascii="Times New Roman" w:eastAsia="宋体" w:hAnsi="Times New Roman" w:hint="eastAsia"/>
                <w:b/>
                <w:bCs/>
                <w:sz w:val="24"/>
              </w:rPr>
              <w:t>比，</w:t>
            </w:r>
            <w:r w:rsidR="00467DDC">
              <w:rPr>
                <w:rFonts w:ascii="Times New Roman" w:eastAsia="宋体" w:hAnsi="Times New Roman" w:hint="eastAsia"/>
                <w:b/>
                <w:bCs/>
                <w:sz w:val="24"/>
              </w:rPr>
              <w:t>公司的云</w:t>
            </w:r>
            <w:r w:rsidR="00467DDC">
              <w:rPr>
                <w:rFonts w:ascii="Times New Roman" w:eastAsia="宋体" w:hAnsi="Times New Roman" w:hint="eastAsia"/>
                <w:b/>
                <w:bCs/>
                <w:sz w:val="24"/>
              </w:rPr>
              <w:t>P</w:t>
            </w:r>
            <w:r w:rsidR="000649EF">
              <w:rPr>
                <w:rFonts w:ascii="Times New Roman" w:eastAsia="宋体" w:hAnsi="Times New Roman" w:hint="eastAsia"/>
                <w:b/>
                <w:bCs/>
                <w:sz w:val="24"/>
              </w:rPr>
              <w:t>C</w:t>
            </w:r>
            <w:r w:rsidR="00910DB4" w:rsidRPr="00910DB4">
              <w:rPr>
                <w:rFonts w:ascii="Times New Roman" w:eastAsia="宋体" w:hAnsi="Times New Roman" w:hint="eastAsia"/>
                <w:b/>
                <w:bCs/>
                <w:sz w:val="24"/>
              </w:rPr>
              <w:t>贵还是便宜？客户换</w:t>
            </w:r>
            <w:r w:rsidR="00467DDC">
              <w:rPr>
                <w:rFonts w:ascii="Times New Roman" w:eastAsia="宋体" w:hAnsi="Times New Roman" w:hint="eastAsia"/>
                <w:b/>
                <w:bCs/>
                <w:sz w:val="24"/>
              </w:rPr>
              <w:t>公司</w:t>
            </w:r>
            <w:r w:rsidR="00910DB4" w:rsidRPr="00910DB4">
              <w:rPr>
                <w:rFonts w:ascii="Times New Roman" w:eastAsia="宋体" w:hAnsi="Times New Roman" w:hint="eastAsia"/>
                <w:b/>
                <w:bCs/>
                <w:sz w:val="24"/>
              </w:rPr>
              <w:t>的</w:t>
            </w:r>
            <w:r w:rsidR="00467DDC">
              <w:rPr>
                <w:rFonts w:ascii="Times New Roman" w:eastAsia="宋体" w:hAnsi="Times New Roman" w:hint="eastAsia"/>
                <w:b/>
                <w:bCs/>
                <w:sz w:val="24"/>
              </w:rPr>
              <w:t>云</w:t>
            </w:r>
            <w:r w:rsidR="00467DDC">
              <w:rPr>
                <w:rFonts w:ascii="Times New Roman" w:eastAsia="宋体" w:hAnsi="Times New Roman" w:hint="eastAsia"/>
                <w:b/>
                <w:bCs/>
                <w:sz w:val="24"/>
              </w:rPr>
              <w:t>PC</w:t>
            </w:r>
            <w:r w:rsidR="00910DB4" w:rsidRPr="00910DB4">
              <w:rPr>
                <w:rFonts w:ascii="Times New Roman" w:eastAsia="宋体" w:hAnsi="Times New Roman" w:hint="eastAsia"/>
                <w:b/>
                <w:bCs/>
                <w:sz w:val="24"/>
              </w:rPr>
              <w:t>核心理由到底是什么？</w:t>
            </w:r>
          </w:p>
          <w:p w14:paraId="5292371B" w14:textId="1CD4D2A0" w:rsidR="00910DB4" w:rsidRPr="00910DB4" w:rsidRDefault="00910DB4" w:rsidP="00EB697F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 w:rsidRPr="00910DB4">
              <w:rPr>
                <w:rFonts w:ascii="Times New Roman" w:eastAsia="宋体" w:hAnsi="Times New Roman" w:hint="eastAsia"/>
                <w:sz w:val="24"/>
              </w:rPr>
              <w:t>如果只看设备单价，不一定更便宜；但如果看全生命周期成本（</w:t>
            </w:r>
            <w:r w:rsidRPr="00910DB4">
              <w:rPr>
                <w:rFonts w:ascii="Times New Roman" w:eastAsia="宋体" w:hAnsi="Times New Roman" w:hint="eastAsia"/>
                <w:sz w:val="24"/>
              </w:rPr>
              <w:t>TCO</w:t>
            </w:r>
            <w:r w:rsidRPr="00910DB4">
              <w:rPr>
                <w:rFonts w:ascii="Times New Roman" w:eastAsia="宋体" w:hAnsi="Times New Roman" w:hint="eastAsia"/>
                <w:sz w:val="24"/>
              </w:rPr>
              <w:t>）</w:t>
            </w:r>
            <w:r w:rsidR="007F4CD6">
              <w:rPr>
                <w:rFonts w:ascii="Times New Roman" w:eastAsia="宋体" w:hAnsi="Times New Roman" w:hint="eastAsia"/>
                <w:sz w:val="24"/>
              </w:rPr>
              <w:t>，会有显著的成本优势。</w:t>
            </w:r>
          </w:p>
          <w:p w14:paraId="65A5D89C" w14:textId="6EF735B8" w:rsidR="00910DB4" w:rsidRDefault="00910DB4" w:rsidP="00EB697F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 w:rsidRPr="00910DB4">
              <w:rPr>
                <w:rFonts w:ascii="Times New Roman" w:eastAsia="宋体" w:hAnsi="Times New Roman" w:hint="eastAsia"/>
                <w:sz w:val="24"/>
              </w:rPr>
              <w:lastRenderedPageBreak/>
              <w:t>例如</w:t>
            </w:r>
            <w:r w:rsidR="007F4CD6">
              <w:rPr>
                <w:rFonts w:ascii="Times New Roman" w:eastAsia="宋体" w:hAnsi="Times New Roman" w:hint="eastAsia"/>
                <w:sz w:val="24"/>
              </w:rPr>
              <w:t>，</w:t>
            </w:r>
            <w:r w:rsidRPr="00910DB4">
              <w:rPr>
                <w:rFonts w:ascii="Times New Roman" w:eastAsia="宋体" w:hAnsi="Times New Roman" w:hint="eastAsia"/>
                <w:sz w:val="24"/>
              </w:rPr>
              <w:t>带来运维成本大幅下降；终端寿命拉长、盘点统一；数据风险显著降低；多网隔离效率大幅提升等等好处</w:t>
            </w:r>
            <w:r w:rsidR="00EB697F">
              <w:rPr>
                <w:rFonts w:ascii="Times New Roman" w:eastAsia="宋体" w:hAnsi="Times New Roman" w:hint="eastAsia"/>
                <w:sz w:val="24"/>
              </w:rPr>
              <w:t>。</w:t>
            </w:r>
            <w:r w:rsidRPr="00910DB4">
              <w:rPr>
                <w:rFonts w:ascii="Times New Roman" w:eastAsia="宋体" w:hAnsi="Times New Roman" w:hint="eastAsia"/>
                <w:sz w:val="24"/>
              </w:rPr>
              <w:t>所以客户真正换</w:t>
            </w:r>
            <w:r w:rsidR="00EB697F">
              <w:rPr>
                <w:rFonts w:ascii="Times New Roman" w:eastAsia="宋体" w:hAnsi="Times New Roman" w:hint="eastAsia"/>
                <w:sz w:val="24"/>
              </w:rPr>
              <w:t>公司产品</w:t>
            </w:r>
            <w:r w:rsidRPr="00910DB4">
              <w:rPr>
                <w:rFonts w:ascii="Times New Roman" w:eastAsia="宋体" w:hAnsi="Times New Roman" w:hint="eastAsia"/>
                <w:sz w:val="24"/>
              </w:rPr>
              <w:t>的理由只有两个字：</w:t>
            </w:r>
            <w:r w:rsidR="00EB697F">
              <w:rPr>
                <w:rFonts w:ascii="Times New Roman" w:eastAsia="宋体" w:hAnsi="Times New Roman" w:hint="eastAsia"/>
                <w:sz w:val="24"/>
              </w:rPr>
              <w:t>“</w:t>
            </w:r>
            <w:r w:rsidRPr="00910DB4">
              <w:rPr>
                <w:rFonts w:ascii="Times New Roman" w:eastAsia="宋体" w:hAnsi="Times New Roman" w:hint="eastAsia"/>
                <w:sz w:val="24"/>
              </w:rPr>
              <w:t>值</w:t>
            </w:r>
            <w:r w:rsidR="00EB697F">
              <w:rPr>
                <w:rFonts w:ascii="Times New Roman" w:eastAsia="宋体" w:hAnsi="Times New Roman" w:hint="eastAsia"/>
                <w:sz w:val="24"/>
              </w:rPr>
              <w:t>”</w:t>
            </w:r>
            <w:r w:rsidRPr="00910DB4">
              <w:rPr>
                <w:rFonts w:ascii="Times New Roman" w:eastAsia="宋体" w:hAnsi="Times New Roman" w:hint="eastAsia"/>
                <w:sz w:val="24"/>
              </w:rPr>
              <w:t>与</w:t>
            </w:r>
            <w:r w:rsidR="00EB697F">
              <w:rPr>
                <w:rFonts w:ascii="Times New Roman" w:eastAsia="宋体" w:hAnsi="Times New Roman" w:hint="eastAsia"/>
                <w:sz w:val="24"/>
              </w:rPr>
              <w:t>“</w:t>
            </w:r>
            <w:r w:rsidRPr="00910DB4">
              <w:rPr>
                <w:rFonts w:ascii="Times New Roman" w:eastAsia="宋体" w:hAnsi="Times New Roman" w:hint="eastAsia"/>
                <w:sz w:val="24"/>
              </w:rPr>
              <w:t>稳</w:t>
            </w:r>
            <w:r w:rsidR="00EB697F">
              <w:rPr>
                <w:rFonts w:ascii="Times New Roman" w:eastAsia="宋体" w:hAnsi="Times New Roman" w:hint="eastAsia"/>
                <w:sz w:val="24"/>
              </w:rPr>
              <w:t>”，客户</w:t>
            </w:r>
            <w:r w:rsidRPr="00910DB4">
              <w:rPr>
                <w:rFonts w:ascii="Times New Roman" w:eastAsia="宋体" w:hAnsi="Times New Roman" w:hint="eastAsia"/>
                <w:sz w:val="24"/>
              </w:rPr>
              <w:t>要的是能跑</w:t>
            </w:r>
            <w:r w:rsidRPr="00910DB4">
              <w:rPr>
                <w:rFonts w:ascii="Times New Roman" w:eastAsia="宋体" w:hAnsi="Times New Roman" w:hint="eastAsia"/>
                <w:sz w:val="24"/>
              </w:rPr>
              <w:t>5</w:t>
            </w:r>
            <w:r w:rsidRPr="00910DB4">
              <w:rPr>
                <w:rFonts w:ascii="Times New Roman" w:eastAsia="宋体" w:hAnsi="Times New Roman" w:hint="eastAsia"/>
                <w:sz w:val="24"/>
              </w:rPr>
              <w:t>–</w:t>
            </w:r>
            <w:r w:rsidR="00467DDC">
              <w:rPr>
                <w:rFonts w:ascii="Times New Roman" w:eastAsia="宋体" w:hAnsi="Times New Roman" w:hint="eastAsia"/>
                <w:sz w:val="24"/>
              </w:rPr>
              <w:t>8</w:t>
            </w:r>
            <w:r w:rsidRPr="00910DB4">
              <w:rPr>
                <w:rFonts w:ascii="Times New Roman" w:eastAsia="宋体" w:hAnsi="Times New Roman" w:hint="eastAsia"/>
                <w:sz w:val="24"/>
              </w:rPr>
              <w:t>年、能撑住安全审计的方案，而不是一次性硬件。</w:t>
            </w:r>
            <w:bookmarkStart w:id="0" w:name="OLE_LINK4"/>
          </w:p>
          <w:p w14:paraId="09AFB0BB" w14:textId="43FD316D" w:rsidR="00910DB4" w:rsidRPr="00910DB4" w:rsidRDefault="00041C64" w:rsidP="00EB697F">
            <w:pPr>
              <w:spacing w:line="360" w:lineRule="auto"/>
              <w:ind w:firstLineChars="200" w:firstLine="482"/>
              <w:jc w:val="both"/>
              <w:rPr>
                <w:rFonts w:ascii="Times New Roman" w:eastAsia="宋体" w:hAnsi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4"/>
              </w:rPr>
              <w:t>4</w:t>
            </w:r>
            <w:r w:rsidR="000D7C53" w:rsidRPr="000254B7">
              <w:rPr>
                <w:rFonts w:ascii="Times New Roman" w:eastAsia="宋体" w:hAnsi="Times New Roman" w:hint="eastAsia"/>
                <w:b/>
                <w:bCs/>
                <w:sz w:val="24"/>
              </w:rPr>
              <w:t>、</w:t>
            </w:r>
            <w:bookmarkEnd w:id="0"/>
            <w:r w:rsidR="00910DB4" w:rsidRPr="00910DB4">
              <w:rPr>
                <w:rFonts w:ascii="Times New Roman" w:eastAsia="宋体" w:hAnsi="Times New Roman" w:hint="eastAsia"/>
                <w:b/>
                <w:bCs/>
                <w:sz w:val="24"/>
              </w:rPr>
              <w:t>客户为什么要选你们</w:t>
            </w:r>
            <w:r w:rsidR="00467DDC">
              <w:rPr>
                <w:rFonts w:ascii="Times New Roman" w:eastAsia="宋体" w:hAnsi="Times New Roman" w:hint="eastAsia"/>
                <w:b/>
                <w:bCs/>
                <w:sz w:val="24"/>
              </w:rPr>
              <w:t>的云</w:t>
            </w:r>
            <w:r w:rsidR="00467DDC">
              <w:rPr>
                <w:rFonts w:ascii="Times New Roman" w:eastAsia="宋体" w:hAnsi="Times New Roman" w:hint="eastAsia"/>
                <w:b/>
                <w:bCs/>
                <w:sz w:val="24"/>
              </w:rPr>
              <w:t>PC</w:t>
            </w:r>
            <w:r w:rsidR="00910DB4" w:rsidRPr="00910DB4">
              <w:rPr>
                <w:rFonts w:ascii="Times New Roman" w:eastAsia="宋体" w:hAnsi="Times New Roman" w:hint="eastAsia"/>
                <w:b/>
                <w:bCs/>
                <w:sz w:val="24"/>
              </w:rPr>
              <w:t>，而不是某个云厂商或者</w:t>
            </w:r>
            <w:r w:rsidR="00910DB4" w:rsidRPr="00910DB4">
              <w:rPr>
                <w:rFonts w:ascii="Times New Roman" w:eastAsia="宋体" w:hAnsi="Times New Roman" w:hint="eastAsia"/>
                <w:b/>
                <w:bCs/>
                <w:sz w:val="24"/>
              </w:rPr>
              <w:t>PC</w:t>
            </w:r>
            <w:r w:rsidR="00910DB4" w:rsidRPr="00910DB4">
              <w:rPr>
                <w:rFonts w:ascii="Times New Roman" w:eastAsia="宋体" w:hAnsi="Times New Roman" w:hint="eastAsia"/>
                <w:b/>
                <w:bCs/>
                <w:sz w:val="24"/>
              </w:rPr>
              <w:t>巨头的云桌面方案？</w:t>
            </w:r>
          </w:p>
          <w:p w14:paraId="26A61724" w14:textId="141C1689" w:rsidR="00910DB4" w:rsidRPr="00910DB4" w:rsidRDefault="00467DDC" w:rsidP="00EB697F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公司</w:t>
            </w:r>
            <w:r w:rsidR="00910DB4" w:rsidRPr="00910DB4">
              <w:rPr>
                <w:rFonts w:ascii="Times New Roman" w:eastAsia="宋体" w:hAnsi="Times New Roman" w:hint="eastAsia"/>
                <w:sz w:val="24"/>
              </w:rPr>
              <w:t>跟云厂商和</w:t>
            </w:r>
            <w:r w:rsidR="00910DB4" w:rsidRPr="00910DB4">
              <w:rPr>
                <w:rFonts w:ascii="Times New Roman" w:eastAsia="宋体" w:hAnsi="Times New Roman" w:hint="eastAsia"/>
                <w:sz w:val="24"/>
              </w:rPr>
              <w:t xml:space="preserve"> PC</w:t>
            </w:r>
            <w:r w:rsidR="00910DB4" w:rsidRPr="00910DB4">
              <w:rPr>
                <w:rFonts w:ascii="Times New Roman" w:eastAsia="宋体" w:hAnsi="Times New Roman" w:hint="eastAsia"/>
                <w:sz w:val="24"/>
              </w:rPr>
              <w:t>巨头相比，有三个明显差异：</w:t>
            </w:r>
          </w:p>
          <w:p w14:paraId="4CD299EB" w14:textId="2D4E9BB7" w:rsidR="00910DB4" w:rsidRPr="00910DB4" w:rsidRDefault="00910DB4" w:rsidP="00EB697F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 w:rsidRPr="00910DB4">
              <w:rPr>
                <w:rFonts w:ascii="Times New Roman" w:eastAsia="宋体" w:hAnsi="Times New Roman" w:hint="eastAsia"/>
                <w:sz w:val="24"/>
              </w:rPr>
              <w:t>第一，架构不同。</w:t>
            </w:r>
            <w:r w:rsidR="00467DDC">
              <w:rPr>
                <w:rFonts w:ascii="Times New Roman" w:eastAsia="宋体" w:hAnsi="Times New Roman" w:hint="eastAsia"/>
                <w:sz w:val="24"/>
              </w:rPr>
              <w:t>公司</w:t>
            </w:r>
            <w:r w:rsidRPr="00910DB4">
              <w:rPr>
                <w:rFonts w:ascii="Times New Roman" w:eastAsia="宋体" w:hAnsi="Times New Roman" w:hint="eastAsia"/>
                <w:sz w:val="24"/>
              </w:rPr>
              <w:t>从一开始就做“云上真机”，而不是在</w:t>
            </w:r>
            <w:r w:rsidRPr="00910DB4">
              <w:rPr>
                <w:rFonts w:ascii="Times New Roman" w:eastAsia="宋体" w:hAnsi="Times New Roman" w:hint="eastAsia"/>
                <w:sz w:val="24"/>
              </w:rPr>
              <w:t>VDI</w:t>
            </w:r>
            <w:r w:rsidRPr="00910DB4">
              <w:rPr>
                <w:rFonts w:ascii="Times New Roman" w:eastAsia="宋体" w:hAnsi="Times New Roman" w:hint="eastAsia"/>
                <w:sz w:val="24"/>
              </w:rPr>
              <w:t>基础上打补丁，这让</w:t>
            </w:r>
            <w:r w:rsidR="00467DDC">
              <w:rPr>
                <w:rFonts w:ascii="Times New Roman" w:eastAsia="宋体" w:hAnsi="Times New Roman" w:hint="eastAsia"/>
                <w:sz w:val="24"/>
              </w:rPr>
              <w:t>公司</w:t>
            </w:r>
            <w:r w:rsidRPr="00910DB4">
              <w:rPr>
                <w:rFonts w:ascii="Times New Roman" w:eastAsia="宋体" w:hAnsi="Times New Roman" w:hint="eastAsia"/>
                <w:sz w:val="24"/>
              </w:rPr>
              <w:t>在性能和外设支持上先天就比云桌面高一截；</w:t>
            </w:r>
          </w:p>
          <w:p w14:paraId="46679E0B" w14:textId="0CAB92E0" w:rsidR="00910DB4" w:rsidRPr="00910DB4" w:rsidRDefault="00910DB4" w:rsidP="00467DDC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 w:rsidRPr="00910DB4">
              <w:rPr>
                <w:rFonts w:ascii="Times New Roman" w:eastAsia="宋体" w:hAnsi="Times New Roman" w:hint="eastAsia"/>
                <w:sz w:val="24"/>
              </w:rPr>
              <w:t>第二，场景选择不同。</w:t>
            </w:r>
            <w:r w:rsidR="00467DDC">
              <w:rPr>
                <w:rFonts w:ascii="Times New Roman" w:eastAsia="宋体" w:hAnsi="Times New Roman" w:hint="eastAsia"/>
                <w:sz w:val="24"/>
              </w:rPr>
              <w:t>公司</w:t>
            </w:r>
            <w:r w:rsidRPr="00910DB4">
              <w:rPr>
                <w:rFonts w:ascii="Times New Roman" w:eastAsia="宋体" w:hAnsi="Times New Roman" w:hint="eastAsia"/>
                <w:sz w:val="24"/>
              </w:rPr>
              <w:t>专注的是多网隔离、高安全、信创要求高的复杂场景，这些是通用云桌面方案很难做到深、做到透的；</w:t>
            </w:r>
          </w:p>
          <w:p w14:paraId="1026E564" w14:textId="64271536" w:rsidR="00910DB4" w:rsidRPr="00910DB4" w:rsidRDefault="00910DB4" w:rsidP="00EB697F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 w:rsidRPr="00910DB4">
              <w:rPr>
                <w:rFonts w:ascii="Times New Roman" w:eastAsia="宋体" w:hAnsi="Times New Roman" w:hint="eastAsia"/>
                <w:sz w:val="24"/>
              </w:rPr>
              <w:t>第三，全栈能力不同。从终端、计算刀片、服务器、存储、网络到密码模块，</w:t>
            </w:r>
            <w:r w:rsidR="00467DDC">
              <w:rPr>
                <w:rFonts w:ascii="Times New Roman" w:eastAsia="宋体" w:hAnsi="Times New Roman" w:hint="eastAsia"/>
                <w:sz w:val="24"/>
              </w:rPr>
              <w:t>公司</w:t>
            </w:r>
            <w:r w:rsidRPr="00910DB4">
              <w:rPr>
                <w:rFonts w:ascii="Times New Roman" w:eastAsia="宋体" w:hAnsi="Times New Roman" w:hint="eastAsia"/>
                <w:sz w:val="24"/>
              </w:rPr>
              <w:t>都能提供完整方案，这让</w:t>
            </w:r>
            <w:r w:rsidR="00467DDC">
              <w:rPr>
                <w:rFonts w:ascii="Times New Roman" w:eastAsia="宋体" w:hAnsi="Times New Roman" w:hint="eastAsia"/>
                <w:sz w:val="24"/>
              </w:rPr>
              <w:t>公司</w:t>
            </w:r>
            <w:r w:rsidRPr="00910DB4">
              <w:rPr>
                <w:rFonts w:ascii="Times New Roman" w:eastAsia="宋体" w:hAnsi="Times New Roman" w:hint="eastAsia"/>
                <w:sz w:val="24"/>
              </w:rPr>
              <w:t>在政企、电力</w:t>
            </w:r>
            <w:r w:rsidR="00467DDC">
              <w:rPr>
                <w:rFonts w:ascii="Times New Roman" w:eastAsia="宋体" w:hAnsi="Times New Roman" w:hint="eastAsia"/>
                <w:sz w:val="24"/>
              </w:rPr>
              <w:t>、金融</w:t>
            </w:r>
            <w:r w:rsidRPr="00910DB4">
              <w:rPr>
                <w:rFonts w:ascii="Times New Roman" w:eastAsia="宋体" w:hAnsi="Times New Roman" w:hint="eastAsia"/>
                <w:sz w:val="24"/>
              </w:rPr>
              <w:t>等场景更有优势。</w:t>
            </w:r>
          </w:p>
          <w:p w14:paraId="6E170790" w14:textId="72B408A7" w:rsidR="00910DB4" w:rsidRDefault="00910DB4" w:rsidP="00467DDC">
            <w:pPr>
              <w:spacing w:after="0" w:line="360" w:lineRule="auto"/>
              <w:ind w:firstLineChars="200" w:firstLine="480"/>
              <w:rPr>
                <w:rFonts w:ascii="Times New Roman" w:eastAsia="宋体" w:hAnsi="Times New Roman"/>
                <w:sz w:val="24"/>
              </w:rPr>
            </w:pPr>
            <w:r w:rsidRPr="00910DB4">
              <w:rPr>
                <w:rFonts w:ascii="Times New Roman" w:eastAsia="宋体" w:hAnsi="Times New Roman" w:hint="eastAsia"/>
                <w:sz w:val="24"/>
              </w:rPr>
              <w:t>所以，</w:t>
            </w:r>
            <w:r w:rsidR="00467DDC">
              <w:rPr>
                <w:rFonts w:ascii="Times New Roman" w:eastAsia="宋体" w:hAnsi="Times New Roman" w:hint="eastAsia"/>
                <w:sz w:val="24"/>
              </w:rPr>
              <w:t>公司</w:t>
            </w:r>
            <w:r w:rsidRPr="00910DB4">
              <w:rPr>
                <w:rFonts w:ascii="Times New Roman" w:eastAsia="宋体" w:hAnsi="Times New Roman" w:hint="eastAsia"/>
                <w:sz w:val="24"/>
              </w:rPr>
              <w:t>不是在和所有厂商抢所有客户，而是在更有优势的细分场景里“打穿”。</w:t>
            </w:r>
          </w:p>
          <w:p w14:paraId="3BF4431A" w14:textId="2587FEEF" w:rsidR="000649EF" w:rsidRPr="000649EF" w:rsidRDefault="00041C64" w:rsidP="00041C64">
            <w:pPr>
              <w:spacing w:after="0" w:line="360" w:lineRule="auto"/>
              <w:ind w:firstLineChars="200" w:firstLine="482"/>
              <w:jc w:val="both"/>
              <w:rPr>
                <w:rFonts w:ascii="Times New Roman" w:eastAsia="宋体" w:hAnsi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4"/>
              </w:rPr>
              <w:t>5</w:t>
            </w:r>
            <w:r>
              <w:rPr>
                <w:rFonts w:ascii="Times New Roman" w:eastAsia="宋体" w:hAnsi="Times New Roman" w:hint="eastAsia"/>
                <w:b/>
                <w:bCs/>
                <w:sz w:val="24"/>
              </w:rPr>
              <w:t>、</w:t>
            </w:r>
            <w:r w:rsidR="000649EF" w:rsidRPr="000649EF">
              <w:rPr>
                <w:rFonts w:ascii="Times New Roman" w:eastAsia="宋体" w:hAnsi="Times New Roman" w:hint="eastAsia"/>
                <w:b/>
                <w:bCs/>
                <w:sz w:val="24"/>
              </w:rPr>
              <w:t>企业办公用云</w:t>
            </w:r>
            <w:r w:rsidR="000649EF" w:rsidRPr="000649EF">
              <w:rPr>
                <w:rFonts w:ascii="Times New Roman" w:eastAsia="宋体" w:hAnsi="Times New Roman" w:hint="eastAsia"/>
                <w:b/>
                <w:bCs/>
                <w:sz w:val="24"/>
              </w:rPr>
              <w:t>PC</w:t>
            </w:r>
            <w:r w:rsidR="000649EF" w:rsidRPr="000649EF">
              <w:rPr>
                <w:rFonts w:ascii="Times New Roman" w:eastAsia="宋体" w:hAnsi="Times New Roman" w:hint="eastAsia"/>
                <w:b/>
                <w:bCs/>
                <w:sz w:val="24"/>
              </w:rPr>
              <w:t>替代传统电脑</w:t>
            </w:r>
            <w:r w:rsidR="000649EF">
              <w:rPr>
                <w:rFonts w:ascii="Times New Roman" w:eastAsia="宋体" w:hAnsi="Times New Roman" w:hint="eastAsia"/>
                <w:b/>
                <w:bCs/>
                <w:sz w:val="24"/>
              </w:rPr>
              <w:t>办公</w:t>
            </w:r>
            <w:r w:rsidR="000649EF" w:rsidRPr="000649EF">
              <w:rPr>
                <w:rFonts w:ascii="Times New Roman" w:eastAsia="宋体" w:hAnsi="Times New Roman" w:hint="eastAsia"/>
                <w:b/>
                <w:bCs/>
                <w:sz w:val="24"/>
              </w:rPr>
              <w:t>，优势有哪些？</w:t>
            </w:r>
          </w:p>
          <w:p w14:paraId="066035A5" w14:textId="39E573FB" w:rsidR="000649EF" w:rsidRPr="000649EF" w:rsidRDefault="000649EF" w:rsidP="000649EF">
            <w:pPr>
              <w:spacing w:after="0" w:line="360" w:lineRule="auto"/>
              <w:ind w:firstLineChars="200" w:firstLine="480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目前邦彦</w:t>
            </w:r>
            <w:r w:rsidRPr="000649EF">
              <w:rPr>
                <w:rFonts w:ascii="Times New Roman" w:eastAsia="宋体" w:hAnsi="Times New Roman" w:hint="eastAsia"/>
                <w:sz w:val="24"/>
              </w:rPr>
              <w:t>云</w:t>
            </w:r>
            <w:r w:rsidRPr="000649EF">
              <w:rPr>
                <w:rFonts w:ascii="Times New Roman" w:eastAsia="宋体" w:hAnsi="Times New Roman" w:hint="eastAsia"/>
                <w:sz w:val="24"/>
              </w:rPr>
              <w:t>PC</w:t>
            </w:r>
            <w:r>
              <w:rPr>
                <w:rFonts w:ascii="Times New Roman" w:eastAsia="宋体" w:hAnsi="Times New Roman" w:hint="eastAsia"/>
                <w:sz w:val="24"/>
              </w:rPr>
              <w:t>客户面向</w:t>
            </w:r>
            <w:r>
              <w:rPr>
                <w:rFonts w:ascii="Times New Roman" w:eastAsia="宋体" w:hAnsi="Times New Roman" w:hint="eastAsia"/>
                <w:sz w:val="24"/>
              </w:rPr>
              <w:t>To B</w:t>
            </w:r>
            <w:r>
              <w:rPr>
                <w:rFonts w:ascii="Times New Roman" w:eastAsia="宋体" w:hAnsi="Times New Roman" w:hint="eastAsia"/>
                <w:sz w:val="24"/>
              </w:rPr>
              <w:t>较多，</w:t>
            </w:r>
            <w:r w:rsidRPr="000649EF">
              <w:rPr>
                <w:rFonts w:ascii="Times New Roman" w:eastAsia="宋体" w:hAnsi="Times New Roman" w:hint="eastAsia"/>
                <w:sz w:val="24"/>
              </w:rPr>
              <w:t>相比传统电脑</w:t>
            </w:r>
            <w:r>
              <w:rPr>
                <w:rFonts w:ascii="Times New Roman" w:eastAsia="宋体" w:hAnsi="Times New Roman" w:hint="eastAsia"/>
                <w:sz w:val="24"/>
              </w:rPr>
              <w:t>办公</w:t>
            </w:r>
            <w:r w:rsidRPr="000649EF">
              <w:rPr>
                <w:rFonts w:ascii="Times New Roman" w:eastAsia="宋体" w:hAnsi="Times New Roman" w:hint="eastAsia"/>
                <w:sz w:val="24"/>
              </w:rPr>
              <w:t>具备以下优势：</w:t>
            </w:r>
          </w:p>
          <w:p w14:paraId="1960129D" w14:textId="4ABD7780" w:rsidR="000649EF" w:rsidRPr="000649EF" w:rsidRDefault="000649EF" w:rsidP="000649EF">
            <w:pPr>
              <w:spacing w:after="0" w:line="360" w:lineRule="auto"/>
              <w:ind w:firstLineChars="200" w:firstLine="480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（</w:t>
            </w:r>
            <w:r>
              <w:rPr>
                <w:rFonts w:ascii="Times New Roman" w:eastAsia="宋体" w:hAnsi="Times New Roman" w:hint="eastAsia"/>
                <w:sz w:val="24"/>
              </w:rPr>
              <w:t>1</w:t>
            </w:r>
            <w:r>
              <w:rPr>
                <w:rFonts w:ascii="Times New Roman" w:eastAsia="宋体" w:hAnsi="Times New Roman" w:hint="eastAsia"/>
                <w:sz w:val="24"/>
              </w:rPr>
              <w:t>）</w:t>
            </w:r>
            <w:r w:rsidRPr="000649EF">
              <w:rPr>
                <w:rFonts w:ascii="Times New Roman" w:eastAsia="宋体" w:hAnsi="Times New Roman" w:hint="eastAsia"/>
                <w:sz w:val="24"/>
              </w:rPr>
              <w:t>数据不落地</w:t>
            </w:r>
            <w:r>
              <w:rPr>
                <w:rFonts w:ascii="Times New Roman" w:eastAsia="宋体" w:hAnsi="Times New Roman" w:hint="eastAsia"/>
                <w:sz w:val="24"/>
              </w:rPr>
              <w:t>。邦彦</w:t>
            </w:r>
            <w:r w:rsidRPr="000649EF">
              <w:rPr>
                <w:rFonts w:ascii="Times New Roman" w:eastAsia="宋体" w:hAnsi="Times New Roman" w:hint="eastAsia"/>
                <w:sz w:val="24"/>
              </w:rPr>
              <w:t>云</w:t>
            </w:r>
            <w:r w:rsidRPr="000649EF">
              <w:rPr>
                <w:rFonts w:ascii="Times New Roman" w:eastAsia="宋体" w:hAnsi="Times New Roman" w:hint="eastAsia"/>
                <w:sz w:val="24"/>
              </w:rPr>
              <w:t>PC</w:t>
            </w:r>
            <w:r w:rsidRPr="000649EF">
              <w:rPr>
                <w:rFonts w:ascii="Times New Roman" w:eastAsia="宋体" w:hAnsi="Times New Roman" w:hint="eastAsia"/>
                <w:sz w:val="24"/>
              </w:rPr>
              <w:t>采用“云上真机”架构，所有计算、数据存储均在云端数据中心完成，终端设备不保存任何业务数据。</w:t>
            </w:r>
            <w:r w:rsidR="00041C64">
              <w:rPr>
                <w:rFonts w:ascii="Times New Roman" w:eastAsia="宋体" w:hAnsi="Times New Roman" w:hint="eastAsia"/>
                <w:sz w:val="24"/>
              </w:rPr>
              <w:t>可以有效降低</w:t>
            </w:r>
            <w:r w:rsidRPr="000649EF">
              <w:rPr>
                <w:rFonts w:ascii="Times New Roman" w:eastAsia="宋体" w:hAnsi="Times New Roman" w:hint="eastAsia"/>
                <w:sz w:val="24"/>
              </w:rPr>
              <w:t>了因终端丢失、维修或外借导致的敏感数据泄露风险。</w:t>
            </w:r>
          </w:p>
          <w:p w14:paraId="23AE3873" w14:textId="703218E8" w:rsidR="000649EF" w:rsidRPr="000649EF" w:rsidRDefault="00041C64" w:rsidP="00041C64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（</w:t>
            </w:r>
            <w:r>
              <w:rPr>
                <w:rFonts w:ascii="Times New Roman" w:eastAsia="宋体" w:hAnsi="Times New Roman" w:hint="eastAsia"/>
                <w:sz w:val="24"/>
              </w:rPr>
              <w:t>2</w:t>
            </w:r>
            <w:r>
              <w:rPr>
                <w:rFonts w:ascii="Times New Roman" w:eastAsia="宋体" w:hAnsi="Times New Roman" w:hint="eastAsia"/>
                <w:sz w:val="24"/>
              </w:rPr>
              <w:t>）</w:t>
            </w:r>
            <w:r w:rsidR="000649EF" w:rsidRPr="000649EF">
              <w:rPr>
                <w:rFonts w:ascii="Times New Roman" w:eastAsia="宋体" w:hAnsi="Times New Roman" w:hint="eastAsia"/>
                <w:sz w:val="24"/>
              </w:rPr>
              <w:t>自主可控的完整生态</w:t>
            </w:r>
            <w:r>
              <w:rPr>
                <w:rFonts w:ascii="Times New Roman" w:eastAsia="宋体" w:hAnsi="Times New Roman" w:hint="eastAsia"/>
                <w:sz w:val="24"/>
              </w:rPr>
              <w:t>。邦彦云</w:t>
            </w:r>
            <w:r>
              <w:rPr>
                <w:rFonts w:ascii="Times New Roman" w:eastAsia="宋体" w:hAnsi="Times New Roman" w:hint="eastAsia"/>
                <w:sz w:val="24"/>
              </w:rPr>
              <w:t>PC</w:t>
            </w:r>
            <w:r w:rsidR="000649EF" w:rsidRPr="000649EF">
              <w:rPr>
                <w:rFonts w:ascii="Times New Roman" w:eastAsia="宋体" w:hAnsi="Times New Roman" w:hint="eastAsia"/>
                <w:sz w:val="24"/>
              </w:rPr>
              <w:t>可提供从服务器硬件、虚拟化平台到终端套件的全国产化解决方案。其“云上真机”并非传统虚拟桌面，而是为每位用户分配独占的云</w:t>
            </w:r>
            <w:r w:rsidR="000649EF" w:rsidRPr="000649EF">
              <w:rPr>
                <w:rFonts w:ascii="Times New Roman" w:eastAsia="宋体" w:hAnsi="Times New Roman" w:hint="eastAsia"/>
                <w:sz w:val="24"/>
              </w:rPr>
              <w:lastRenderedPageBreak/>
              <w:t>端物理服务器资源，实现了性能无损的国产化替代，</w:t>
            </w:r>
            <w:r>
              <w:rPr>
                <w:rFonts w:ascii="Times New Roman" w:eastAsia="宋体" w:hAnsi="Times New Roman" w:hint="eastAsia"/>
                <w:sz w:val="24"/>
              </w:rPr>
              <w:t>保证</w:t>
            </w:r>
            <w:r w:rsidR="000649EF" w:rsidRPr="000649EF">
              <w:rPr>
                <w:rFonts w:ascii="Times New Roman" w:eastAsia="宋体" w:hAnsi="Times New Roman" w:hint="eastAsia"/>
                <w:sz w:val="24"/>
              </w:rPr>
              <w:t>了从底层硬件到上层应用的全链条自主、安全、可信。</w:t>
            </w:r>
          </w:p>
          <w:p w14:paraId="5227D38F" w14:textId="3C6FC8CB" w:rsidR="000649EF" w:rsidRPr="000649EF" w:rsidRDefault="00041C64" w:rsidP="000649EF">
            <w:pPr>
              <w:spacing w:after="0" w:line="360" w:lineRule="auto"/>
              <w:ind w:firstLineChars="200" w:firstLine="480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（</w:t>
            </w:r>
            <w:r>
              <w:rPr>
                <w:rFonts w:ascii="Times New Roman" w:eastAsia="宋体" w:hAnsi="Times New Roman" w:hint="eastAsia"/>
                <w:sz w:val="24"/>
              </w:rPr>
              <w:t>3</w:t>
            </w:r>
            <w:r>
              <w:rPr>
                <w:rFonts w:ascii="Times New Roman" w:eastAsia="宋体" w:hAnsi="Times New Roman" w:hint="eastAsia"/>
                <w:sz w:val="24"/>
              </w:rPr>
              <w:t>）</w:t>
            </w:r>
            <w:r w:rsidR="000649EF" w:rsidRPr="000649EF">
              <w:rPr>
                <w:rFonts w:ascii="Times New Roman" w:eastAsia="宋体" w:hAnsi="Times New Roman" w:hint="eastAsia"/>
                <w:sz w:val="24"/>
              </w:rPr>
              <w:t>集中管控与高效运维</w:t>
            </w:r>
            <w:r>
              <w:rPr>
                <w:rFonts w:ascii="Times New Roman" w:eastAsia="宋体" w:hAnsi="Times New Roman" w:hint="eastAsia"/>
                <w:sz w:val="24"/>
              </w:rPr>
              <w:t>。</w:t>
            </w:r>
            <w:r w:rsidR="000649EF" w:rsidRPr="000649EF">
              <w:rPr>
                <w:rFonts w:ascii="Times New Roman" w:eastAsia="宋体" w:hAnsi="Times New Roman" w:hint="eastAsia"/>
                <w:sz w:val="24"/>
              </w:rPr>
              <w:t>IT</w:t>
            </w:r>
            <w:r w:rsidR="000649EF" w:rsidRPr="000649EF">
              <w:rPr>
                <w:rFonts w:ascii="Times New Roman" w:eastAsia="宋体" w:hAnsi="Times New Roman" w:hint="eastAsia"/>
                <w:sz w:val="24"/>
              </w:rPr>
              <w:t>管理员可在云端统一进行资源分配、系统部署、安全策略下发和漏洞修补。软硬件维护、升级全部在数据中心进行，极大地减轻了现场运维压力，能快速响应安全策略调整。</w:t>
            </w:r>
          </w:p>
          <w:p w14:paraId="6528DA62" w14:textId="29010036" w:rsidR="00910DB4" w:rsidRPr="00910DB4" w:rsidRDefault="00041C64" w:rsidP="00EB697F">
            <w:pPr>
              <w:spacing w:line="360" w:lineRule="auto"/>
              <w:ind w:firstLineChars="200" w:firstLine="482"/>
              <w:jc w:val="both"/>
              <w:rPr>
                <w:rFonts w:ascii="Times New Roman" w:eastAsia="宋体" w:hAnsi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4"/>
              </w:rPr>
              <w:t>6</w:t>
            </w:r>
            <w:r w:rsidR="000D7C53" w:rsidRPr="000254B7">
              <w:rPr>
                <w:rFonts w:ascii="Times New Roman" w:eastAsia="宋体" w:hAnsi="Times New Roman" w:hint="eastAsia"/>
                <w:b/>
                <w:bCs/>
                <w:sz w:val="24"/>
              </w:rPr>
              <w:t>、</w:t>
            </w:r>
            <w:r w:rsidR="00910DB4">
              <w:rPr>
                <w:rFonts w:ascii="Times New Roman" w:eastAsia="宋体" w:hAnsi="Times New Roman" w:hint="eastAsia"/>
                <w:b/>
                <w:bCs/>
                <w:sz w:val="24"/>
              </w:rPr>
              <w:t>公司</w:t>
            </w:r>
            <w:r w:rsidR="00910DB4" w:rsidRPr="00910DB4">
              <w:rPr>
                <w:rFonts w:ascii="Times New Roman" w:eastAsia="宋体" w:hAnsi="Times New Roman" w:hint="eastAsia"/>
                <w:b/>
                <w:bCs/>
                <w:sz w:val="24"/>
              </w:rPr>
              <w:t>现在</w:t>
            </w:r>
            <w:r w:rsidR="00910DB4">
              <w:rPr>
                <w:rFonts w:ascii="Times New Roman" w:eastAsia="宋体" w:hAnsi="Times New Roman" w:hint="eastAsia"/>
                <w:b/>
                <w:bCs/>
                <w:sz w:val="24"/>
              </w:rPr>
              <w:t>有</w:t>
            </w:r>
            <w:r w:rsidR="00910DB4" w:rsidRPr="00910DB4">
              <w:rPr>
                <w:rFonts w:ascii="Times New Roman" w:eastAsia="宋体" w:hAnsi="Times New Roman" w:hint="eastAsia"/>
                <w:b/>
                <w:bCs/>
                <w:sz w:val="24"/>
              </w:rPr>
              <w:t>代理商</w:t>
            </w:r>
            <w:r w:rsidR="00910DB4" w:rsidRPr="00910DB4">
              <w:rPr>
                <w:rFonts w:ascii="Times New Roman" w:eastAsia="宋体" w:hAnsi="Times New Roman" w:hint="eastAsia"/>
                <w:b/>
                <w:bCs/>
                <w:sz w:val="24"/>
              </w:rPr>
              <w:t>14</w:t>
            </w:r>
            <w:r w:rsidR="00910DB4">
              <w:rPr>
                <w:rFonts w:ascii="Times New Roman" w:eastAsia="宋体" w:hAnsi="Times New Roman" w:hint="eastAsia"/>
                <w:b/>
                <w:bCs/>
                <w:sz w:val="24"/>
              </w:rPr>
              <w:t>0</w:t>
            </w:r>
            <w:r w:rsidR="00910DB4">
              <w:rPr>
                <w:rFonts w:ascii="Times New Roman" w:eastAsia="宋体" w:hAnsi="Times New Roman" w:hint="eastAsia"/>
                <w:b/>
                <w:bCs/>
                <w:sz w:val="24"/>
              </w:rPr>
              <w:t>余</w:t>
            </w:r>
            <w:r w:rsidR="00910DB4" w:rsidRPr="00910DB4">
              <w:rPr>
                <w:rFonts w:ascii="Times New Roman" w:eastAsia="宋体" w:hAnsi="Times New Roman" w:hint="eastAsia"/>
                <w:b/>
                <w:bCs/>
                <w:sz w:val="24"/>
              </w:rPr>
              <w:t>家，会不会渠道管理失控？怎么保证品牌和交付质量？</w:t>
            </w:r>
          </w:p>
          <w:p w14:paraId="4AA6FF9D" w14:textId="77777777" w:rsidR="00910DB4" w:rsidRPr="00910DB4" w:rsidRDefault="00910DB4" w:rsidP="00EB697F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 w:rsidRPr="00910DB4">
              <w:rPr>
                <w:rFonts w:ascii="Times New Roman" w:eastAsia="宋体" w:hAnsi="Times New Roman" w:hint="eastAsia"/>
                <w:sz w:val="24"/>
              </w:rPr>
              <w:t>渠道多，不等于管理乱，关键是有没有分层分级和能力边界。</w:t>
            </w:r>
          </w:p>
          <w:p w14:paraId="03A90514" w14:textId="317C286D" w:rsidR="00910DB4" w:rsidRPr="00910DB4" w:rsidRDefault="00467DDC" w:rsidP="00EB697F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公司</w:t>
            </w:r>
            <w:r w:rsidR="00910DB4" w:rsidRPr="00910DB4">
              <w:rPr>
                <w:rFonts w:ascii="Times New Roman" w:eastAsia="宋体" w:hAnsi="Times New Roman" w:hint="eastAsia"/>
                <w:sz w:val="24"/>
              </w:rPr>
              <w:t>在区域上有四大销售大区，对代理商做分级管理和能力赋能；</w:t>
            </w:r>
          </w:p>
          <w:p w14:paraId="063477FB" w14:textId="2128E9BD" w:rsidR="00910DB4" w:rsidRPr="00910DB4" w:rsidRDefault="00910DB4" w:rsidP="00EB697F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 w:rsidRPr="00910DB4">
              <w:rPr>
                <w:rFonts w:ascii="Times New Roman" w:eastAsia="宋体" w:hAnsi="Times New Roman" w:hint="eastAsia"/>
                <w:sz w:val="24"/>
              </w:rPr>
              <w:t>对云</w:t>
            </w:r>
            <w:r w:rsidRPr="00910DB4">
              <w:rPr>
                <w:rFonts w:ascii="Times New Roman" w:eastAsia="宋体" w:hAnsi="Times New Roman" w:hint="eastAsia"/>
                <w:sz w:val="24"/>
              </w:rPr>
              <w:t>PC</w:t>
            </w:r>
            <w:r w:rsidRPr="00910DB4">
              <w:rPr>
                <w:rFonts w:ascii="Times New Roman" w:eastAsia="宋体" w:hAnsi="Times New Roman" w:hint="eastAsia"/>
                <w:sz w:val="24"/>
              </w:rPr>
              <w:t>这样的核心产品，会采用“标杆项目直销</w:t>
            </w:r>
            <w:r w:rsidRPr="00910DB4">
              <w:rPr>
                <w:rFonts w:ascii="Times New Roman" w:eastAsia="宋体" w:hAnsi="Times New Roman" w:hint="eastAsia"/>
                <w:sz w:val="24"/>
              </w:rPr>
              <w:t>+</w:t>
            </w:r>
            <w:r w:rsidRPr="00910DB4">
              <w:rPr>
                <w:rFonts w:ascii="Times New Roman" w:eastAsia="宋体" w:hAnsi="Times New Roman" w:hint="eastAsia"/>
                <w:sz w:val="24"/>
              </w:rPr>
              <w:t>区域项目联销</w:t>
            </w:r>
            <w:r w:rsidRPr="00910DB4">
              <w:rPr>
                <w:rFonts w:ascii="Times New Roman" w:eastAsia="宋体" w:hAnsi="Times New Roman" w:hint="eastAsia"/>
                <w:sz w:val="24"/>
              </w:rPr>
              <w:t>+</w:t>
            </w:r>
            <w:r w:rsidRPr="00910DB4">
              <w:rPr>
                <w:rFonts w:ascii="Times New Roman" w:eastAsia="宋体" w:hAnsi="Times New Roman" w:hint="eastAsia"/>
                <w:sz w:val="24"/>
              </w:rPr>
              <w:t>部分场景总代”的组合模式；</w:t>
            </w:r>
          </w:p>
          <w:p w14:paraId="25EB9600" w14:textId="711AD7C8" w:rsidR="00910DB4" w:rsidRPr="00910DB4" w:rsidRDefault="00910DB4" w:rsidP="00EB697F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 w:rsidRPr="00910DB4">
              <w:rPr>
                <w:rFonts w:ascii="Times New Roman" w:eastAsia="宋体" w:hAnsi="Times New Roman" w:hint="eastAsia"/>
                <w:sz w:val="24"/>
              </w:rPr>
              <w:t>对于关键行业和高安全项目，</w:t>
            </w:r>
            <w:r w:rsidR="00467DDC">
              <w:rPr>
                <w:rFonts w:ascii="Times New Roman" w:eastAsia="宋体" w:hAnsi="Times New Roman" w:hint="eastAsia"/>
                <w:sz w:val="24"/>
              </w:rPr>
              <w:t>公司</w:t>
            </w:r>
            <w:r w:rsidRPr="00910DB4">
              <w:rPr>
                <w:rFonts w:ascii="Times New Roman" w:eastAsia="宋体" w:hAnsi="Times New Roman" w:hint="eastAsia"/>
                <w:sz w:val="24"/>
              </w:rPr>
              <w:t>会坚持自有团队深度参与交付，确保方案质量和品牌口碑。</w:t>
            </w:r>
          </w:p>
          <w:p w14:paraId="543AAD68" w14:textId="5DC1A635" w:rsidR="00910DB4" w:rsidRPr="00910DB4" w:rsidRDefault="00467DDC" w:rsidP="00EB697F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公司</w:t>
            </w:r>
            <w:r w:rsidR="00910DB4" w:rsidRPr="00910DB4">
              <w:rPr>
                <w:rFonts w:ascii="Times New Roman" w:eastAsia="宋体" w:hAnsi="Times New Roman" w:hint="eastAsia"/>
                <w:sz w:val="24"/>
              </w:rPr>
              <w:t>更看重的是“每一个标杆项目能不能拿得好、做得稳”，而不是拼代理商数量。</w:t>
            </w:r>
          </w:p>
          <w:p w14:paraId="110343F0" w14:textId="7A887B59" w:rsidR="00910DB4" w:rsidRPr="00910DB4" w:rsidRDefault="00041C64" w:rsidP="00910DB4">
            <w:pPr>
              <w:spacing w:line="360" w:lineRule="auto"/>
              <w:ind w:firstLineChars="200" w:firstLine="482"/>
              <w:jc w:val="both"/>
              <w:rPr>
                <w:rFonts w:ascii="Times New Roman" w:eastAsia="宋体" w:hAnsi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4"/>
              </w:rPr>
              <w:t>7</w:t>
            </w:r>
            <w:r w:rsidR="00AA6E87">
              <w:rPr>
                <w:rFonts w:ascii="Times New Roman" w:eastAsia="宋体" w:hAnsi="Times New Roman" w:hint="eastAsia"/>
                <w:b/>
                <w:bCs/>
                <w:sz w:val="24"/>
              </w:rPr>
              <w:t>、</w:t>
            </w:r>
            <w:r w:rsidR="00910DB4" w:rsidRPr="00910DB4">
              <w:rPr>
                <w:rFonts w:ascii="Times New Roman" w:eastAsia="宋体" w:hAnsi="Times New Roman" w:hint="eastAsia"/>
                <w:b/>
                <w:bCs/>
                <w:sz w:val="24"/>
              </w:rPr>
              <w:t>Nuwa AI</w:t>
            </w:r>
            <w:r w:rsidR="00910DB4" w:rsidRPr="00910DB4">
              <w:rPr>
                <w:rFonts w:ascii="Times New Roman" w:eastAsia="宋体" w:hAnsi="Times New Roman" w:hint="eastAsia"/>
                <w:b/>
                <w:bCs/>
                <w:sz w:val="24"/>
              </w:rPr>
              <w:t>与市面上数字人口播工具相比，有什么本质差异？</w:t>
            </w:r>
          </w:p>
          <w:p w14:paraId="79B15EEA" w14:textId="77777777" w:rsidR="00910DB4" w:rsidRPr="00910DB4" w:rsidRDefault="00910DB4" w:rsidP="00467DDC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 w:rsidRPr="00910DB4">
              <w:rPr>
                <w:rFonts w:ascii="Times New Roman" w:eastAsia="宋体" w:hAnsi="Times New Roman" w:hint="eastAsia"/>
                <w:sz w:val="24"/>
              </w:rPr>
              <w:t>大多数数字人口播平台做的是“把文案读出来”，本质是视频制作工具，产出是一段内容。</w:t>
            </w:r>
          </w:p>
          <w:p w14:paraId="24932441" w14:textId="6923B459" w:rsidR="00910DB4" w:rsidRPr="00910DB4" w:rsidRDefault="00910DB4" w:rsidP="00467DDC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 w:rsidRPr="00910DB4">
              <w:rPr>
                <w:rFonts w:ascii="Times New Roman" w:eastAsia="宋体" w:hAnsi="Times New Roman" w:hint="eastAsia"/>
                <w:sz w:val="24"/>
              </w:rPr>
              <w:t>Nuwa AI</w:t>
            </w:r>
            <w:r w:rsidRPr="00910DB4">
              <w:rPr>
                <w:rFonts w:ascii="Times New Roman" w:eastAsia="宋体" w:hAnsi="Times New Roman" w:hint="eastAsia"/>
                <w:sz w:val="24"/>
              </w:rPr>
              <w:t>做的是“可执行任务的数字员工”，通过情商脑</w:t>
            </w:r>
            <w:r w:rsidRPr="00910DB4">
              <w:rPr>
                <w:rFonts w:ascii="Times New Roman" w:eastAsia="宋体" w:hAnsi="Times New Roman" w:hint="eastAsia"/>
                <w:sz w:val="24"/>
              </w:rPr>
              <w:t xml:space="preserve"> + </w:t>
            </w:r>
            <w:r w:rsidRPr="00910DB4">
              <w:rPr>
                <w:rFonts w:ascii="Times New Roman" w:eastAsia="宋体" w:hAnsi="Times New Roman" w:hint="eastAsia"/>
                <w:sz w:val="24"/>
              </w:rPr>
              <w:t>智商脑的双脑架构，让数字人既能自然表达，又能理解任务、调用系统、完成业务流程。</w:t>
            </w:r>
          </w:p>
          <w:p w14:paraId="038C8043" w14:textId="1AF70EC0" w:rsidR="00571988" w:rsidRPr="000D7C53" w:rsidRDefault="00910DB4" w:rsidP="00467DDC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 w:rsidRPr="00910DB4">
              <w:rPr>
                <w:rFonts w:ascii="Times New Roman" w:eastAsia="宋体" w:hAnsi="Times New Roman" w:hint="eastAsia"/>
                <w:sz w:val="24"/>
              </w:rPr>
              <w:t>所以，</w:t>
            </w:r>
            <w:r w:rsidR="00467DDC">
              <w:rPr>
                <w:rFonts w:ascii="Times New Roman" w:eastAsia="宋体" w:hAnsi="Times New Roman" w:hint="eastAsia"/>
                <w:sz w:val="24"/>
              </w:rPr>
              <w:t>公司</w:t>
            </w:r>
            <w:r w:rsidRPr="00910DB4">
              <w:rPr>
                <w:rFonts w:ascii="Times New Roman" w:eastAsia="宋体" w:hAnsi="Times New Roman" w:hint="eastAsia"/>
                <w:sz w:val="24"/>
              </w:rPr>
              <w:t>不把自己定位成“内容工具提供商”，而是“行业智能体平台”，帮助企业在教育、文旅、直播、电商等场景中打造数字员工，而不仅仅是虚拟主播。</w:t>
            </w:r>
          </w:p>
        </w:tc>
      </w:tr>
      <w:tr w:rsidR="004C2BDB" w:rsidRPr="002F2B7E" w14:paraId="7197E3F7" w14:textId="77777777" w:rsidTr="00624BD1">
        <w:trPr>
          <w:trHeight w:val="857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2AD3" w14:textId="1AD47D9A" w:rsidR="004C2BDB" w:rsidRPr="002F2B7E" w:rsidRDefault="004C2BDB" w:rsidP="00624BD1">
            <w:pPr>
              <w:spacing w:after="0" w:line="360" w:lineRule="auto"/>
              <w:jc w:val="center"/>
              <w:rPr>
                <w:rFonts w:ascii="Times New Roman" w:eastAsia="宋体" w:hAnsi="Times New Roman" w:cs="宋体"/>
                <w:b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/>
                <w:iCs/>
                <w:color w:val="000000"/>
                <w:sz w:val="24"/>
                <w14:ligatures w14:val="none"/>
              </w:rPr>
              <w:lastRenderedPageBreak/>
              <w:t>本次活动是否涉及应披露重大信息的说明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A8D0" w14:textId="40E8CDD7" w:rsidR="004C2BDB" w:rsidRDefault="004C2BDB" w:rsidP="001B2BCE">
            <w:pPr>
              <w:rPr>
                <w:rFonts w:ascii="Times New Roman" w:eastAsia="宋体" w:hAnsi="Times New Roman" w:cs="宋体"/>
                <w:b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本次活动不涉及未公开披露的重大信息。</w:t>
            </w:r>
          </w:p>
        </w:tc>
      </w:tr>
    </w:tbl>
    <w:p w14:paraId="5849C7EB" w14:textId="77777777" w:rsidR="009A2D78" w:rsidRPr="002F2B7E" w:rsidRDefault="009A2D78" w:rsidP="009A2D78">
      <w:pPr>
        <w:spacing w:after="0" w:line="240" w:lineRule="auto"/>
        <w:jc w:val="both"/>
        <w:rPr>
          <w:rFonts w:ascii="Times New Roman" w:eastAsia="宋体" w:hAnsi="Times New Roman" w:cs="宋体"/>
          <w:sz w:val="24"/>
          <w14:ligatures w14:val="none"/>
        </w:rPr>
      </w:pPr>
    </w:p>
    <w:sectPr w:rsidR="009A2D78" w:rsidRPr="002F2B7E" w:rsidSect="004C2B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56D39" w14:textId="77777777" w:rsidR="003D3600" w:rsidRDefault="003D3600" w:rsidP="00BE045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92163A0" w14:textId="77777777" w:rsidR="003D3600" w:rsidRDefault="003D3600" w:rsidP="00BE045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7BBB3" w14:textId="77777777" w:rsidR="003D3600" w:rsidRDefault="003D3600" w:rsidP="00BE045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6B98150" w14:textId="77777777" w:rsidR="003D3600" w:rsidRDefault="003D3600" w:rsidP="00BE045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640EFE"/>
    <w:multiLevelType w:val="hybridMultilevel"/>
    <w:tmpl w:val="F594E5C0"/>
    <w:lvl w:ilvl="0" w:tplc="B91E3A46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1" w15:restartNumberingAfterBreak="0">
    <w:nsid w:val="7DD645DE"/>
    <w:multiLevelType w:val="hybridMultilevel"/>
    <w:tmpl w:val="20EA2BFA"/>
    <w:lvl w:ilvl="0" w:tplc="FC9ED496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78514927">
    <w:abstractNumId w:val="0"/>
  </w:num>
  <w:num w:numId="2" w16cid:durableId="1872380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4096" w:nlCheck="1" w:checkStyle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DD4"/>
    <w:rsid w:val="00006E64"/>
    <w:rsid w:val="0001347F"/>
    <w:rsid w:val="00014E4C"/>
    <w:rsid w:val="00034EB7"/>
    <w:rsid w:val="00034F58"/>
    <w:rsid w:val="00041C64"/>
    <w:rsid w:val="000564DA"/>
    <w:rsid w:val="00056857"/>
    <w:rsid w:val="0005792D"/>
    <w:rsid w:val="000607A5"/>
    <w:rsid w:val="000649EF"/>
    <w:rsid w:val="0006783B"/>
    <w:rsid w:val="00071481"/>
    <w:rsid w:val="00071EF7"/>
    <w:rsid w:val="00073017"/>
    <w:rsid w:val="0007574E"/>
    <w:rsid w:val="000763B0"/>
    <w:rsid w:val="00081328"/>
    <w:rsid w:val="00083F98"/>
    <w:rsid w:val="00090923"/>
    <w:rsid w:val="00095753"/>
    <w:rsid w:val="000A05E2"/>
    <w:rsid w:val="000A6119"/>
    <w:rsid w:val="000A637C"/>
    <w:rsid w:val="000A6859"/>
    <w:rsid w:val="000B3393"/>
    <w:rsid w:val="000B5FDD"/>
    <w:rsid w:val="000C0DD1"/>
    <w:rsid w:val="000C25B1"/>
    <w:rsid w:val="000C4D4C"/>
    <w:rsid w:val="000D2696"/>
    <w:rsid w:val="000D4C59"/>
    <w:rsid w:val="000D63FA"/>
    <w:rsid w:val="000D7C53"/>
    <w:rsid w:val="000E202B"/>
    <w:rsid w:val="000E266D"/>
    <w:rsid w:val="000F12D2"/>
    <w:rsid w:val="000F2BA6"/>
    <w:rsid w:val="000F7DF6"/>
    <w:rsid w:val="00104691"/>
    <w:rsid w:val="00110457"/>
    <w:rsid w:val="00110B1E"/>
    <w:rsid w:val="00111F9F"/>
    <w:rsid w:val="00112AAB"/>
    <w:rsid w:val="001166F5"/>
    <w:rsid w:val="001172E0"/>
    <w:rsid w:val="0012026B"/>
    <w:rsid w:val="00130B22"/>
    <w:rsid w:val="00131915"/>
    <w:rsid w:val="0014109F"/>
    <w:rsid w:val="0014432E"/>
    <w:rsid w:val="00150FD7"/>
    <w:rsid w:val="0015626E"/>
    <w:rsid w:val="00156B92"/>
    <w:rsid w:val="0016174C"/>
    <w:rsid w:val="001654A3"/>
    <w:rsid w:val="0016694B"/>
    <w:rsid w:val="0017046D"/>
    <w:rsid w:val="0017059D"/>
    <w:rsid w:val="00170B77"/>
    <w:rsid w:val="00172841"/>
    <w:rsid w:val="00184F25"/>
    <w:rsid w:val="001859E9"/>
    <w:rsid w:val="00195686"/>
    <w:rsid w:val="0019669C"/>
    <w:rsid w:val="001A3AAE"/>
    <w:rsid w:val="001A5CA6"/>
    <w:rsid w:val="001B07CD"/>
    <w:rsid w:val="001B2BCE"/>
    <w:rsid w:val="001C0408"/>
    <w:rsid w:val="001C4AD8"/>
    <w:rsid w:val="001C6136"/>
    <w:rsid w:val="001D14F0"/>
    <w:rsid w:val="001D7F49"/>
    <w:rsid w:val="001E1B5C"/>
    <w:rsid w:val="001E55DC"/>
    <w:rsid w:val="001F2AEB"/>
    <w:rsid w:val="001F54C9"/>
    <w:rsid w:val="001F72D0"/>
    <w:rsid w:val="00205BF8"/>
    <w:rsid w:val="002069C0"/>
    <w:rsid w:val="00216460"/>
    <w:rsid w:val="00233018"/>
    <w:rsid w:val="00233B68"/>
    <w:rsid w:val="00240473"/>
    <w:rsid w:val="002423CF"/>
    <w:rsid w:val="00250B8B"/>
    <w:rsid w:val="002516C3"/>
    <w:rsid w:val="00257E9C"/>
    <w:rsid w:val="00262F56"/>
    <w:rsid w:val="00264265"/>
    <w:rsid w:val="002722AB"/>
    <w:rsid w:val="002756FD"/>
    <w:rsid w:val="0027611B"/>
    <w:rsid w:val="002867BE"/>
    <w:rsid w:val="00295D41"/>
    <w:rsid w:val="00296575"/>
    <w:rsid w:val="002A3377"/>
    <w:rsid w:val="002A3989"/>
    <w:rsid w:val="002A7E9E"/>
    <w:rsid w:val="002B4837"/>
    <w:rsid w:val="002C3E62"/>
    <w:rsid w:val="002C61E3"/>
    <w:rsid w:val="002D6770"/>
    <w:rsid w:val="002D7345"/>
    <w:rsid w:val="002E3C7A"/>
    <w:rsid w:val="002E3C89"/>
    <w:rsid w:val="002E4214"/>
    <w:rsid w:val="002E5C63"/>
    <w:rsid w:val="002F0AC6"/>
    <w:rsid w:val="002F1666"/>
    <w:rsid w:val="002F2B7E"/>
    <w:rsid w:val="002F3E7E"/>
    <w:rsid w:val="002F402F"/>
    <w:rsid w:val="00304111"/>
    <w:rsid w:val="00313566"/>
    <w:rsid w:val="0031660E"/>
    <w:rsid w:val="0032078C"/>
    <w:rsid w:val="00321E96"/>
    <w:rsid w:val="0032295F"/>
    <w:rsid w:val="00324AB9"/>
    <w:rsid w:val="00325BAD"/>
    <w:rsid w:val="00325D8D"/>
    <w:rsid w:val="00326BFE"/>
    <w:rsid w:val="00337BB7"/>
    <w:rsid w:val="0034396D"/>
    <w:rsid w:val="00343F94"/>
    <w:rsid w:val="00347992"/>
    <w:rsid w:val="00347B54"/>
    <w:rsid w:val="00347D41"/>
    <w:rsid w:val="00354552"/>
    <w:rsid w:val="00357031"/>
    <w:rsid w:val="00363665"/>
    <w:rsid w:val="00363B68"/>
    <w:rsid w:val="00366772"/>
    <w:rsid w:val="0037040C"/>
    <w:rsid w:val="00370957"/>
    <w:rsid w:val="00371EC3"/>
    <w:rsid w:val="00384B8C"/>
    <w:rsid w:val="0038527E"/>
    <w:rsid w:val="00385298"/>
    <w:rsid w:val="00386B9C"/>
    <w:rsid w:val="0039166D"/>
    <w:rsid w:val="003922F0"/>
    <w:rsid w:val="00392DE5"/>
    <w:rsid w:val="00396808"/>
    <w:rsid w:val="003A29BA"/>
    <w:rsid w:val="003A7B27"/>
    <w:rsid w:val="003B1EB8"/>
    <w:rsid w:val="003B1F97"/>
    <w:rsid w:val="003B530E"/>
    <w:rsid w:val="003C1BD2"/>
    <w:rsid w:val="003C34C6"/>
    <w:rsid w:val="003C5CEA"/>
    <w:rsid w:val="003D2AAF"/>
    <w:rsid w:val="003D3600"/>
    <w:rsid w:val="003D44D1"/>
    <w:rsid w:val="003D4767"/>
    <w:rsid w:val="003D6B85"/>
    <w:rsid w:val="003D75DB"/>
    <w:rsid w:val="003E0693"/>
    <w:rsid w:val="003E4AF2"/>
    <w:rsid w:val="003F180E"/>
    <w:rsid w:val="003F42E8"/>
    <w:rsid w:val="003F4AF9"/>
    <w:rsid w:val="00401317"/>
    <w:rsid w:val="00401A28"/>
    <w:rsid w:val="0040699B"/>
    <w:rsid w:val="0043024F"/>
    <w:rsid w:val="00433DC6"/>
    <w:rsid w:val="00441875"/>
    <w:rsid w:val="004434FB"/>
    <w:rsid w:val="004477DA"/>
    <w:rsid w:val="004530E0"/>
    <w:rsid w:val="00453F4D"/>
    <w:rsid w:val="004561D9"/>
    <w:rsid w:val="00456432"/>
    <w:rsid w:val="004566D8"/>
    <w:rsid w:val="0045712F"/>
    <w:rsid w:val="0046041D"/>
    <w:rsid w:val="00463C81"/>
    <w:rsid w:val="00465FA7"/>
    <w:rsid w:val="00467DDC"/>
    <w:rsid w:val="004742B2"/>
    <w:rsid w:val="004763D4"/>
    <w:rsid w:val="00477444"/>
    <w:rsid w:val="004834A7"/>
    <w:rsid w:val="00485B17"/>
    <w:rsid w:val="00493661"/>
    <w:rsid w:val="004965E7"/>
    <w:rsid w:val="0049676E"/>
    <w:rsid w:val="004B1298"/>
    <w:rsid w:val="004B4183"/>
    <w:rsid w:val="004B5716"/>
    <w:rsid w:val="004B5C34"/>
    <w:rsid w:val="004B6339"/>
    <w:rsid w:val="004B6C84"/>
    <w:rsid w:val="004C2BDB"/>
    <w:rsid w:val="004C384E"/>
    <w:rsid w:val="004E09FF"/>
    <w:rsid w:val="004E322C"/>
    <w:rsid w:val="004E7784"/>
    <w:rsid w:val="004F2DAC"/>
    <w:rsid w:val="004F329B"/>
    <w:rsid w:val="0050277E"/>
    <w:rsid w:val="005046C8"/>
    <w:rsid w:val="00510311"/>
    <w:rsid w:val="00511DE7"/>
    <w:rsid w:val="00515368"/>
    <w:rsid w:val="00515666"/>
    <w:rsid w:val="00520697"/>
    <w:rsid w:val="00523468"/>
    <w:rsid w:val="00527B7B"/>
    <w:rsid w:val="00531761"/>
    <w:rsid w:val="0053247B"/>
    <w:rsid w:val="00532673"/>
    <w:rsid w:val="005347E7"/>
    <w:rsid w:val="005359B7"/>
    <w:rsid w:val="00536213"/>
    <w:rsid w:val="00536538"/>
    <w:rsid w:val="005366DA"/>
    <w:rsid w:val="0054210C"/>
    <w:rsid w:val="0054251E"/>
    <w:rsid w:val="00543B82"/>
    <w:rsid w:val="005449A8"/>
    <w:rsid w:val="0054640F"/>
    <w:rsid w:val="0054757F"/>
    <w:rsid w:val="00547F6F"/>
    <w:rsid w:val="00550E38"/>
    <w:rsid w:val="00564E97"/>
    <w:rsid w:val="00565B5B"/>
    <w:rsid w:val="00566B77"/>
    <w:rsid w:val="00571988"/>
    <w:rsid w:val="00572885"/>
    <w:rsid w:val="00577A93"/>
    <w:rsid w:val="00582E3F"/>
    <w:rsid w:val="00594975"/>
    <w:rsid w:val="00597479"/>
    <w:rsid w:val="005A3667"/>
    <w:rsid w:val="005B1AA9"/>
    <w:rsid w:val="005B5338"/>
    <w:rsid w:val="005B605A"/>
    <w:rsid w:val="005B7CCD"/>
    <w:rsid w:val="005C2A8E"/>
    <w:rsid w:val="005C3849"/>
    <w:rsid w:val="005C42CE"/>
    <w:rsid w:val="005C44F4"/>
    <w:rsid w:val="005C7DBC"/>
    <w:rsid w:val="005D38C4"/>
    <w:rsid w:val="005D628E"/>
    <w:rsid w:val="005E5B30"/>
    <w:rsid w:val="005E6D53"/>
    <w:rsid w:val="005F11CC"/>
    <w:rsid w:val="005F4703"/>
    <w:rsid w:val="005F551B"/>
    <w:rsid w:val="005F6CD0"/>
    <w:rsid w:val="00602409"/>
    <w:rsid w:val="00603111"/>
    <w:rsid w:val="006061B0"/>
    <w:rsid w:val="0060673A"/>
    <w:rsid w:val="006114CA"/>
    <w:rsid w:val="006114E0"/>
    <w:rsid w:val="00612BE4"/>
    <w:rsid w:val="006137B5"/>
    <w:rsid w:val="00614268"/>
    <w:rsid w:val="00614BF8"/>
    <w:rsid w:val="006204B0"/>
    <w:rsid w:val="00621144"/>
    <w:rsid w:val="00622FD5"/>
    <w:rsid w:val="0062393C"/>
    <w:rsid w:val="00624991"/>
    <w:rsid w:val="00624BD1"/>
    <w:rsid w:val="0062690A"/>
    <w:rsid w:val="00627837"/>
    <w:rsid w:val="00631CF1"/>
    <w:rsid w:val="006406CB"/>
    <w:rsid w:val="00651ADD"/>
    <w:rsid w:val="00672CB6"/>
    <w:rsid w:val="00675E7F"/>
    <w:rsid w:val="00676633"/>
    <w:rsid w:val="00676C7A"/>
    <w:rsid w:val="00682A81"/>
    <w:rsid w:val="00690475"/>
    <w:rsid w:val="00694B59"/>
    <w:rsid w:val="006A5711"/>
    <w:rsid w:val="006B0BCE"/>
    <w:rsid w:val="006B390F"/>
    <w:rsid w:val="006B59FA"/>
    <w:rsid w:val="006C1E0F"/>
    <w:rsid w:val="006C3F97"/>
    <w:rsid w:val="006D4F09"/>
    <w:rsid w:val="006E01B5"/>
    <w:rsid w:val="006E3F28"/>
    <w:rsid w:val="006F7740"/>
    <w:rsid w:val="007019CF"/>
    <w:rsid w:val="007046C0"/>
    <w:rsid w:val="00712A27"/>
    <w:rsid w:val="00715545"/>
    <w:rsid w:val="00715ECE"/>
    <w:rsid w:val="00731324"/>
    <w:rsid w:val="0073203D"/>
    <w:rsid w:val="007333FA"/>
    <w:rsid w:val="00743AAA"/>
    <w:rsid w:val="00744FCB"/>
    <w:rsid w:val="0074767A"/>
    <w:rsid w:val="007529EF"/>
    <w:rsid w:val="00761D26"/>
    <w:rsid w:val="00761FC7"/>
    <w:rsid w:val="007656F2"/>
    <w:rsid w:val="00765DA3"/>
    <w:rsid w:val="007708C6"/>
    <w:rsid w:val="00777D0E"/>
    <w:rsid w:val="00780DD1"/>
    <w:rsid w:val="00782A59"/>
    <w:rsid w:val="00790EE2"/>
    <w:rsid w:val="0079487F"/>
    <w:rsid w:val="00795077"/>
    <w:rsid w:val="00796A66"/>
    <w:rsid w:val="007B0FC4"/>
    <w:rsid w:val="007B1752"/>
    <w:rsid w:val="007B3E81"/>
    <w:rsid w:val="007C39A7"/>
    <w:rsid w:val="007C714E"/>
    <w:rsid w:val="007C7E30"/>
    <w:rsid w:val="007D40F0"/>
    <w:rsid w:val="007E74E1"/>
    <w:rsid w:val="007F27E6"/>
    <w:rsid w:val="007F4CD6"/>
    <w:rsid w:val="007F5C97"/>
    <w:rsid w:val="007F709F"/>
    <w:rsid w:val="008026E3"/>
    <w:rsid w:val="00805549"/>
    <w:rsid w:val="0081196D"/>
    <w:rsid w:val="008172A7"/>
    <w:rsid w:val="00821F16"/>
    <w:rsid w:val="00824A08"/>
    <w:rsid w:val="00825644"/>
    <w:rsid w:val="0084646F"/>
    <w:rsid w:val="00846719"/>
    <w:rsid w:val="008470CF"/>
    <w:rsid w:val="0086090B"/>
    <w:rsid w:val="00860A0D"/>
    <w:rsid w:val="008625D9"/>
    <w:rsid w:val="00864EF2"/>
    <w:rsid w:val="00870194"/>
    <w:rsid w:val="00877E9E"/>
    <w:rsid w:val="008A03F0"/>
    <w:rsid w:val="008A0B95"/>
    <w:rsid w:val="008A24E7"/>
    <w:rsid w:val="008A4BCA"/>
    <w:rsid w:val="008A595A"/>
    <w:rsid w:val="008B23E4"/>
    <w:rsid w:val="008C0C5A"/>
    <w:rsid w:val="008C498B"/>
    <w:rsid w:val="008D09AC"/>
    <w:rsid w:val="008D5363"/>
    <w:rsid w:val="008D59F8"/>
    <w:rsid w:val="008E0091"/>
    <w:rsid w:val="008E0490"/>
    <w:rsid w:val="008E139E"/>
    <w:rsid w:val="008E57B7"/>
    <w:rsid w:val="008E78F4"/>
    <w:rsid w:val="008F0808"/>
    <w:rsid w:val="008F29DF"/>
    <w:rsid w:val="008F2D31"/>
    <w:rsid w:val="008F7184"/>
    <w:rsid w:val="0090113A"/>
    <w:rsid w:val="0090463E"/>
    <w:rsid w:val="00910CC9"/>
    <w:rsid w:val="00910DB4"/>
    <w:rsid w:val="00917220"/>
    <w:rsid w:val="009223C0"/>
    <w:rsid w:val="00922481"/>
    <w:rsid w:val="009248FF"/>
    <w:rsid w:val="00931B4E"/>
    <w:rsid w:val="009379B3"/>
    <w:rsid w:val="009407B0"/>
    <w:rsid w:val="009418CC"/>
    <w:rsid w:val="00941AA1"/>
    <w:rsid w:val="00942739"/>
    <w:rsid w:val="00950A3B"/>
    <w:rsid w:val="00950B12"/>
    <w:rsid w:val="009546A6"/>
    <w:rsid w:val="009561A9"/>
    <w:rsid w:val="0096031B"/>
    <w:rsid w:val="009607BB"/>
    <w:rsid w:val="00974910"/>
    <w:rsid w:val="00974BB5"/>
    <w:rsid w:val="00975149"/>
    <w:rsid w:val="00981138"/>
    <w:rsid w:val="00986109"/>
    <w:rsid w:val="00986E9B"/>
    <w:rsid w:val="00991E80"/>
    <w:rsid w:val="009925A8"/>
    <w:rsid w:val="00992ECB"/>
    <w:rsid w:val="00994FD9"/>
    <w:rsid w:val="0099715D"/>
    <w:rsid w:val="009A27EC"/>
    <w:rsid w:val="009A2D78"/>
    <w:rsid w:val="009A3A5B"/>
    <w:rsid w:val="009A7E58"/>
    <w:rsid w:val="009B034E"/>
    <w:rsid w:val="009B5B05"/>
    <w:rsid w:val="009C06C7"/>
    <w:rsid w:val="009C27AF"/>
    <w:rsid w:val="009C2BCD"/>
    <w:rsid w:val="009C6D7A"/>
    <w:rsid w:val="009C773D"/>
    <w:rsid w:val="009C7B42"/>
    <w:rsid w:val="009D4840"/>
    <w:rsid w:val="009D4E36"/>
    <w:rsid w:val="009D5AFB"/>
    <w:rsid w:val="009D5D3E"/>
    <w:rsid w:val="009D6E5F"/>
    <w:rsid w:val="009F12CF"/>
    <w:rsid w:val="009F3C88"/>
    <w:rsid w:val="00A008C1"/>
    <w:rsid w:val="00A0233B"/>
    <w:rsid w:val="00A02A9D"/>
    <w:rsid w:val="00A1118E"/>
    <w:rsid w:val="00A11A0A"/>
    <w:rsid w:val="00A1627B"/>
    <w:rsid w:val="00A20BD4"/>
    <w:rsid w:val="00A22F2F"/>
    <w:rsid w:val="00A26B48"/>
    <w:rsid w:val="00A30F21"/>
    <w:rsid w:val="00A33ECC"/>
    <w:rsid w:val="00A3503B"/>
    <w:rsid w:val="00A354CD"/>
    <w:rsid w:val="00A36B63"/>
    <w:rsid w:val="00A4111B"/>
    <w:rsid w:val="00A41F0E"/>
    <w:rsid w:val="00A426B0"/>
    <w:rsid w:val="00A46131"/>
    <w:rsid w:val="00A56366"/>
    <w:rsid w:val="00A56619"/>
    <w:rsid w:val="00A6306A"/>
    <w:rsid w:val="00A6352B"/>
    <w:rsid w:val="00A764AC"/>
    <w:rsid w:val="00A827B1"/>
    <w:rsid w:val="00A848E2"/>
    <w:rsid w:val="00A87EE8"/>
    <w:rsid w:val="00A94320"/>
    <w:rsid w:val="00AA2AFB"/>
    <w:rsid w:val="00AA4C36"/>
    <w:rsid w:val="00AA6E87"/>
    <w:rsid w:val="00AB5A93"/>
    <w:rsid w:val="00AC13C9"/>
    <w:rsid w:val="00AC3847"/>
    <w:rsid w:val="00AC38A7"/>
    <w:rsid w:val="00AC4552"/>
    <w:rsid w:val="00AC48F1"/>
    <w:rsid w:val="00AC5E97"/>
    <w:rsid w:val="00AD097E"/>
    <w:rsid w:val="00AD21F4"/>
    <w:rsid w:val="00AD25A7"/>
    <w:rsid w:val="00AD6F0F"/>
    <w:rsid w:val="00AE163E"/>
    <w:rsid w:val="00AE3A6A"/>
    <w:rsid w:val="00AE4264"/>
    <w:rsid w:val="00AE4F81"/>
    <w:rsid w:val="00AF2B62"/>
    <w:rsid w:val="00AF5216"/>
    <w:rsid w:val="00B0084D"/>
    <w:rsid w:val="00B00EBD"/>
    <w:rsid w:val="00B02C35"/>
    <w:rsid w:val="00B0330A"/>
    <w:rsid w:val="00B0377A"/>
    <w:rsid w:val="00B03C21"/>
    <w:rsid w:val="00B06FE8"/>
    <w:rsid w:val="00B07D40"/>
    <w:rsid w:val="00B13356"/>
    <w:rsid w:val="00B15D9A"/>
    <w:rsid w:val="00B17F27"/>
    <w:rsid w:val="00B211CA"/>
    <w:rsid w:val="00B26366"/>
    <w:rsid w:val="00B26665"/>
    <w:rsid w:val="00B37C29"/>
    <w:rsid w:val="00B42FDA"/>
    <w:rsid w:val="00B43339"/>
    <w:rsid w:val="00B45DF6"/>
    <w:rsid w:val="00B45E1E"/>
    <w:rsid w:val="00B468B4"/>
    <w:rsid w:val="00B55863"/>
    <w:rsid w:val="00B5589A"/>
    <w:rsid w:val="00B566C8"/>
    <w:rsid w:val="00B645E3"/>
    <w:rsid w:val="00B6572C"/>
    <w:rsid w:val="00B658E3"/>
    <w:rsid w:val="00B70D6B"/>
    <w:rsid w:val="00B72FF7"/>
    <w:rsid w:val="00B737F9"/>
    <w:rsid w:val="00B84021"/>
    <w:rsid w:val="00B863CB"/>
    <w:rsid w:val="00BA0D79"/>
    <w:rsid w:val="00BA22C6"/>
    <w:rsid w:val="00BA4187"/>
    <w:rsid w:val="00BB0899"/>
    <w:rsid w:val="00BB19FE"/>
    <w:rsid w:val="00BB20CC"/>
    <w:rsid w:val="00BB2301"/>
    <w:rsid w:val="00BB27BA"/>
    <w:rsid w:val="00BB2FE6"/>
    <w:rsid w:val="00BB31AF"/>
    <w:rsid w:val="00BB3ECD"/>
    <w:rsid w:val="00BC0733"/>
    <w:rsid w:val="00BC4F7E"/>
    <w:rsid w:val="00BC6A2E"/>
    <w:rsid w:val="00BC7D9D"/>
    <w:rsid w:val="00BD35B7"/>
    <w:rsid w:val="00BD4BED"/>
    <w:rsid w:val="00BD4E82"/>
    <w:rsid w:val="00BE0459"/>
    <w:rsid w:val="00BE0B30"/>
    <w:rsid w:val="00BE1C7F"/>
    <w:rsid w:val="00BE2558"/>
    <w:rsid w:val="00BE5796"/>
    <w:rsid w:val="00BF4936"/>
    <w:rsid w:val="00C00027"/>
    <w:rsid w:val="00C00CAD"/>
    <w:rsid w:val="00C0368D"/>
    <w:rsid w:val="00C050FA"/>
    <w:rsid w:val="00C23DA2"/>
    <w:rsid w:val="00C34476"/>
    <w:rsid w:val="00C41154"/>
    <w:rsid w:val="00C44C13"/>
    <w:rsid w:val="00C53FC6"/>
    <w:rsid w:val="00C5502F"/>
    <w:rsid w:val="00C55905"/>
    <w:rsid w:val="00C571BC"/>
    <w:rsid w:val="00C7003B"/>
    <w:rsid w:val="00C71166"/>
    <w:rsid w:val="00C762A2"/>
    <w:rsid w:val="00C8206A"/>
    <w:rsid w:val="00C87176"/>
    <w:rsid w:val="00C93EF8"/>
    <w:rsid w:val="00C94775"/>
    <w:rsid w:val="00C95C22"/>
    <w:rsid w:val="00C9771D"/>
    <w:rsid w:val="00CA0036"/>
    <w:rsid w:val="00CA5286"/>
    <w:rsid w:val="00CA7721"/>
    <w:rsid w:val="00CB75C2"/>
    <w:rsid w:val="00CB7E5B"/>
    <w:rsid w:val="00CC0A05"/>
    <w:rsid w:val="00CC0C1D"/>
    <w:rsid w:val="00CD13FE"/>
    <w:rsid w:val="00CD62C6"/>
    <w:rsid w:val="00CE521B"/>
    <w:rsid w:val="00CE75D0"/>
    <w:rsid w:val="00CF1A28"/>
    <w:rsid w:val="00CF3B95"/>
    <w:rsid w:val="00D008A9"/>
    <w:rsid w:val="00D0476C"/>
    <w:rsid w:val="00D06471"/>
    <w:rsid w:val="00D06E53"/>
    <w:rsid w:val="00D126B6"/>
    <w:rsid w:val="00D136A9"/>
    <w:rsid w:val="00D1495C"/>
    <w:rsid w:val="00D22591"/>
    <w:rsid w:val="00D25087"/>
    <w:rsid w:val="00D26E15"/>
    <w:rsid w:val="00D27B48"/>
    <w:rsid w:val="00D30688"/>
    <w:rsid w:val="00D319A2"/>
    <w:rsid w:val="00D37C55"/>
    <w:rsid w:val="00D409CC"/>
    <w:rsid w:val="00D43E93"/>
    <w:rsid w:val="00D520F1"/>
    <w:rsid w:val="00D543F1"/>
    <w:rsid w:val="00D5519E"/>
    <w:rsid w:val="00D55E7D"/>
    <w:rsid w:val="00D60DB1"/>
    <w:rsid w:val="00D6676B"/>
    <w:rsid w:val="00D712C0"/>
    <w:rsid w:val="00D82D37"/>
    <w:rsid w:val="00D858A6"/>
    <w:rsid w:val="00D87DDE"/>
    <w:rsid w:val="00D947B9"/>
    <w:rsid w:val="00DA0F32"/>
    <w:rsid w:val="00DA26EB"/>
    <w:rsid w:val="00DA5840"/>
    <w:rsid w:val="00DA684D"/>
    <w:rsid w:val="00DB06D5"/>
    <w:rsid w:val="00DB1BF8"/>
    <w:rsid w:val="00DB4FAA"/>
    <w:rsid w:val="00DC2663"/>
    <w:rsid w:val="00DC2E74"/>
    <w:rsid w:val="00DD063B"/>
    <w:rsid w:val="00DD21EE"/>
    <w:rsid w:val="00DE1873"/>
    <w:rsid w:val="00DE1A4E"/>
    <w:rsid w:val="00DF1DA9"/>
    <w:rsid w:val="00DF2639"/>
    <w:rsid w:val="00DF370E"/>
    <w:rsid w:val="00DF5FBB"/>
    <w:rsid w:val="00E00440"/>
    <w:rsid w:val="00E019D4"/>
    <w:rsid w:val="00E033E9"/>
    <w:rsid w:val="00E07EC2"/>
    <w:rsid w:val="00E15DF3"/>
    <w:rsid w:val="00E25A83"/>
    <w:rsid w:val="00E34C21"/>
    <w:rsid w:val="00E36D49"/>
    <w:rsid w:val="00E37DD4"/>
    <w:rsid w:val="00E44A49"/>
    <w:rsid w:val="00E452FA"/>
    <w:rsid w:val="00E55172"/>
    <w:rsid w:val="00E575E0"/>
    <w:rsid w:val="00E66B80"/>
    <w:rsid w:val="00E72439"/>
    <w:rsid w:val="00E72FF4"/>
    <w:rsid w:val="00E75823"/>
    <w:rsid w:val="00E77FE7"/>
    <w:rsid w:val="00E821B0"/>
    <w:rsid w:val="00E90E6C"/>
    <w:rsid w:val="00EA2EA1"/>
    <w:rsid w:val="00EA4EA9"/>
    <w:rsid w:val="00EA571B"/>
    <w:rsid w:val="00EB697F"/>
    <w:rsid w:val="00EC036A"/>
    <w:rsid w:val="00EC2B6E"/>
    <w:rsid w:val="00EC344A"/>
    <w:rsid w:val="00EC73E4"/>
    <w:rsid w:val="00ED295A"/>
    <w:rsid w:val="00ED3AA9"/>
    <w:rsid w:val="00ED67B3"/>
    <w:rsid w:val="00EE078E"/>
    <w:rsid w:val="00EE1EE0"/>
    <w:rsid w:val="00EE2E63"/>
    <w:rsid w:val="00EE3554"/>
    <w:rsid w:val="00EF2D3E"/>
    <w:rsid w:val="00EF67FE"/>
    <w:rsid w:val="00F02925"/>
    <w:rsid w:val="00F04492"/>
    <w:rsid w:val="00F04D5B"/>
    <w:rsid w:val="00F050C1"/>
    <w:rsid w:val="00F070C5"/>
    <w:rsid w:val="00F10825"/>
    <w:rsid w:val="00F11AB1"/>
    <w:rsid w:val="00F12C38"/>
    <w:rsid w:val="00F2162F"/>
    <w:rsid w:val="00F3191A"/>
    <w:rsid w:val="00F42C4D"/>
    <w:rsid w:val="00F43C2C"/>
    <w:rsid w:val="00F5077D"/>
    <w:rsid w:val="00F53D4B"/>
    <w:rsid w:val="00F603F7"/>
    <w:rsid w:val="00F60D48"/>
    <w:rsid w:val="00F60E25"/>
    <w:rsid w:val="00F67195"/>
    <w:rsid w:val="00F82B62"/>
    <w:rsid w:val="00F8480D"/>
    <w:rsid w:val="00F86628"/>
    <w:rsid w:val="00F926CC"/>
    <w:rsid w:val="00F950B0"/>
    <w:rsid w:val="00FB003C"/>
    <w:rsid w:val="00FB1FDD"/>
    <w:rsid w:val="00FB35BC"/>
    <w:rsid w:val="00FB4EA3"/>
    <w:rsid w:val="00FB571A"/>
    <w:rsid w:val="00FB589D"/>
    <w:rsid w:val="00FC2B94"/>
    <w:rsid w:val="00FC530B"/>
    <w:rsid w:val="00FC7265"/>
    <w:rsid w:val="00FD4ACC"/>
    <w:rsid w:val="00FE08C6"/>
    <w:rsid w:val="00FF1F2C"/>
    <w:rsid w:val="00FF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C0974D"/>
  <w15:chartTrackingRefBased/>
  <w15:docId w15:val="{8BC41214-8D70-4E4A-A3E9-9C991AED9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5B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7D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D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D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7D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7D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7D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7D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7D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7D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7D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7D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7D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7D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7D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7D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7D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7D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7D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7D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7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7D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7D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7D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7D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7D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7D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7D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7D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7DD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E045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E045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E045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E0459"/>
    <w:rPr>
      <w:sz w:val="18"/>
      <w:szCs w:val="18"/>
    </w:rPr>
  </w:style>
  <w:style w:type="character" w:styleId="af2">
    <w:name w:val="annotation reference"/>
    <w:basedOn w:val="a0"/>
    <w:uiPriority w:val="99"/>
    <w:semiHidden/>
    <w:unhideWhenUsed/>
    <w:rsid w:val="000D7C53"/>
    <w:rPr>
      <w:sz w:val="21"/>
      <w:szCs w:val="21"/>
    </w:rPr>
  </w:style>
  <w:style w:type="paragraph" w:styleId="af3">
    <w:name w:val="annotation text"/>
    <w:basedOn w:val="a"/>
    <w:link w:val="af4"/>
    <w:uiPriority w:val="99"/>
    <w:semiHidden/>
    <w:unhideWhenUsed/>
    <w:rsid w:val="000D7C53"/>
    <w:pPr>
      <w:spacing w:after="0" w:line="240" w:lineRule="auto"/>
    </w:pPr>
    <w:rPr>
      <w:sz w:val="21"/>
      <w:szCs w:val="22"/>
      <w14:ligatures w14:val="none"/>
    </w:rPr>
  </w:style>
  <w:style w:type="character" w:customStyle="1" w:styleId="af4">
    <w:name w:val="批注文字 字符"/>
    <w:basedOn w:val="a0"/>
    <w:link w:val="af3"/>
    <w:uiPriority w:val="99"/>
    <w:semiHidden/>
    <w:rsid w:val="000D7C53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97E25-E4A3-4AFA-80DB-416345F27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1556</TotalTime>
  <Pages>5</Pages>
  <Words>366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王梓怡</dc:creator>
  <cp:keywords/>
  <dc:description/>
  <cp:lastModifiedBy>曾渝</cp:lastModifiedBy>
  <cp:revision>72</cp:revision>
  <cp:lastPrinted>2025-12-30T08:21:00Z</cp:lastPrinted>
  <dcterms:created xsi:type="dcterms:W3CDTF">2025-07-15T10:39:00Z</dcterms:created>
  <dcterms:modified xsi:type="dcterms:W3CDTF">2025-12-30T10:18:00Z</dcterms:modified>
</cp:coreProperties>
</file>