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C7050">
      <w:pPr>
        <w:jc w:val="left"/>
        <w:rPr>
          <w:bCs/>
          <w:sz w:val="24"/>
        </w:rPr>
      </w:pPr>
      <w:bookmarkStart w:id="0" w:name="_Toc359483089"/>
      <w:r>
        <w:rPr>
          <w:b/>
          <w:sz w:val="24"/>
        </w:rPr>
        <w:t>证券代码：688623                                              证券简称：双元科技</w:t>
      </w:r>
    </w:p>
    <w:p w14:paraId="700D7DD5">
      <w:pPr>
        <w:jc w:val="center"/>
        <w:rPr>
          <w:bCs/>
          <w:sz w:val="24"/>
        </w:rPr>
      </w:pPr>
    </w:p>
    <w:p w14:paraId="50A14D3D">
      <w:pPr>
        <w:spacing w:line="288" w:lineRule="auto"/>
        <w:jc w:val="center"/>
        <w:rPr>
          <w:b/>
          <w:sz w:val="32"/>
          <w:szCs w:val="32"/>
        </w:rPr>
      </w:pPr>
      <w:r>
        <w:rPr>
          <w:b/>
          <w:sz w:val="32"/>
          <w:szCs w:val="32"/>
        </w:rPr>
        <w:t>浙江双元科技股份有限公司</w:t>
      </w:r>
    </w:p>
    <w:bookmarkEnd w:id="0"/>
    <w:p w14:paraId="571CF68C">
      <w:pPr>
        <w:spacing w:line="288" w:lineRule="auto"/>
        <w:jc w:val="center"/>
        <w:rPr>
          <w:b/>
          <w:sz w:val="32"/>
          <w:szCs w:val="32"/>
        </w:rPr>
      </w:pPr>
      <w:r>
        <w:rPr>
          <w:b/>
          <w:sz w:val="32"/>
          <w:szCs w:val="32"/>
        </w:rPr>
        <w:t>投资者关系活动记录表</w:t>
      </w:r>
    </w:p>
    <w:p w14:paraId="0D2B4D74">
      <w:pPr>
        <w:spacing w:line="288" w:lineRule="auto"/>
        <w:jc w:val="center"/>
        <w:rPr>
          <w:rFonts w:hint="eastAsia"/>
          <w:bCs/>
          <w:sz w:val="24"/>
        </w:rPr>
      </w:pPr>
      <w:r>
        <w:rPr>
          <w:bCs/>
          <w:sz w:val="24"/>
        </w:rPr>
        <w:t xml:space="preserve">                                                          </w:t>
      </w:r>
      <w:r>
        <w:rPr>
          <w:rFonts w:hint="eastAsia"/>
          <w:bCs/>
          <w:sz w:val="24"/>
        </w:rPr>
        <w:t xml:space="preserve">  </w:t>
      </w:r>
      <w:r>
        <w:rPr>
          <w:bCs/>
          <w:sz w:val="24"/>
        </w:rPr>
        <w:t xml:space="preserve">    </w:t>
      </w:r>
      <w:r>
        <w:rPr>
          <w:rFonts w:hint="eastAsia"/>
          <w:bCs/>
          <w:sz w:val="24"/>
        </w:rPr>
        <w:t xml:space="preserve">  </w:t>
      </w:r>
      <w:r>
        <w:rPr>
          <w:bCs/>
          <w:sz w:val="24"/>
        </w:rPr>
        <w:t xml:space="preserve"> 编号：</w:t>
      </w:r>
      <w:r>
        <w:rPr>
          <w:rFonts w:hint="eastAsia"/>
          <w:bCs/>
          <w:sz w:val="24"/>
        </w:rPr>
        <w:t>2025-004</w:t>
      </w:r>
    </w:p>
    <w:tbl>
      <w:tblPr>
        <w:tblStyle w:val="14"/>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8297"/>
      </w:tblGrid>
      <w:tr w14:paraId="782B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1459" w:type="dxa"/>
            <w:vAlign w:val="center"/>
          </w:tcPr>
          <w:p w14:paraId="51470087">
            <w:pPr>
              <w:jc w:val="center"/>
              <w:rPr>
                <w:sz w:val="24"/>
              </w:rPr>
            </w:pPr>
            <w:r>
              <w:rPr>
                <w:sz w:val="24"/>
              </w:rPr>
              <w:t>投资者关系活动类别</w:t>
            </w:r>
          </w:p>
        </w:tc>
        <w:tc>
          <w:tcPr>
            <w:tcW w:w="8297" w:type="dxa"/>
            <w:vAlign w:val="center"/>
          </w:tcPr>
          <w:p w14:paraId="2BEC2D63">
            <w:pPr>
              <w:spacing w:line="540" w:lineRule="exact"/>
              <w:jc w:val="left"/>
              <w:rPr>
                <w:sz w:val="24"/>
              </w:rPr>
            </w:pPr>
            <w:r>
              <w:rPr>
                <w:sz w:val="24"/>
              </w:rPr>
              <w:sym w:font="Wingdings 2" w:char="0052"/>
            </w:r>
            <w:r>
              <w:rPr>
                <w:sz w:val="24"/>
              </w:rPr>
              <w:t xml:space="preserve">特定对象调研          </w:t>
            </w:r>
            <w:r>
              <w:rPr>
                <w:sz w:val="24"/>
              </w:rPr>
              <w:sym w:font="Wingdings 2" w:char="00A3"/>
            </w:r>
            <w:r>
              <w:rPr>
                <w:rFonts w:hint="eastAsia"/>
                <w:sz w:val="24"/>
              </w:rPr>
              <w:t xml:space="preserve"> </w:t>
            </w:r>
            <w:r>
              <w:rPr>
                <w:sz w:val="24"/>
              </w:rPr>
              <w:t xml:space="preserve">分析师会议          </w:t>
            </w:r>
            <w:r>
              <w:rPr>
                <w:sz w:val="24"/>
              </w:rPr>
              <w:sym w:font="Wingdings 2" w:char="00A3"/>
            </w:r>
            <w:r>
              <w:rPr>
                <w:rFonts w:hint="eastAsia"/>
                <w:sz w:val="24"/>
              </w:rPr>
              <w:t xml:space="preserve"> </w:t>
            </w:r>
            <w:r>
              <w:rPr>
                <w:sz w:val="24"/>
              </w:rPr>
              <w:t xml:space="preserve">媒体采访                  </w:t>
            </w:r>
            <w:r>
              <w:rPr>
                <w:sz w:val="24"/>
              </w:rPr>
              <w:sym w:font="Wingdings 2" w:char="00A3"/>
            </w:r>
            <w:r>
              <w:rPr>
                <w:rFonts w:hint="eastAsia"/>
                <w:sz w:val="24"/>
              </w:rPr>
              <w:t xml:space="preserve"> </w:t>
            </w:r>
            <w:r>
              <w:rPr>
                <w:sz w:val="24"/>
              </w:rPr>
              <w:t xml:space="preserve">业绩说明会        </w:t>
            </w:r>
            <w:r>
              <w:rPr>
                <w:rFonts w:hint="eastAsia"/>
                <w:sz w:val="24"/>
              </w:rPr>
              <w:t xml:space="preserve"> </w:t>
            </w:r>
            <w:r>
              <w:rPr>
                <w:sz w:val="24"/>
              </w:rPr>
              <w:t xml:space="preserve">   </w:t>
            </w:r>
            <w:r>
              <w:rPr>
                <w:sz w:val="24"/>
              </w:rPr>
              <w:sym w:font="Wingdings 2" w:char="00A3"/>
            </w:r>
            <w:r>
              <w:rPr>
                <w:rFonts w:hint="eastAsia"/>
                <w:sz w:val="24"/>
              </w:rPr>
              <w:t xml:space="preserve"> </w:t>
            </w:r>
            <w:r>
              <w:rPr>
                <w:sz w:val="24"/>
              </w:rPr>
              <w:t xml:space="preserve">新闻发布会      </w:t>
            </w:r>
            <w:r>
              <w:rPr>
                <w:rFonts w:hint="eastAsia"/>
                <w:sz w:val="24"/>
              </w:rPr>
              <w:t xml:space="preserve"> </w:t>
            </w:r>
            <w:r>
              <w:rPr>
                <w:sz w:val="24"/>
              </w:rPr>
              <w:t xml:space="preserve">   </w:t>
            </w:r>
            <w:r>
              <w:rPr>
                <w:sz w:val="24"/>
              </w:rPr>
              <w:sym w:font="Wingdings 2" w:char="00A3"/>
            </w:r>
            <w:r>
              <w:rPr>
                <w:rFonts w:hint="eastAsia"/>
                <w:sz w:val="24"/>
              </w:rPr>
              <w:t xml:space="preserve"> </w:t>
            </w:r>
            <w:r>
              <w:rPr>
                <w:sz w:val="24"/>
              </w:rPr>
              <w:t>路演活动</w:t>
            </w:r>
          </w:p>
          <w:p w14:paraId="1E95E97C">
            <w:pPr>
              <w:spacing w:line="540" w:lineRule="exact"/>
              <w:jc w:val="left"/>
              <w:rPr>
                <w:sz w:val="24"/>
                <w:u w:val="single"/>
              </w:rPr>
            </w:pPr>
            <w:r>
              <w:rPr>
                <w:sz w:val="24"/>
              </w:rPr>
              <w:sym w:font="Wingdings 2" w:char="00A3"/>
            </w:r>
            <w:r>
              <w:rPr>
                <w:rFonts w:hint="eastAsia"/>
                <w:sz w:val="24"/>
              </w:rPr>
              <w:t xml:space="preserve"> </w:t>
            </w:r>
            <w:r>
              <w:rPr>
                <w:sz w:val="24"/>
              </w:rPr>
              <w:t xml:space="preserve">现场参观              </w:t>
            </w:r>
            <w:r>
              <w:rPr>
                <w:sz w:val="24"/>
              </w:rPr>
              <w:sym w:font="Wingdings 2" w:char="00A3"/>
            </w:r>
            <w:r>
              <w:rPr>
                <w:rFonts w:hint="eastAsia"/>
                <w:sz w:val="24"/>
              </w:rPr>
              <w:t xml:space="preserve"> </w:t>
            </w:r>
            <w:r>
              <w:rPr>
                <w:sz w:val="24"/>
              </w:rPr>
              <w:t xml:space="preserve">电话调研            </w:t>
            </w:r>
            <w:r>
              <w:rPr>
                <w:sz w:val="24"/>
              </w:rPr>
              <w:sym w:font="Wingdings 2" w:char="00A3"/>
            </w:r>
            <w:r>
              <w:rPr>
                <w:rFonts w:hint="eastAsia"/>
                <w:sz w:val="24"/>
              </w:rPr>
              <w:t xml:space="preserve"> </w:t>
            </w:r>
            <w:r>
              <w:rPr>
                <w:sz w:val="24"/>
              </w:rPr>
              <w:t>其他</w:t>
            </w:r>
            <w:r>
              <w:rPr>
                <w:sz w:val="24"/>
                <w:u w:val="single"/>
              </w:rPr>
              <w:t xml:space="preserve">       </w:t>
            </w:r>
          </w:p>
        </w:tc>
      </w:tr>
      <w:tr w14:paraId="5E0A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459" w:type="dxa"/>
            <w:vAlign w:val="center"/>
          </w:tcPr>
          <w:p w14:paraId="26DAA652">
            <w:pPr>
              <w:jc w:val="center"/>
              <w:rPr>
                <w:sz w:val="24"/>
              </w:rPr>
            </w:pPr>
            <w:r>
              <w:rPr>
                <w:sz w:val="24"/>
              </w:rPr>
              <w:t>参与单位</w:t>
            </w:r>
          </w:p>
          <w:p w14:paraId="2D2B62F2">
            <w:pPr>
              <w:jc w:val="center"/>
              <w:rPr>
                <w:sz w:val="24"/>
              </w:rPr>
            </w:pPr>
            <w:r>
              <w:rPr>
                <w:sz w:val="24"/>
              </w:rPr>
              <w:t>名称</w:t>
            </w:r>
          </w:p>
        </w:tc>
        <w:tc>
          <w:tcPr>
            <w:tcW w:w="8297" w:type="dxa"/>
            <w:vAlign w:val="center"/>
          </w:tcPr>
          <w:p w14:paraId="747F9881">
            <w:pPr>
              <w:jc w:val="left"/>
              <w:rPr>
                <w:rFonts w:hint="default" w:eastAsia="宋体"/>
                <w:sz w:val="24"/>
                <w:lang w:val="en-US" w:eastAsia="zh-CN"/>
              </w:rPr>
            </w:pPr>
            <w:r>
              <w:rPr>
                <w:rFonts w:hint="eastAsia"/>
                <w:sz w:val="24"/>
                <w:lang w:val="en-US" w:eastAsia="zh-CN"/>
              </w:rPr>
              <w:t>西部证券、华创证券、开源证券、山西证券、华夏基金、东方财富证券</w:t>
            </w:r>
          </w:p>
        </w:tc>
      </w:tr>
      <w:tr w14:paraId="326F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59" w:type="dxa"/>
            <w:vAlign w:val="center"/>
          </w:tcPr>
          <w:p w14:paraId="5611D414">
            <w:pPr>
              <w:jc w:val="center"/>
              <w:rPr>
                <w:sz w:val="24"/>
              </w:rPr>
            </w:pPr>
            <w:r>
              <w:rPr>
                <w:sz w:val="24"/>
              </w:rPr>
              <w:t>时间</w:t>
            </w:r>
          </w:p>
        </w:tc>
        <w:tc>
          <w:tcPr>
            <w:tcW w:w="8297" w:type="dxa"/>
            <w:vAlign w:val="center"/>
          </w:tcPr>
          <w:p w14:paraId="0501D5B1">
            <w:pPr>
              <w:jc w:val="left"/>
              <w:rPr>
                <w:sz w:val="24"/>
              </w:rPr>
            </w:pPr>
            <w:r>
              <w:rPr>
                <w:rFonts w:hint="eastAsia"/>
                <w:sz w:val="24"/>
              </w:rPr>
              <w:t>2025年12月</w:t>
            </w:r>
          </w:p>
        </w:tc>
      </w:tr>
      <w:tr w14:paraId="1F7C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59" w:type="dxa"/>
            <w:vAlign w:val="center"/>
          </w:tcPr>
          <w:p w14:paraId="7D7222E5">
            <w:pPr>
              <w:jc w:val="center"/>
              <w:rPr>
                <w:sz w:val="24"/>
              </w:rPr>
            </w:pPr>
            <w:r>
              <w:rPr>
                <w:sz w:val="24"/>
              </w:rPr>
              <w:t>地点</w:t>
            </w:r>
          </w:p>
        </w:tc>
        <w:tc>
          <w:tcPr>
            <w:tcW w:w="8297" w:type="dxa"/>
            <w:vAlign w:val="center"/>
          </w:tcPr>
          <w:p w14:paraId="1EB1A10E">
            <w:pPr>
              <w:jc w:val="left"/>
              <w:rPr>
                <w:sz w:val="24"/>
              </w:rPr>
            </w:pPr>
            <w:r>
              <w:rPr>
                <w:rFonts w:hint="eastAsia"/>
                <w:sz w:val="24"/>
              </w:rPr>
              <w:t>公司会议室</w:t>
            </w:r>
          </w:p>
        </w:tc>
      </w:tr>
      <w:tr w14:paraId="0090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459" w:type="dxa"/>
            <w:vAlign w:val="center"/>
          </w:tcPr>
          <w:p w14:paraId="02467B23">
            <w:pPr>
              <w:jc w:val="center"/>
              <w:rPr>
                <w:sz w:val="24"/>
              </w:rPr>
            </w:pPr>
            <w:r>
              <w:rPr>
                <w:sz w:val="24"/>
              </w:rPr>
              <w:t>上市公司接待人员姓名</w:t>
            </w:r>
          </w:p>
        </w:tc>
        <w:tc>
          <w:tcPr>
            <w:tcW w:w="8297" w:type="dxa"/>
            <w:vAlign w:val="center"/>
          </w:tcPr>
          <w:p w14:paraId="598F4C38">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董事长、总经理：郑建</w:t>
            </w:r>
          </w:p>
          <w:p w14:paraId="64DCAACA">
            <w:pPr>
              <w:jc w:val="left"/>
              <w:rPr>
                <w:sz w:val="24"/>
              </w:rPr>
            </w:pPr>
            <w:r>
              <w:rPr>
                <w:rFonts w:hint="eastAsia" w:ascii="Times New Roman" w:hAnsi="Times New Roman" w:eastAsia="宋体" w:cs="Times New Roman"/>
                <w:kern w:val="2"/>
                <w:sz w:val="24"/>
                <w:szCs w:val="24"/>
                <w:lang w:val="en-US" w:eastAsia="zh-CN" w:bidi="ar-SA"/>
              </w:rPr>
              <w:t>董事会秘书：泮茜茜</w:t>
            </w:r>
          </w:p>
        </w:tc>
      </w:tr>
      <w:tr w14:paraId="6FF1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459" w:type="dxa"/>
            <w:vAlign w:val="center"/>
          </w:tcPr>
          <w:p w14:paraId="54F9ECE4">
            <w:pPr>
              <w:jc w:val="center"/>
              <w:rPr>
                <w:sz w:val="24"/>
              </w:rPr>
            </w:pPr>
            <w:r>
              <w:rPr>
                <w:sz w:val="24"/>
              </w:rPr>
              <w:t>投资者关系活动主要</w:t>
            </w:r>
          </w:p>
          <w:p w14:paraId="1301C205">
            <w:pPr>
              <w:jc w:val="center"/>
              <w:rPr>
                <w:sz w:val="24"/>
              </w:rPr>
            </w:pPr>
            <w:r>
              <w:rPr>
                <w:sz w:val="24"/>
              </w:rPr>
              <w:t>内容介绍</w:t>
            </w:r>
          </w:p>
        </w:tc>
        <w:tc>
          <w:tcPr>
            <w:tcW w:w="8297" w:type="dxa"/>
          </w:tcPr>
          <w:p w14:paraId="7D4E0A6C">
            <w:pPr>
              <w:pStyle w:val="28"/>
              <w:spacing w:before="0" w:beforeLines="0"/>
              <w:ind w:firstLine="0" w:firstLineChars="0"/>
              <w:rPr>
                <w:rFonts w:hint="eastAsia"/>
                <w:b/>
                <w:bCs/>
                <w:szCs w:val="24"/>
              </w:rPr>
            </w:pPr>
          </w:p>
          <w:p w14:paraId="09209D70">
            <w:pPr>
              <w:pStyle w:val="28"/>
              <w:spacing w:before="0" w:beforeLines="0"/>
              <w:ind w:firstLine="0" w:firstLineChars="0"/>
              <w:rPr>
                <w:b/>
                <w:bCs/>
                <w:szCs w:val="24"/>
              </w:rPr>
            </w:pPr>
            <w:r>
              <w:rPr>
                <w:rFonts w:hint="eastAsia"/>
                <w:b/>
                <w:bCs/>
                <w:szCs w:val="24"/>
              </w:rPr>
              <w:t>问题</w:t>
            </w:r>
            <w:r>
              <w:rPr>
                <w:rFonts w:hint="eastAsia"/>
                <w:b/>
                <w:bCs/>
                <w:szCs w:val="24"/>
                <w:lang w:val="en-US" w:eastAsia="zh-CN"/>
              </w:rPr>
              <w:t>1</w:t>
            </w:r>
            <w:r>
              <w:rPr>
                <w:rFonts w:hint="eastAsia"/>
                <w:b/>
                <w:bCs/>
                <w:szCs w:val="24"/>
              </w:rPr>
              <w:t>：关注到公司最近成立了具身智能</w:t>
            </w:r>
            <w:r>
              <w:rPr>
                <w:rFonts w:hint="eastAsia"/>
                <w:b/>
                <w:bCs/>
                <w:szCs w:val="24"/>
                <w:lang w:val="en-US" w:eastAsia="zh-CN"/>
              </w:rPr>
              <w:t>子公司</w:t>
            </w:r>
            <w:r>
              <w:rPr>
                <w:rFonts w:hint="eastAsia"/>
                <w:b/>
                <w:bCs/>
                <w:szCs w:val="24"/>
              </w:rPr>
              <w:t>，公司要切入机器人赛道吗？</w:t>
            </w:r>
          </w:p>
          <w:p w14:paraId="38FA13CE">
            <w:pPr>
              <w:pStyle w:val="28"/>
              <w:spacing w:before="0" w:beforeLines="0"/>
              <w:ind w:firstLine="0" w:firstLineChars="0"/>
              <w:rPr>
                <w:szCs w:val="24"/>
              </w:rPr>
            </w:pPr>
            <w:r>
              <w:rPr>
                <w:rFonts w:hint="eastAsia"/>
                <w:szCs w:val="24"/>
              </w:rPr>
              <w:t>答：公司与杭州晓渡企业管理合伙企业（有限合伙）共同出资设立杭州元睿具身智能科技有限公司，合资公司注册资本为1,000万元，双元科技占80%的股份，旨在围绕机器人产业链相关业务开展专业化运营，进一步整合产业链资源，完善公司战略布局，提升公司长期竞争力与可持续发展能力。</w:t>
            </w:r>
          </w:p>
          <w:p w14:paraId="14194BF1">
            <w:pPr>
              <w:pStyle w:val="28"/>
              <w:spacing w:before="0" w:beforeLines="0"/>
              <w:ind w:firstLine="0" w:firstLineChars="0"/>
              <w:rPr>
                <w:szCs w:val="24"/>
              </w:rPr>
            </w:pPr>
          </w:p>
          <w:p w14:paraId="2C3868A1">
            <w:pPr>
              <w:pStyle w:val="28"/>
              <w:spacing w:before="0" w:beforeLines="0"/>
              <w:ind w:firstLine="0" w:firstLineChars="0"/>
              <w:rPr>
                <w:b/>
                <w:bCs/>
                <w:szCs w:val="24"/>
              </w:rPr>
            </w:pPr>
            <w:r>
              <w:rPr>
                <w:rFonts w:hint="eastAsia"/>
                <w:b/>
                <w:bCs/>
                <w:szCs w:val="24"/>
              </w:rPr>
              <w:t>问题</w:t>
            </w:r>
            <w:r>
              <w:rPr>
                <w:rFonts w:hint="eastAsia"/>
                <w:b/>
                <w:bCs/>
                <w:szCs w:val="24"/>
                <w:lang w:val="en-US" w:eastAsia="zh-CN"/>
              </w:rPr>
              <w:t>2</w:t>
            </w:r>
            <w:r>
              <w:rPr>
                <w:rFonts w:hint="eastAsia"/>
                <w:b/>
                <w:bCs/>
                <w:szCs w:val="24"/>
              </w:rPr>
              <w:t>：</w:t>
            </w:r>
            <w:r>
              <w:rPr>
                <w:rFonts w:hint="eastAsia"/>
                <w:b/>
                <w:bCs/>
                <w:szCs w:val="24"/>
                <w:lang w:val="en-US" w:eastAsia="zh-CN"/>
              </w:rPr>
              <w:t>公司为什么开始切入机器人赛道</w:t>
            </w:r>
            <w:r>
              <w:rPr>
                <w:rFonts w:hint="eastAsia"/>
                <w:b/>
                <w:bCs/>
                <w:szCs w:val="24"/>
              </w:rPr>
              <w:t>？</w:t>
            </w:r>
          </w:p>
          <w:p w14:paraId="766D363E">
            <w:pPr>
              <w:pStyle w:val="28"/>
              <w:spacing w:before="0" w:beforeLines="0"/>
              <w:ind w:firstLine="0" w:firstLineChars="0"/>
              <w:rPr>
                <w:rFonts w:hint="default"/>
                <w:szCs w:val="24"/>
              </w:rPr>
            </w:pPr>
            <w:r>
              <w:rPr>
                <w:rFonts w:hint="eastAsia"/>
                <w:szCs w:val="24"/>
              </w:rPr>
              <w:t>答：公</w:t>
            </w:r>
            <w:r>
              <w:rPr>
                <w:rFonts w:hint="default"/>
                <w:szCs w:val="24"/>
              </w:rPr>
              <w:t>司是生产过程质量检测及控制解决方案提供商，拥有在线自动化测控系统和机器视觉智能检测系统两大核心技</w:t>
            </w:r>
            <w:r>
              <w:rPr>
                <w:rFonts w:hint="default"/>
                <w:szCs w:val="24"/>
              </w:rPr>
              <w:t>术平台，助力客户实现智能化检测及自动化控制。</w:t>
            </w:r>
            <w:r>
              <w:rPr>
                <w:rFonts w:hint="eastAsia"/>
                <w:szCs w:val="24"/>
                <w:lang w:val="en-US" w:eastAsia="zh-CN"/>
              </w:rPr>
              <w:t>目前公司业务下游涵盖</w:t>
            </w:r>
            <w:r>
              <w:rPr>
                <w:rFonts w:hint="default"/>
                <w:szCs w:val="24"/>
              </w:rPr>
              <w:t>新能源电池、半导体</w:t>
            </w:r>
            <w:r>
              <w:rPr>
                <w:rFonts w:hint="eastAsia"/>
                <w:szCs w:val="24"/>
                <w:lang w:eastAsia="zh-CN"/>
              </w:rPr>
              <w:t>、</w:t>
            </w:r>
            <w:r>
              <w:rPr>
                <w:rFonts w:hint="default"/>
                <w:szCs w:val="24"/>
              </w:rPr>
              <w:t>造纸</w:t>
            </w:r>
            <w:r>
              <w:rPr>
                <w:rFonts w:hint="eastAsia"/>
                <w:szCs w:val="24"/>
                <w:lang w:eastAsia="zh-CN"/>
              </w:rPr>
              <w:t>、</w:t>
            </w:r>
            <w:r>
              <w:rPr>
                <w:rFonts w:hint="default"/>
                <w:szCs w:val="24"/>
              </w:rPr>
              <w:t>薄膜、无纺布及卫材</w:t>
            </w:r>
            <w:r>
              <w:rPr>
                <w:rFonts w:hint="eastAsia"/>
                <w:szCs w:val="24"/>
                <w:lang w:val="en-US" w:eastAsia="zh-CN"/>
              </w:rPr>
              <w:t>等各个领域，公司也在积极进行下游新行业的拓展，尤其是新兴产业。</w:t>
            </w:r>
            <w:r>
              <w:rPr>
                <w:rFonts w:hint="default"/>
                <w:szCs w:val="24"/>
              </w:rPr>
              <w:t>公司始终密切跟进机器人产业的发展动态，并持续进行行业研究</w:t>
            </w:r>
            <w:r>
              <w:rPr>
                <w:rFonts w:hint="eastAsia"/>
                <w:szCs w:val="24"/>
                <w:lang w:eastAsia="zh-CN"/>
              </w:rPr>
              <w:t>。</w:t>
            </w:r>
            <w:r>
              <w:rPr>
                <w:rFonts w:hint="default"/>
                <w:szCs w:val="24"/>
              </w:rPr>
              <w:t>我们</w:t>
            </w:r>
            <w:r>
              <w:rPr>
                <w:rFonts w:hint="eastAsia"/>
                <w:szCs w:val="24"/>
                <w:lang w:val="en-US" w:eastAsia="zh-CN"/>
              </w:rPr>
              <w:t>认为</w:t>
            </w:r>
            <w:r>
              <w:rPr>
                <w:rFonts w:hint="default"/>
                <w:szCs w:val="24"/>
              </w:rPr>
              <w:t>，该赛道未来市场空间广阔，目前仍处于行业发展</w:t>
            </w:r>
            <w:r>
              <w:rPr>
                <w:rFonts w:hint="eastAsia"/>
                <w:szCs w:val="24"/>
                <w:lang w:val="en-US" w:eastAsia="zh-CN"/>
              </w:rPr>
              <w:t>初期</w:t>
            </w:r>
            <w:r>
              <w:rPr>
                <w:rFonts w:hint="default"/>
                <w:szCs w:val="24"/>
              </w:rPr>
              <w:t>，竞争格局</w:t>
            </w:r>
            <w:r>
              <w:rPr>
                <w:rFonts w:hint="eastAsia"/>
                <w:szCs w:val="24"/>
                <w:lang w:val="en-US" w:eastAsia="zh-CN"/>
              </w:rPr>
              <w:t>尚未定型</w:t>
            </w:r>
            <w:r>
              <w:rPr>
                <w:rFonts w:hint="default"/>
                <w:szCs w:val="24"/>
              </w:rPr>
              <w:t>，</w:t>
            </w:r>
            <w:r>
              <w:rPr>
                <w:rFonts w:hint="eastAsia"/>
                <w:szCs w:val="24"/>
                <w:lang w:val="en-US" w:eastAsia="zh-CN"/>
              </w:rPr>
              <w:t>正是公司</w:t>
            </w:r>
            <w:r>
              <w:rPr>
                <w:rFonts w:hint="default"/>
                <w:szCs w:val="24"/>
              </w:rPr>
              <w:t>进行战略布局的</w:t>
            </w:r>
            <w:r>
              <w:rPr>
                <w:rFonts w:hint="eastAsia"/>
                <w:szCs w:val="24"/>
                <w:lang w:val="en-US" w:eastAsia="zh-CN"/>
              </w:rPr>
              <w:t>关键窗口期，</w:t>
            </w:r>
            <w:r>
              <w:rPr>
                <w:rFonts w:hint="default"/>
                <w:szCs w:val="24"/>
              </w:rPr>
              <w:t>经过审慎评估，</w:t>
            </w:r>
            <w:r>
              <w:rPr>
                <w:rFonts w:hint="eastAsia"/>
                <w:szCs w:val="24"/>
                <w:lang w:val="en-US" w:eastAsia="zh-CN"/>
              </w:rPr>
              <w:t>公司</w:t>
            </w:r>
            <w:bookmarkStart w:id="1" w:name="_GoBack"/>
            <w:bookmarkEnd w:id="1"/>
            <w:r>
              <w:rPr>
                <w:rFonts w:hint="default"/>
                <w:szCs w:val="24"/>
              </w:rPr>
              <w:t>决定正式布局机器人领域，以此把握未来增长机遇。</w:t>
            </w:r>
          </w:p>
          <w:p w14:paraId="7398EE65">
            <w:pPr>
              <w:pStyle w:val="28"/>
              <w:spacing w:before="0" w:beforeLines="0"/>
              <w:ind w:firstLine="0" w:firstLineChars="0"/>
              <w:rPr>
                <w:rFonts w:hint="default" w:ascii="sans-serif" w:hAnsi="sans-serif" w:eastAsia="sans-serif" w:cs="sans-serif"/>
                <w:i w:val="0"/>
                <w:iCs w:val="0"/>
                <w:caps w:val="0"/>
                <w:spacing w:val="0"/>
                <w:sz w:val="17"/>
                <w:szCs w:val="17"/>
                <w:bdr w:val="none" w:color="auto" w:sz="0" w:space="0"/>
                <w:shd w:val="clear" w:fill="FFFFFF"/>
              </w:rPr>
            </w:pPr>
          </w:p>
          <w:p w14:paraId="109F714C">
            <w:pPr>
              <w:pStyle w:val="28"/>
              <w:spacing w:before="0" w:beforeLines="0"/>
              <w:ind w:firstLine="0" w:firstLineChars="0"/>
              <w:rPr>
                <w:rFonts w:hint="eastAsia"/>
                <w:b/>
                <w:bCs/>
                <w:szCs w:val="24"/>
              </w:rPr>
            </w:pPr>
            <w:r>
              <w:rPr>
                <w:rFonts w:hint="eastAsia"/>
                <w:b/>
                <w:bCs/>
                <w:szCs w:val="24"/>
              </w:rPr>
              <w:t>问题3：公司进军机器人领域有哪些技术积累？</w:t>
            </w:r>
          </w:p>
          <w:p w14:paraId="56377D1B">
            <w:pPr>
              <w:pStyle w:val="28"/>
              <w:spacing w:before="0" w:beforeLines="0"/>
              <w:ind w:firstLine="0" w:firstLineChars="0"/>
              <w:rPr>
                <w:rFonts w:hint="eastAsia" w:eastAsia="宋体"/>
                <w:szCs w:val="24"/>
                <w:lang w:val="en-US" w:eastAsia="zh-CN"/>
              </w:rPr>
            </w:pPr>
            <w:r>
              <w:rPr>
                <w:rFonts w:hint="eastAsia"/>
                <w:szCs w:val="24"/>
              </w:rPr>
              <w:t>答：</w:t>
            </w:r>
            <w:r>
              <w:rPr>
                <w:rFonts w:hint="eastAsia"/>
                <w:szCs w:val="24"/>
                <w:lang w:val="en-US" w:eastAsia="zh-CN"/>
              </w:rPr>
              <w:t>公司目前两大技术平台，</w:t>
            </w:r>
            <w:r>
              <w:rPr>
                <w:rFonts w:hint="eastAsia"/>
                <w:szCs w:val="24"/>
              </w:rPr>
              <w:t>在</w:t>
            </w:r>
            <w:r>
              <w:rPr>
                <w:rFonts w:hint="default"/>
                <w:szCs w:val="24"/>
              </w:rPr>
              <w:t>线自动化测控系统融合了精密机械、自动控制、射线吸收衰变、微波技术、精密光学测量技术、软件算法和嵌入式数据处理等多学科技术，机器视觉智能检测系统是先进成像、图像算法、自动化等多技术的融合，需要软硬结合、协调发展才能形成完整的视觉系统，以满足行业在精度、效率、兼容性和性价比等产品指标上的要求。</w:t>
            </w:r>
            <w:r>
              <w:rPr>
                <w:rFonts w:hint="eastAsia"/>
                <w:szCs w:val="24"/>
                <w:lang w:val="en-US" w:eastAsia="zh-CN"/>
              </w:rPr>
              <w:t>公司目前研发人员120余人，</w:t>
            </w:r>
            <w:r>
              <w:rPr>
                <w:rFonts w:hint="eastAsia"/>
              </w:rPr>
              <w:t>在机械、视觉、光学、微波、算法、电子测控等专业均有人才布局</w:t>
            </w:r>
            <w:r>
              <w:rPr>
                <w:rFonts w:hint="eastAsia"/>
                <w:lang w:eastAsia="zh-CN"/>
              </w:rPr>
              <w:t>。</w:t>
            </w:r>
          </w:p>
          <w:p w14:paraId="200EB991">
            <w:pPr>
              <w:pStyle w:val="28"/>
              <w:spacing w:before="0" w:beforeLines="0"/>
              <w:ind w:firstLine="480" w:firstLineChars="200"/>
              <w:rPr>
                <w:rFonts w:hint="eastAsia" w:eastAsia="宋体"/>
                <w:szCs w:val="24"/>
                <w:lang w:eastAsia="zh-CN"/>
              </w:rPr>
            </w:pPr>
            <w:r>
              <w:rPr>
                <w:rFonts w:hint="eastAsia"/>
                <w:szCs w:val="24"/>
              </w:rPr>
              <w:t>公司一直以来注重技术创新和自主研发，高精度传感器、相机、高速数据处理模块、图像处理板卡、视觉光学系统、恒流控制器、软件算法等核心部件和软件均系公司自主研发。</w:t>
            </w:r>
            <w:r>
              <w:rPr>
                <w:rFonts w:hint="eastAsia" w:ascii="宋体" w:hAnsi="宋体" w:cs="宋体"/>
                <w:color w:val="000000"/>
                <w:kern w:val="0"/>
                <w:sz w:val="24"/>
                <w:szCs w:val="24"/>
                <w:lang w:val="en-US" w:eastAsia="zh-CN" w:bidi="ar"/>
              </w:rPr>
              <w:t>公司自研的高速</w:t>
            </w:r>
            <w:r>
              <w:rPr>
                <w:rFonts w:hint="default" w:ascii="宋体" w:hAnsi="宋体" w:eastAsia="宋体" w:cs="宋体"/>
                <w:color w:val="000000"/>
                <w:kern w:val="0"/>
                <w:sz w:val="24"/>
                <w:szCs w:val="24"/>
                <w:lang w:val="en-US" w:eastAsia="zh-CN" w:bidi="ar"/>
              </w:rPr>
              <w:t>工业线阵相机</w:t>
            </w:r>
            <w:r>
              <w:rPr>
                <w:rFonts w:hint="eastAsia" w:ascii="宋体" w:hAnsi="宋体" w:cs="宋体"/>
                <w:color w:val="000000"/>
                <w:kern w:val="0"/>
                <w:sz w:val="24"/>
                <w:szCs w:val="24"/>
                <w:lang w:val="en-US" w:eastAsia="zh-CN" w:bidi="ar"/>
              </w:rPr>
              <w:t>、</w:t>
            </w:r>
            <w:r>
              <w:rPr>
                <w:rFonts w:hint="eastAsia"/>
                <w:szCs w:val="24"/>
              </w:rPr>
              <w:t>高速</w:t>
            </w:r>
            <w:r>
              <w:rPr>
                <w:rFonts w:hint="eastAsia" w:ascii="宋体" w:hAnsi="宋体" w:cs="宋体"/>
                <w:color w:val="000000"/>
                <w:kern w:val="0"/>
                <w:sz w:val="24"/>
                <w:szCs w:val="24"/>
                <w:lang w:val="en-US" w:eastAsia="zh-CN" w:bidi="ar"/>
              </w:rPr>
              <w:t>智能相机已批量投入使用。</w:t>
            </w:r>
            <w:r>
              <w:rPr>
                <w:rFonts w:hint="eastAsia"/>
                <w:szCs w:val="24"/>
              </w:rPr>
              <w:t>软件方面，公司自主开发了融合AI技术的机器视觉算法和图像处理软件等专用检测分析软件，公司自研的以FPGA为核心处理器的机器视觉检测系统在图像信息处理能力和边缘计算能力等方面具备突出的技术优势。上述技术积累，为公司进军具身智能领域奠定了基础</w:t>
            </w:r>
            <w:r>
              <w:rPr>
                <w:rFonts w:hint="eastAsia"/>
                <w:szCs w:val="24"/>
                <w:lang w:eastAsia="zh-CN"/>
              </w:rPr>
              <w:t>。</w:t>
            </w:r>
          </w:p>
          <w:p w14:paraId="2603778A">
            <w:pPr>
              <w:pStyle w:val="28"/>
              <w:spacing w:before="0" w:beforeLines="0"/>
              <w:ind w:firstLine="0" w:firstLineChars="0"/>
              <w:rPr>
                <w:b/>
                <w:bCs/>
                <w:szCs w:val="24"/>
              </w:rPr>
            </w:pPr>
          </w:p>
          <w:p w14:paraId="5666C2D3">
            <w:pPr>
              <w:pStyle w:val="28"/>
              <w:spacing w:before="0" w:beforeLines="0"/>
              <w:ind w:firstLine="0" w:firstLineChars="0"/>
              <w:rPr>
                <w:rFonts w:hint="eastAsia"/>
                <w:b/>
                <w:bCs/>
                <w:szCs w:val="24"/>
              </w:rPr>
            </w:pPr>
            <w:r>
              <w:rPr>
                <w:rFonts w:hint="eastAsia"/>
                <w:b/>
                <w:bCs/>
                <w:szCs w:val="24"/>
              </w:rPr>
              <w:t>问题</w:t>
            </w:r>
            <w:r>
              <w:rPr>
                <w:rFonts w:hint="eastAsia"/>
                <w:b/>
                <w:bCs/>
                <w:szCs w:val="24"/>
                <w:lang w:val="en-US" w:eastAsia="zh-CN"/>
              </w:rPr>
              <w:t>4</w:t>
            </w:r>
            <w:r>
              <w:rPr>
                <w:rFonts w:hint="eastAsia"/>
                <w:b/>
                <w:bCs/>
                <w:szCs w:val="24"/>
              </w:rPr>
              <w:t>：公司</w:t>
            </w:r>
            <w:r>
              <w:rPr>
                <w:rFonts w:hint="eastAsia"/>
                <w:b/>
                <w:bCs/>
                <w:szCs w:val="24"/>
                <w:lang w:val="en-US" w:eastAsia="zh-CN"/>
              </w:rPr>
              <w:t>有哪些自研的传感器</w:t>
            </w:r>
            <w:r>
              <w:rPr>
                <w:rFonts w:hint="eastAsia"/>
                <w:b/>
                <w:bCs/>
                <w:szCs w:val="24"/>
              </w:rPr>
              <w:t>？</w:t>
            </w:r>
          </w:p>
          <w:p w14:paraId="0FA686FD">
            <w:pPr>
              <w:pStyle w:val="28"/>
              <w:spacing w:before="0" w:beforeLines="0"/>
              <w:ind w:firstLine="0" w:firstLineChars="0"/>
              <w:rPr>
                <w:rFonts w:hint="default"/>
                <w:szCs w:val="24"/>
                <w:lang w:val="en-US" w:eastAsia="zh-CN"/>
              </w:rPr>
            </w:pPr>
            <w:r>
              <w:rPr>
                <w:rFonts w:hint="eastAsia"/>
                <w:szCs w:val="24"/>
                <w:lang w:val="en-US" w:eastAsia="zh-CN"/>
              </w:rPr>
              <w:t>公司自研的高精度传感器包括</w:t>
            </w:r>
            <w:r>
              <w:rPr>
                <w:rFonts w:hint="eastAsia"/>
                <w:szCs w:val="24"/>
              </w:rPr>
              <w:t>X/β射线传感器、激光位移传感器、2.5D成像传感器、结构光立体视觉传感器、反射式红外传感器、白光干涉传感器、光泽度传感器和色度传感器等多款高精度传感器。</w:t>
            </w:r>
          </w:p>
          <w:p w14:paraId="0BF1AA0A">
            <w:pPr>
              <w:pStyle w:val="28"/>
              <w:spacing w:before="0" w:beforeLines="0"/>
              <w:ind w:firstLine="0" w:firstLineChars="0"/>
              <w:rPr>
                <w:b/>
                <w:bCs/>
                <w:szCs w:val="24"/>
              </w:rPr>
            </w:pPr>
          </w:p>
          <w:p w14:paraId="4D3FCA8B">
            <w:pPr>
              <w:pStyle w:val="28"/>
              <w:spacing w:before="0" w:beforeLines="0"/>
              <w:ind w:firstLine="0" w:firstLineChars="0"/>
              <w:rPr>
                <w:rFonts w:hint="eastAsia"/>
                <w:szCs w:val="24"/>
              </w:rPr>
            </w:pPr>
          </w:p>
        </w:tc>
      </w:tr>
      <w:tr w14:paraId="5B5D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459" w:type="dxa"/>
            <w:vAlign w:val="center"/>
          </w:tcPr>
          <w:p w14:paraId="24BF2FD4">
            <w:pPr>
              <w:jc w:val="center"/>
              <w:rPr>
                <w:sz w:val="24"/>
              </w:rPr>
            </w:pPr>
            <w:r>
              <w:rPr>
                <w:sz w:val="24"/>
              </w:rPr>
              <w:t>附件清单</w:t>
            </w:r>
          </w:p>
          <w:p w14:paraId="559A8F16">
            <w:pPr>
              <w:jc w:val="center"/>
              <w:rPr>
                <w:sz w:val="24"/>
              </w:rPr>
            </w:pPr>
            <w:r>
              <w:rPr>
                <w:sz w:val="24"/>
              </w:rPr>
              <w:t>（如有）</w:t>
            </w:r>
          </w:p>
        </w:tc>
        <w:tc>
          <w:tcPr>
            <w:tcW w:w="8297" w:type="dxa"/>
          </w:tcPr>
          <w:p w14:paraId="25702C3D">
            <w:pPr>
              <w:spacing w:line="540" w:lineRule="exact"/>
              <w:jc w:val="left"/>
              <w:rPr>
                <w:sz w:val="24"/>
              </w:rPr>
            </w:pPr>
            <w:r>
              <w:rPr>
                <w:rFonts w:hint="eastAsia"/>
                <w:sz w:val="24"/>
              </w:rPr>
              <w:t>无</w:t>
            </w:r>
          </w:p>
        </w:tc>
      </w:tr>
      <w:tr w14:paraId="7CB0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459" w:type="dxa"/>
          </w:tcPr>
          <w:p w14:paraId="3E556ECB">
            <w:pPr>
              <w:spacing w:line="540" w:lineRule="exact"/>
              <w:jc w:val="center"/>
              <w:rPr>
                <w:sz w:val="24"/>
              </w:rPr>
            </w:pPr>
            <w:r>
              <w:rPr>
                <w:sz w:val="24"/>
              </w:rPr>
              <w:t>日期</w:t>
            </w:r>
          </w:p>
        </w:tc>
        <w:tc>
          <w:tcPr>
            <w:tcW w:w="8297" w:type="dxa"/>
          </w:tcPr>
          <w:p w14:paraId="6E884446">
            <w:pPr>
              <w:spacing w:line="540" w:lineRule="exact"/>
              <w:rPr>
                <w:sz w:val="24"/>
              </w:rPr>
            </w:pPr>
            <w:r>
              <w:rPr>
                <w:rFonts w:hint="eastAsia"/>
                <w:sz w:val="24"/>
              </w:rPr>
              <w:t>2025年12月31日</w:t>
            </w:r>
          </w:p>
        </w:tc>
      </w:tr>
    </w:tbl>
    <w:p w14:paraId="0D9B0F1E">
      <w:pPr>
        <w:jc w:val="left"/>
        <w:rPr>
          <w:rFonts w:hint="eastAsia" w:ascii="宋体" w:hAnsi="宋体"/>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4NWExNjBmMzA5MDg5OTk3ODg5MmU2MTRkNjFiYjAifQ=="/>
  </w:docVars>
  <w:rsids>
    <w:rsidRoot w:val="00955ED9"/>
    <w:rsid w:val="000200C0"/>
    <w:rsid w:val="00022936"/>
    <w:rsid w:val="00030AAD"/>
    <w:rsid w:val="00032291"/>
    <w:rsid w:val="00043AB6"/>
    <w:rsid w:val="000449F1"/>
    <w:rsid w:val="00045340"/>
    <w:rsid w:val="0005158D"/>
    <w:rsid w:val="00056B22"/>
    <w:rsid w:val="00061D23"/>
    <w:rsid w:val="00062098"/>
    <w:rsid w:val="0006239E"/>
    <w:rsid w:val="00063E2A"/>
    <w:rsid w:val="00075B67"/>
    <w:rsid w:val="0008094F"/>
    <w:rsid w:val="000911F1"/>
    <w:rsid w:val="000922A9"/>
    <w:rsid w:val="000A08A7"/>
    <w:rsid w:val="000A123F"/>
    <w:rsid w:val="000A358D"/>
    <w:rsid w:val="000C275D"/>
    <w:rsid w:val="000C2FEB"/>
    <w:rsid w:val="000F4276"/>
    <w:rsid w:val="0010245D"/>
    <w:rsid w:val="00105829"/>
    <w:rsid w:val="001069B7"/>
    <w:rsid w:val="001407F8"/>
    <w:rsid w:val="001428C3"/>
    <w:rsid w:val="0014394F"/>
    <w:rsid w:val="0015684D"/>
    <w:rsid w:val="00160101"/>
    <w:rsid w:val="00160FA4"/>
    <w:rsid w:val="00162CB4"/>
    <w:rsid w:val="001705D8"/>
    <w:rsid w:val="001C7C8C"/>
    <w:rsid w:val="001E57B0"/>
    <w:rsid w:val="00200E6D"/>
    <w:rsid w:val="00225231"/>
    <w:rsid w:val="00231DD7"/>
    <w:rsid w:val="002457DD"/>
    <w:rsid w:val="00270CE2"/>
    <w:rsid w:val="00283665"/>
    <w:rsid w:val="00284774"/>
    <w:rsid w:val="00285F3A"/>
    <w:rsid w:val="002C5251"/>
    <w:rsid w:val="002D15C0"/>
    <w:rsid w:val="002E0964"/>
    <w:rsid w:val="002E773E"/>
    <w:rsid w:val="002F2765"/>
    <w:rsid w:val="002F3A1A"/>
    <w:rsid w:val="002F6292"/>
    <w:rsid w:val="003035DD"/>
    <w:rsid w:val="003036FD"/>
    <w:rsid w:val="00324BD7"/>
    <w:rsid w:val="00351CCE"/>
    <w:rsid w:val="00351CD3"/>
    <w:rsid w:val="00357E0C"/>
    <w:rsid w:val="00373B1F"/>
    <w:rsid w:val="00385F1A"/>
    <w:rsid w:val="00387483"/>
    <w:rsid w:val="0039232B"/>
    <w:rsid w:val="00397B26"/>
    <w:rsid w:val="003A0914"/>
    <w:rsid w:val="003A3849"/>
    <w:rsid w:val="003A60F0"/>
    <w:rsid w:val="003A7CCE"/>
    <w:rsid w:val="003E47A1"/>
    <w:rsid w:val="003F36FF"/>
    <w:rsid w:val="00402C40"/>
    <w:rsid w:val="00403155"/>
    <w:rsid w:val="00412089"/>
    <w:rsid w:val="004225D2"/>
    <w:rsid w:val="00423C6D"/>
    <w:rsid w:val="00434B27"/>
    <w:rsid w:val="00441990"/>
    <w:rsid w:val="004644C9"/>
    <w:rsid w:val="00470B7C"/>
    <w:rsid w:val="00481DEF"/>
    <w:rsid w:val="00485C16"/>
    <w:rsid w:val="0049218D"/>
    <w:rsid w:val="004A576F"/>
    <w:rsid w:val="004B237A"/>
    <w:rsid w:val="004B6C1D"/>
    <w:rsid w:val="004C0EB9"/>
    <w:rsid w:val="004C7E35"/>
    <w:rsid w:val="004E40E0"/>
    <w:rsid w:val="004E6DB7"/>
    <w:rsid w:val="004F4FD9"/>
    <w:rsid w:val="00505E11"/>
    <w:rsid w:val="00511909"/>
    <w:rsid w:val="00513EE0"/>
    <w:rsid w:val="005164DF"/>
    <w:rsid w:val="00517925"/>
    <w:rsid w:val="00524F69"/>
    <w:rsid w:val="005302BF"/>
    <w:rsid w:val="0054218A"/>
    <w:rsid w:val="00547C18"/>
    <w:rsid w:val="00552308"/>
    <w:rsid w:val="00594D7E"/>
    <w:rsid w:val="005A2AAA"/>
    <w:rsid w:val="005A7270"/>
    <w:rsid w:val="005B0107"/>
    <w:rsid w:val="005C0C8B"/>
    <w:rsid w:val="005C415D"/>
    <w:rsid w:val="005C5D7C"/>
    <w:rsid w:val="005C776E"/>
    <w:rsid w:val="005F075A"/>
    <w:rsid w:val="005F1AF1"/>
    <w:rsid w:val="00610A40"/>
    <w:rsid w:val="00611636"/>
    <w:rsid w:val="00613E75"/>
    <w:rsid w:val="00614D4D"/>
    <w:rsid w:val="00636F51"/>
    <w:rsid w:val="00646D8A"/>
    <w:rsid w:val="006524AC"/>
    <w:rsid w:val="0065750D"/>
    <w:rsid w:val="00662610"/>
    <w:rsid w:val="006752EA"/>
    <w:rsid w:val="00677C5C"/>
    <w:rsid w:val="00683D36"/>
    <w:rsid w:val="006A3F13"/>
    <w:rsid w:val="006A6018"/>
    <w:rsid w:val="006A63E6"/>
    <w:rsid w:val="006B5B5B"/>
    <w:rsid w:val="006B6A81"/>
    <w:rsid w:val="006C03D2"/>
    <w:rsid w:val="006D55FD"/>
    <w:rsid w:val="006D6B46"/>
    <w:rsid w:val="006E39F7"/>
    <w:rsid w:val="006F2208"/>
    <w:rsid w:val="00701DC4"/>
    <w:rsid w:val="0070316D"/>
    <w:rsid w:val="007063BC"/>
    <w:rsid w:val="00716AB5"/>
    <w:rsid w:val="00722312"/>
    <w:rsid w:val="00730FD8"/>
    <w:rsid w:val="00733BED"/>
    <w:rsid w:val="00747F4E"/>
    <w:rsid w:val="00753350"/>
    <w:rsid w:val="00762620"/>
    <w:rsid w:val="007679FE"/>
    <w:rsid w:val="00770E1A"/>
    <w:rsid w:val="00771F07"/>
    <w:rsid w:val="0078559B"/>
    <w:rsid w:val="007A7B36"/>
    <w:rsid w:val="007B019D"/>
    <w:rsid w:val="007B1E06"/>
    <w:rsid w:val="007C41B7"/>
    <w:rsid w:val="007C477A"/>
    <w:rsid w:val="007C6432"/>
    <w:rsid w:val="007D59D6"/>
    <w:rsid w:val="007F4578"/>
    <w:rsid w:val="008105A2"/>
    <w:rsid w:val="00811BB7"/>
    <w:rsid w:val="00817CB9"/>
    <w:rsid w:val="008336F8"/>
    <w:rsid w:val="0084700E"/>
    <w:rsid w:val="00847507"/>
    <w:rsid w:val="008537DC"/>
    <w:rsid w:val="00872021"/>
    <w:rsid w:val="00883CAE"/>
    <w:rsid w:val="008A64FA"/>
    <w:rsid w:val="008A6A75"/>
    <w:rsid w:val="008B0CD2"/>
    <w:rsid w:val="008C042F"/>
    <w:rsid w:val="008C1706"/>
    <w:rsid w:val="008C1C96"/>
    <w:rsid w:val="008D01BF"/>
    <w:rsid w:val="008D6252"/>
    <w:rsid w:val="008E30FC"/>
    <w:rsid w:val="00906FF4"/>
    <w:rsid w:val="009109AC"/>
    <w:rsid w:val="00920CA0"/>
    <w:rsid w:val="0093446B"/>
    <w:rsid w:val="00955ED9"/>
    <w:rsid w:val="009A6DF8"/>
    <w:rsid w:val="009A7936"/>
    <w:rsid w:val="009B209D"/>
    <w:rsid w:val="009C2AD9"/>
    <w:rsid w:val="009C4090"/>
    <w:rsid w:val="009C674D"/>
    <w:rsid w:val="009D1E33"/>
    <w:rsid w:val="009D769E"/>
    <w:rsid w:val="009E358A"/>
    <w:rsid w:val="009E5203"/>
    <w:rsid w:val="009E64A0"/>
    <w:rsid w:val="009E7E8A"/>
    <w:rsid w:val="00A221EB"/>
    <w:rsid w:val="00A322B5"/>
    <w:rsid w:val="00A32B10"/>
    <w:rsid w:val="00A43865"/>
    <w:rsid w:val="00A63B7A"/>
    <w:rsid w:val="00A640BB"/>
    <w:rsid w:val="00A67899"/>
    <w:rsid w:val="00A7003F"/>
    <w:rsid w:val="00A83E51"/>
    <w:rsid w:val="00A901B4"/>
    <w:rsid w:val="00A92369"/>
    <w:rsid w:val="00A93129"/>
    <w:rsid w:val="00A978BB"/>
    <w:rsid w:val="00A97B50"/>
    <w:rsid w:val="00AA1868"/>
    <w:rsid w:val="00AA1EC5"/>
    <w:rsid w:val="00AA39A2"/>
    <w:rsid w:val="00AB53C4"/>
    <w:rsid w:val="00AC0FE4"/>
    <w:rsid w:val="00AC2A4D"/>
    <w:rsid w:val="00AC7F40"/>
    <w:rsid w:val="00AE1F64"/>
    <w:rsid w:val="00AE2135"/>
    <w:rsid w:val="00AE6E40"/>
    <w:rsid w:val="00AF2B48"/>
    <w:rsid w:val="00AF6FC7"/>
    <w:rsid w:val="00B02618"/>
    <w:rsid w:val="00B11C73"/>
    <w:rsid w:val="00B4104B"/>
    <w:rsid w:val="00B41A7D"/>
    <w:rsid w:val="00B45782"/>
    <w:rsid w:val="00B45B21"/>
    <w:rsid w:val="00B47D1A"/>
    <w:rsid w:val="00B507CC"/>
    <w:rsid w:val="00B75549"/>
    <w:rsid w:val="00B82977"/>
    <w:rsid w:val="00B831A6"/>
    <w:rsid w:val="00B83708"/>
    <w:rsid w:val="00B957B3"/>
    <w:rsid w:val="00BA001F"/>
    <w:rsid w:val="00BB689D"/>
    <w:rsid w:val="00BC0F5F"/>
    <w:rsid w:val="00BC3A10"/>
    <w:rsid w:val="00BD10F5"/>
    <w:rsid w:val="00BF0CC9"/>
    <w:rsid w:val="00BF2E82"/>
    <w:rsid w:val="00BF3F10"/>
    <w:rsid w:val="00C0492F"/>
    <w:rsid w:val="00C108F3"/>
    <w:rsid w:val="00C2292B"/>
    <w:rsid w:val="00C2780A"/>
    <w:rsid w:val="00C31162"/>
    <w:rsid w:val="00C3422C"/>
    <w:rsid w:val="00C473B0"/>
    <w:rsid w:val="00C54025"/>
    <w:rsid w:val="00C56AF4"/>
    <w:rsid w:val="00C56D43"/>
    <w:rsid w:val="00C7293C"/>
    <w:rsid w:val="00C74393"/>
    <w:rsid w:val="00C950A9"/>
    <w:rsid w:val="00C96EB9"/>
    <w:rsid w:val="00C97046"/>
    <w:rsid w:val="00C9724A"/>
    <w:rsid w:val="00CB210E"/>
    <w:rsid w:val="00CC67AC"/>
    <w:rsid w:val="00CC6BF3"/>
    <w:rsid w:val="00CE1EC5"/>
    <w:rsid w:val="00D064E8"/>
    <w:rsid w:val="00D14478"/>
    <w:rsid w:val="00D254BA"/>
    <w:rsid w:val="00D322A0"/>
    <w:rsid w:val="00D519CB"/>
    <w:rsid w:val="00D73699"/>
    <w:rsid w:val="00DA1F96"/>
    <w:rsid w:val="00DB19E2"/>
    <w:rsid w:val="00DB2268"/>
    <w:rsid w:val="00DB27E8"/>
    <w:rsid w:val="00DC6918"/>
    <w:rsid w:val="00DD14A2"/>
    <w:rsid w:val="00DD2DBD"/>
    <w:rsid w:val="00DD4AD9"/>
    <w:rsid w:val="00DE1E62"/>
    <w:rsid w:val="00DE7045"/>
    <w:rsid w:val="00DE732D"/>
    <w:rsid w:val="00E01E3E"/>
    <w:rsid w:val="00E02570"/>
    <w:rsid w:val="00E0292C"/>
    <w:rsid w:val="00E05E49"/>
    <w:rsid w:val="00E16BFE"/>
    <w:rsid w:val="00E3061D"/>
    <w:rsid w:val="00E32D50"/>
    <w:rsid w:val="00E74FAE"/>
    <w:rsid w:val="00E81D05"/>
    <w:rsid w:val="00E832B6"/>
    <w:rsid w:val="00E868E1"/>
    <w:rsid w:val="00E912EF"/>
    <w:rsid w:val="00E93C9A"/>
    <w:rsid w:val="00EA2FCB"/>
    <w:rsid w:val="00EA6E6A"/>
    <w:rsid w:val="00EC75FE"/>
    <w:rsid w:val="00ED4979"/>
    <w:rsid w:val="00ED5D58"/>
    <w:rsid w:val="00EF4272"/>
    <w:rsid w:val="00F03B54"/>
    <w:rsid w:val="00F519E3"/>
    <w:rsid w:val="00F57D55"/>
    <w:rsid w:val="00F61BFD"/>
    <w:rsid w:val="00F75FA2"/>
    <w:rsid w:val="00F85B27"/>
    <w:rsid w:val="00F86EFF"/>
    <w:rsid w:val="00FB079F"/>
    <w:rsid w:val="00FB12F8"/>
    <w:rsid w:val="00FB3D2C"/>
    <w:rsid w:val="00FD09E0"/>
    <w:rsid w:val="00FD623C"/>
    <w:rsid w:val="00FE0224"/>
    <w:rsid w:val="00FE0C8F"/>
    <w:rsid w:val="00FE44FD"/>
    <w:rsid w:val="00FF1EF3"/>
    <w:rsid w:val="00FF3A15"/>
    <w:rsid w:val="00FF6380"/>
    <w:rsid w:val="01DD1E9F"/>
    <w:rsid w:val="024B5F91"/>
    <w:rsid w:val="025A34EF"/>
    <w:rsid w:val="03064DAE"/>
    <w:rsid w:val="03653EFA"/>
    <w:rsid w:val="03F2717B"/>
    <w:rsid w:val="046A40FD"/>
    <w:rsid w:val="04A10F62"/>
    <w:rsid w:val="04A23867"/>
    <w:rsid w:val="04E452F2"/>
    <w:rsid w:val="057448C8"/>
    <w:rsid w:val="082A74C0"/>
    <w:rsid w:val="08D631A4"/>
    <w:rsid w:val="0A7A51D9"/>
    <w:rsid w:val="0ABD2BD6"/>
    <w:rsid w:val="0B9A495D"/>
    <w:rsid w:val="0BEA58E4"/>
    <w:rsid w:val="0C4B5C57"/>
    <w:rsid w:val="0CF06F2A"/>
    <w:rsid w:val="0E3A41D5"/>
    <w:rsid w:val="0E5531FB"/>
    <w:rsid w:val="0E6F0323"/>
    <w:rsid w:val="0E776122"/>
    <w:rsid w:val="0F0C2FD0"/>
    <w:rsid w:val="0F7200CA"/>
    <w:rsid w:val="10855BDB"/>
    <w:rsid w:val="10AE15C3"/>
    <w:rsid w:val="10C350C1"/>
    <w:rsid w:val="10F231DF"/>
    <w:rsid w:val="1117506F"/>
    <w:rsid w:val="111A4B70"/>
    <w:rsid w:val="11AF4195"/>
    <w:rsid w:val="122E5DFF"/>
    <w:rsid w:val="125910CE"/>
    <w:rsid w:val="12802AFE"/>
    <w:rsid w:val="129B7938"/>
    <w:rsid w:val="14812B5E"/>
    <w:rsid w:val="14BE16BC"/>
    <w:rsid w:val="14C52A4A"/>
    <w:rsid w:val="15FD6214"/>
    <w:rsid w:val="16432F89"/>
    <w:rsid w:val="16EA2C3C"/>
    <w:rsid w:val="173043C7"/>
    <w:rsid w:val="179E7583"/>
    <w:rsid w:val="181066D2"/>
    <w:rsid w:val="1A50511F"/>
    <w:rsid w:val="1B4072CF"/>
    <w:rsid w:val="1B5E6896"/>
    <w:rsid w:val="1BCF41AF"/>
    <w:rsid w:val="1BF63E31"/>
    <w:rsid w:val="1C535F4A"/>
    <w:rsid w:val="1C6E7E6B"/>
    <w:rsid w:val="1CCC6940"/>
    <w:rsid w:val="1CE35C57"/>
    <w:rsid w:val="1DB00010"/>
    <w:rsid w:val="1DE008F5"/>
    <w:rsid w:val="1E075E82"/>
    <w:rsid w:val="1E33787C"/>
    <w:rsid w:val="1E9F430C"/>
    <w:rsid w:val="1ED22B82"/>
    <w:rsid w:val="1F66307C"/>
    <w:rsid w:val="20047259"/>
    <w:rsid w:val="20496733"/>
    <w:rsid w:val="20E05780"/>
    <w:rsid w:val="211D59BC"/>
    <w:rsid w:val="211F46C2"/>
    <w:rsid w:val="21B7196D"/>
    <w:rsid w:val="224D20BA"/>
    <w:rsid w:val="235A6E60"/>
    <w:rsid w:val="23802022"/>
    <w:rsid w:val="23BC14BC"/>
    <w:rsid w:val="25E457F2"/>
    <w:rsid w:val="260D62C5"/>
    <w:rsid w:val="263E08AF"/>
    <w:rsid w:val="26461511"/>
    <w:rsid w:val="2674607E"/>
    <w:rsid w:val="26A12BEB"/>
    <w:rsid w:val="26DB4109"/>
    <w:rsid w:val="27353746"/>
    <w:rsid w:val="27691941"/>
    <w:rsid w:val="28612632"/>
    <w:rsid w:val="288F719F"/>
    <w:rsid w:val="29D82DC8"/>
    <w:rsid w:val="2A410134"/>
    <w:rsid w:val="2A4B4BF1"/>
    <w:rsid w:val="2B4F5948"/>
    <w:rsid w:val="2B5D17D7"/>
    <w:rsid w:val="2BC25ADE"/>
    <w:rsid w:val="2C8E72AF"/>
    <w:rsid w:val="2D621714"/>
    <w:rsid w:val="2E2069F4"/>
    <w:rsid w:val="2F2A5E74"/>
    <w:rsid w:val="30662EDC"/>
    <w:rsid w:val="3102072B"/>
    <w:rsid w:val="31774C75"/>
    <w:rsid w:val="32140715"/>
    <w:rsid w:val="32252923"/>
    <w:rsid w:val="326C2300"/>
    <w:rsid w:val="337771AE"/>
    <w:rsid w:val="341D5FA7"/>
    <w:rsid w:val="3428494C"/>
    <w:rsid w:val="3442156A"/>
    <w:rsid w:val="349B38F8"/>
    <w:rsid w:val="34C53F49"/>
    <w:rsid w:val="357240D1"/>
    <w:rsid w:val="35B30245"/>
    <w:rsid w:val="35F76384"/>
    <w:rsid w:val="36AC53C0"/>
    <w:rsid w:val="36FA25D0"/>
    <w:rsid w:val="376D0FF4"/>
    <w:rsid w:val="38156F95"/>
    <w:rsid w:val="38267F5A"/>
    <w:rsid w:val="38797524"/>
    <w:rsid w:val="38EA6674"/>
    <w:rsid w:val="3AC727C9"/>
    <w:rsid w:val="3AE056A7"/>
    <w:rsid w:val="3B00217F"/>
    <w:rsid w:val="3B563B4D"/>
    <w:rsid w:val="3BC94845"/>
    <w:rsid w:val="3C2E6878"/>
    <w:rsid w:val="3C320116"/>
    <w:rsid w:val="3CFC5A39"/>
    <w:rsid w:val="3DA46DF1"/>
    <w:rsid w:val="3E8C147B"/>
    <w:rsid w:val="3EBB73C7"/>
    <w:rsid w:val="3EF61028"/>
    <w:rsid w:val="3F19744F"/>
    <w:rsid w:val="3F9D28CE"/>
    <w:rsid w:val="40907B01"/>
    <w:rsid w:val="40D1201B"/>
    <w:rsid w:val="41D54F0A"/>
    <w:rsid w:val="426C1EA8"/>
    <w:rsid w:val="42A66AD1"/>
    <w:rsid w:val="43087D58"/>
    <w:rsid w:val="434846C3"/>
    <w:rsid w:val="43E268C5"/>
    <w:rsid w:val="44366C11"/>
    <w:rsid w:val="4476700E"/>
    <w:rsid w:val="449415E2"/>
    <w:rsid w:val="44B76D66"/>
    <w:rsid w:val="44BF6C07"/>
    <w:rsid w:val="454C3CB1"/>
    <w:rsid w:val="45C67B21"/>
    <w:rsid w:val="45E3194E"/>
    <w:rsid w:val="4691012F"/>
    <w:rsid w:val="475B5D5A"/>
    <w:rsid w:val="475D6041"/>
    <w:rsid w:val="4772112D"/>
    <w:rsid w:val="47C00CCC"/>
    <w:rsid w:val="47E9650D"/>
    <w:rsid w:val="48474F56"/>
    <w:rsid w:val="48FB5D34"/>
    <w:rsid w:val="492E7EB7"/>
    <w:rsid w:val="4A9A51B6"/>
    <w:rsid w:val="4AD827D0"/>
    <w:rsid w:val="4AF84095"/>
    <w:rsid w:val="4AFD407E"/>
    <w:rsid w:val="4BAF082E"/>
    <w:rsid w:val="4C83676C"/>
    <w:rsid w:val="4DE4323A"/>
    <w:rsid w:val="4DF60BEA"/>
    <w:rsid w:val="4FE47521"/>
    <w:rsid w:val="503C110B"/>
    <w:rsid w:val="504E15BD"/>
    <w:rsid w:val="50887115"/>
    <w:rsid w:val="515B7CB7"/>
    <w:rsid w:val="516A3A56"/>
    <w:rsid w:val="51887D83"/>
    <w:rsid w:val="518A774A"/>
    <w:rsid w:val="52171E30"/>
    <w:rsid w:val="52481FEA"/>
    <w:rsid w:val="535A5977"/>
    <w:rsid w:val="53E47AF0"/>
    <w:rsid w:val="53E93358"/>
    <w:rsid w:val="54870351"/>
    <w:rsid w:val="54F621D1"/>
    <w:rsid w:val="5509043B"/>
    <w:rsid w:val="55D1679A"/>
    <w:rsid w:val="56821842"/>
    <w:rsid w:val="5798756F"/>
    <w:rsid w:val="57A33C6D"/>
    <w:rsid w:val="58331046"/>
    <w:rsid w:val="585E773A"/>
    <w:rsid w:val="58B73A25"/>
    <w:rsid w:val="58ED38EB"/>
    <w:rsid w:val="593B2894"/>
    <w:rsid w:val="59C96DF2"/>
    <w:rsid w:val="5AA1498D"/>
    <w:rsid w:val="5B0E7B48"/>
    <w:rsid w:val="5B0F0F1D"/>
    <w:rsid w:val="5BA10F5E"/>
    <w:rsid w:val="5C387DB0"/>
    <w:rsid w:val="5C4750C0"/>
    <w:rsid w:val="5C81185E"/>
    <w:rsid w:val="5DBC7D30"/>
    <w:rsid w:val="5DDC06E4"/>
    <w:rsid w:val="5E5B30A5"/>
    <w:rsid w:val="5EAE7678"/>
    <w:rsid w:val="5ECE7E14"/>
    <w:rsid w:val="5F3C2ED6"/>
    <w:rsid w:val="5FE5356E"/>
    <w:rsid w:val="601E25DC"/>
    <w:rsid w:val="60457B68"/>
    <w:rsid w:val="616E30EF"/>
    <w:rsid w:val="61E17D65"/>
    <w:rsid w:val="61EF4230"/>
    <w:rsid w:val="62856942"/>
    <w:rsid w:val="634E31D8"/>
    <w:rsid w:val="635A1B7D"/>
    <w:rsid w:val="636E5628"/>
    <w:rsid w:val="63D61F40"/>
    <w:rsid w:val="63E31B72"/>
    <w:rsid w:val="63E975E8"/>
    <w:rsid w:val="63FA3360"/>
    <w:rsid w:val="64590B37"/>
    <w:rsid w:val="653B3C30"/>
    <w:rsid w:val="65B37C6A"/>
    <w:rsid w:val="65D200F0"/>
    <w:rsid w:val="66186DCB"/>
    <w:rsid w:val="66632CA7"/>
    <w:rsid w:val="6742608D"/>
    <w:rsid w:val="684B1530"/>
    <w:rsid w:val="684D1CB0"/>
    <w:rsid w:val="68AF64C7"/>
    <w:rsid w:val="68CD34B9"/>
    <w:rsid w:val="68FC5484"/>
    <w:rsid w:val="699F29DF"/>
    <w:rsid w:val="6A4B66C3"/>
    <w:rsid w:val="6B095C95"/>
    <w:rsid w:val="6CC30793"/>
    <w:rsid w:val="6CFE20B7"/>
    <w:rsid w:val="6D374CDD"/>
    <w:rsid w:val="6DD61E50"/>
    <w:rsid w:val="6DD662A4"/>
    <w:rsid w:val="6E1B63AC"/>
    <w:rsid w:val="6EB760D5"/>
    <w:rsid w:val="6F7B4CFB"/>
    <w:rsid w:val="6F7B7FF9"/>
    <w:rsid w:val="6FCC5BB0"/>
    <w:rsid w:val="70346FC6"/>
    <w:rsid w:val="70904E30"/>
    <w:rsid w:val="70B64C9A"/>
    <w:rsid w:val="70FF23EA"/>
    <w:rsid w:val="71037A4C"/>
    <w:rsid w:val="71341C5F"/>
    <w:rsid w:val="71B73552"/>
    <w:rsid w:val="71CF29F1"/>
    <w:rsid w:val="72393F24"/>
    <w:rsid w:val="734D092E"/>
    <w:rsid w:val="741D6AA8"/>
    <w:rsid w:val="747B287D"/>
    <w:rsid w:val="74980E3C"/>
    <w:rsid w:val="74F71921"/>
    <w:rsid w:val="753C2EB5"/>
    <w:rsid w:val="7553467E"/>
    <w:rsid w:val="75631015"/>
    <w:rsid w:val="75632737"/>
    <w:rsid w:val="76B86A05"/>
    <w:rsid w:val="7726029C"/>
    <w:rsid w:val="779F004E"/>
    <w:rsid w:val="77C96E79"/>
    <w:rsid w:val="78016613"/>
    <w:rsid w:val="78646965"/>
    <w:rsid w:val="78A23952"/>
    <w:rsid w:val="78E55F35"/>
    <w:rsid w:val="795A422D"/>
    <w:rsid w:val="7AAA4D40"/>
    <w:rsid w:val="7AC34C4F"/>
    <w:rsid w:val="7B7B66DC"/>
    <w:rsid w:val="7BFC4543"/>
    <w:rsid w:val="7C37080D"/>
    <w:rsid w:val="7C40241F"/>
    <w:rsid w:val="7C683105"/>
    <w:rsid w:val="7CAA7279"/>
    <w:rsid w:val="7CCC3693"/>
    <w:rsid w:val="7D7D2BE0"/>
    <w:rsid w:val="7D985324"/>
    <w:rsid w:val="7DC963A8"/>
    <w:rsid w:val="7DFE2A11"/>
    <w:rsid w:val="7EB121D4"/>
    <w:rsid w:val="7F71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semiHidden/>
    <w:unhideWhenUsed/>
    <w:qFormat/>
    <w:uiPriority w:val="99"/>
    <w:pPr>
      <w:jc w:val="left"/>
    </w:pPr>
  </w:style>
  <w:style w:type="paragraph" w:styleId="3">
    <w:name w:val="Body Text"/>
    <w:basedOn w:val="1"/>
    <w:qFormat/>
    <w:uiPriority w:val="1"/>
    <w:pPr>
      <w:ind w:left="220" w:firstLine="479"/>
    </w:pPr>
    <w:rPr>
      <w:rFonts w:ascii="宋体" w:hAnsi="宋体" w:cs="宋体"/>
      <w:sz w:val="24"/>
      <w:lang w:val="zh-CN" w:bidi="zh-CN"/>
    </w:rPr>
  </w:style>
  <w:style w:type="paragraph" w:styleId="4">
    <w:name w:val="Plain Text"/>
    <w:basedOn w:val="1"/>
    <w:qFormat/>
    <w:uiPriority w:val="0"/>
    <w:pPr>
      <w:jc w:val="left"/>
    </w:pPr>
    <w:rPr>
      <w:rFonts w:ascii="MingLiU" w:hAnsi="Courier New" w:eastAsia="MingLiU"/>
      <w:sz w:val="24"/>
      <w:szCs w:val="20"/>
      <w:lang w:eastAsia="zh-TW"/>
    </w:rPr>
  </w:style>
  <w:style w:type="paragraph" w:styleId="5">
    <w:name w:val="Balloon Text"/>
    <w:basedOn w:val="1"/>
    <w:link w:val="25"/>
    <w:semiHidden/>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footnote text"/>
    <w:basedOn w:val="1"/>
    <w:qFormat/>
    <w:uiPriority w:val="99"/>
    <w:pPr>
      <w:snapToGrid w:val="0"/>
      <w:jc w:val="left"/>
    </w:pPr>
    <w:rPr>
      <w:sz w:val="18"/>
      <w:szCs w:val="18"/>
    </w:rPr>
  </w:style>
  <w:style w:type="paragraph" w:styleId="9">
    <w:name w:val="HTML Preformatted"/>
    <w:basedOn w:val="1"/>
    <w:link w:val="2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semiHidden/>
    <w:unhideWhenUsed/>
    <w:qFormat/>
    <w:uiPriority w:val="99"/>
    <w:pPr>
      <w:spacing w:beforeAutospacing="1" w:afterAutospacing="1"/>
      <w:jc w:val="left"/>
    </w:pPr>
    <w:rPr>
      <w:kern w:val="0"/>
      <w:sz w:val="24"/>
    </w:rPr>
  </w:style>
  <w:style w:type="paragraph" w:styleId="11">
    <w:name w:val="Title"/>
    <w:basedOn w:val="1"/>
    <w:next w:val="1"/>
    <w:link w:val="23"/>
    <w:qFormat/>
    <w:uiPriority w:val="0"/>
    <w:pPr>
      <w:spacing w:before="240" w:after="60"/>
      <w:jc w:val="center"/>
      <w:outlineLvl w:val="0"/>
    </w:pPr>
    <w:rPr>
      <w:rFonts w:ascii="Cambria" w:hAnsi="Cambria"/>
      <w:b/>
      <w:bCs/>
      <w:sz w:val="32"/>
      <w:szCs w:val="32"/>
    </w:rPr>
  </w:style>
  <w:style w:type="paragraph" w:styleId="12">
    <w:name w:val="annotation subject"/>
    <w:basedOn w:val="2"/>
    <w:next w:val="2"/>
    <w:link w:val="27"/>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page number"/>
    <w:basedOn w:val="15"/>
    <w:qFormat/>
    <w:uiPriority w:val="0"/>
  </w:style>
  <w:style w:type="character" w:styleId="18">
    <w:name w:val="Hyperlink"/>
    <w:basedOn w:val="15"/>
    <w:semiHidden/>
    <w:unhideWhenUsed/>
    <w:qFormat/>
    <w:uiPriority w:val="99"/>
    <w:rPr>
      <w:color w:val="0000FF"/>
      <w:u w:val="single"/>
    </w:rPr>
  </w:style>
  <w:style w:type="character" w:styleId="19">
    <w:name w:val="annotation reference"/>
    <w:basedOn w:val="15"/>
    <w:semiHidden/>
    <w:unhideWhenUsed/>
    <w:qFormat/>
    <w:uiPriority w:val="99"/>
    <w:rPr>
      <w:sz w:val="21"/>
      <w:szCs w:val="21"/>
    </w:rPr>
  </w:style>
  <w:style w:type="character" w:styleId="20">
    <w:name w:val="footnote reference"/>
    <w:qFormat/>
    <w:uiPriority w:val="99"/>
    <w:rPr>
      <w:vertAlign w:val="superscript"/>
    </w:rPr>
  </w:style>
  <w:style w:type="character" w:customStyle="1" w:styleId="21">
    <w:name w:val="页眉 字符"/>
    <w:basedOn w:val="15"/>
    <w:link w:val="7"/>
    <w:qFormat/>
    <w:uiPriority w:val="99"/>
    <w:rPr>
      <w:sz w:val="18"/>
      <w:szCs w:val="18"/>
    </w:rPr>
  </w:style>
  <w:style w:type="character" w:customStyle="1" w:styleId="22">
    <w:name w:val="页脚 字符"/>
    <w:basedOn w:val="15"/>
    <w:link w:val="6"/>
    <w:qFormat/>
    <w:uiPriority w:val="99"/>
    <w:rPr>
      <w:sz w:val="18"/>
      <w:szCs w:val="18"/>
    </w:rPr>
  </w:style>
  <w:style w:type="character" w:customStyle="1" w:styleId="23">
    <w:name w:val="标题 字符"/>
    <w:basedOn w:val="15"/>
    <w:link w:val="11"/>
    <w:qFormat/>
    <w:uiPriority w:val="0"/>
    <w:rPr>
      <w:rFonts w:ascii="Cambria" w:hAnsi="Cambria" w:eastAsia="宋体" w:cs="Times New Roman"/>
      <w:b/>
      <w:bCs/>
      <w:sz w:val="32"/>
      <w:szCs w:val="32"/>
    </w:rPr>
  </w:style>
  <w:style w:type="paragraph" w:styleId="24">
    <w:name w:val="List Paragraph"/>
    <w:basedOn w:val="1"/>
    <w:unhideWhenUsed/>
    <w:qFormat/>
    <w:uiPriority w:val="99"/>
    <w:pPr>
      <w:ind w:firstLine="420" w:firstLineChars="200"/>
    </w:pPr>
  </w:style>
  <w:style w:type="character" w:customStyle="1" w:styleId="25">
    <w:name w:val="批注框文本 字符"/>
    <w:basedOn w:val="15"/>
    <w:link w:val="5"/>
    <w:semiHidden/>
    <w:qFormat/>
    <w:uiPriority w:val="99"/>
    <w:rPr>
      <w:rFonts w:ascii="Times New Roman" w:hAnsi="Times New Roman" w:eastAsia="宋体" w:cs="Times New Roman"/>
      <w:kern w:val="2"/>
      <w:sz w:val="18"/>
      <w:szCs w:val="18"/>
    </w:rPr>
  </w:style>
  <w:style w:type="character" w:customStyle="1" w:styleId="26">
    <w:name w:val="批注文字 字符"/>
    <w:basedOn w:val="15"/>
    <w:link w:val="2"/>
    <w:semiHidden/>
    <w:qFormat/>
    <w:uiPriority w:val="99"/>
    <w:rPr>
      <w:rFonts w:ascii="Times New Roman" w:hAnsi="Times New Roman" w:eastAsia="宋体" w:cs="Times New Roman"/>
      <w:kern w:val="2"/>
      <w:sz w:val="21"/>
      <w:szCs w:val="24"/>
    </w:rPr>
  </w:style>
  <w:style w:type="character" w:customStyle="1" w:styleId="27">
    <w:name w:val="批注主题 字符"/>
    <w:basedOn w:val="26"/>
    <w:link w:val="12"/>
    <w:semiHidden/>
    <w:qFormat/>
    <w:uiPriority w:val="99"/>
    <w:rPr>
      <w:rFonts w:ascii="Times New Roman" w:hAnsi="Times New Roman" w:eastAsia="宋体" w:cs="Times New Roman"/>
      <w:b/>
      <w:bCs/>
      <w:kern w:val="2"/>
      <w:sz w:val="21"/>
      <w:szCs w:val="24"/>
    </w:rPr>
  </w:style>
  <w:style w:type="paragraph" w:customStyle="1" w:styleId="28">
    <w:name w:val="005正文"/>
    <w:qFormat/>
    <w:uiPriority w:val="0"/>
    <w:pPr>
      <w:widowControl w:val="0"/>
      <w:spacing w:before="50"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9">
    <w:name w:val="HTML 预设格式 字符"/>
    <w:basedOn w:val="15"/>
    <w:link w:val="9"/>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A98EF-3506-4A27-A3B2-2F6A24793EE9}">
  <ds:schemaRefs/>
</ds:datastoreItem>
</file>

<file path=docProps/app.xml><?xml version="1.0" encoding="utf-8"?>
<Properties xmlns="http://schemas.openxmlformats.org/officeDocument/2006/extended-properties" xmlns:vt="http://schemas.openxmlformats.org/officeDocument/2006/docPropsVTypes">
  <Template>Normal</Template>
  <Pages>2</Pages>
  <Words>1691</Words>
  <Characters>1740</Characters>
  <Lines>14</Lines>
  <Paragraphs>3</Paragraphs>
  <TotalTime>23</TotalTime>
  <ScaleCrop>false</ScaleCrop>
  <LinksUpToDate>false</LinksUpToDate>
  <CharactersWithSpaces>1954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2022-12-08T07:47:00Z</dcterms:created>
  <dc:creator>凌云光-丁文思</dc:creator>
  <cp:lastModifiedBy>包</cp:lastModifiedBy>
  <cp:lastPrinted>2022-07-14T03:06:00Z</cp:lastPrinted>
  <dcterms:modified xsi:type="dcterms:W3CDTF">2025-12-31T06:58:32Z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2CD84E9C91614684BE7E44E22CB50D4A</vt:lpwstr>
  </property>
  <property fmtid="{D5CDD505-2E9C-101B-9397-08002B2CF9AE}" pid="4" name="KSOTemplateDocerSaveRecord">
    <vt:lpwstr>eyJoZGlkIjoiZjU3NTEzYjdmZDRjOWIyZWQ0ZTBjMjdlYTU2M2M5NWUiLCJ1c2VySWQiOiI1MDAxMTg2MjEifQ==</vt:lpwstr>
  </property>
</Properties>
</file>