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DA73" w14:textId="77777777" w:rsidR="001C5186" w:rsidRDefault="00F42701" w:rsidP="00E86AF7">
      <w:pPr>
        <w:spacing w:beforeLines="50" w:before="156" w:afterLines="50" w:after="156" w:line="300" w:lineRule="auto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062                         证券简称：迈威生物</w:t>
      </w:r>
    </w:p>
    <w:p w14:paraId="790E40B8" w14:textId="77777777" w:rsidR="001C5186" w:rsidRPr="00546326" w:rsidRDefault="001C5186" w:rsidP="00546326">
      <w:pPr>
        <w:spacing w:beforeLines="50" w:before="156" w:afterLines="50" w:after="156"/>
        <w:rPr>
          <w:rFonts w:ascii="宋体" w:eastAsia="宋体" w:hAnsi="宋体" w:cs="Times New Roman"/>
          <w:b/>
          <w:bCs/>
          <w:iCs/>
          <w:color w:val="000000"/>
          <w:sz w:val="28"/>
          <w:szCs w:val="32"/>
        </w:rPr>
      </w:pPr>
    </w:p>
    <w:p w14:paraId="32D5D5F8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迈威（上海）生物科技股份有限公司</w:t>
      </w:r>
    </w:p>
    <w:p w14:paraId="507E6023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3AFEC7" w14:textId="2877D109" w:rsidR="001C5186" w:rsidRDefault="00F42701" w:rsidP="00E86AF7">
      <w:pPr>
        <w:spacing w:line="300" w:lineRule="auto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  编号：202</w:t>
      </w:r>
      <w:r w:rsidR="00904593">
        <w:rPr>
          <w:rFonts w:ascii="宋体" w:eastAsia="宋体" w:hAnsi="宋体" w:cs="Times New Roman"/>
          <w:bCs/>
          <w:iCs/>
          <w:color w:val="000000"/>
          <w:sz w:val="24"/>
        </w:rPr>
        <w:t>5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 w:rsidR="001F5E29">
        <w:rPr>
          <w:rFonts w:ascii="宋体" w:eastAsia="宋体" w:hAnsi="宋体" w:cs="Times New Roman"/>
          <w:bCs/>
          <w:iCs/>
          <w:color w:val="000000"/>
          <w:sz w:val="24"/>
        </w:rPr>
        <w:t>1</w:t>
      </w:r>
      <w:r w:rsidR="00674CB6">
        <w:rPr>
          <w:rFonts w:ascii="宋体" w:eastAsia="宋体" w:hAnsi="宋体" w:cs="Times New Roman"/>
          <w:bCs/>
          <w:iCs/>
          <w:color w:val="000000"/>
          <w:sz w:val="24"/>
        </w:rPr>
        <w:t>2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-0</w:t>
      </w:r>
      <w:r w:rsidR="005F2AB1">
        <w:rPr>
          <w:rFonts w:ascii="宋体" w:eastAsia="宋体" w:hAnsi="宋体" w:cs="Times New Roman"/>
          <w:bCs/>
          <w:iCs/>
          <w:color w:val="000000"/>
          <w:sz w:val="24"/>
        </w:rPr>
        <w:t>1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1"/>
        <w:gridCol w:w="2693"/>
      </w:tblGrid>
      <w:tr w:rsidR="001C5186" w14:paraId="238F73AD" w14:textId="77777777">
        <w:trPr>
          <w:trHeight w:val="17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686" w14:textId="77777777" w:rsidR="001C5186" w:rsidRPr="009F435A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3968DF4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735" w14:textId="35315125" w:rsidR="001C5186" w:rsidRDefault="00AD51A3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 w:rsidR="00F4270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F4270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4603041" w14:textId="5DCBC33E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1F5E2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  <w:r w:rsidR="005E515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592809B3" w14:textId="10968F2C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9F435A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008FAEE" w14:textId="4E84B888" w:rsidR="001C5186" w:rsidRDefault="001F5E29" w:rsidP="00F56EE0">
            <w:pPr>
              <w:tabs>
                <w:tab w:val="left" w:pos="3045"/>
                <w:tab w:val="center" w:pos="3199"/>
              </w:tabs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="00685B7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</w:t>
            </w:r>
            <w:r w:rsidR="00FF6B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F56EE0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FF6B4B">
              <w:rPr>
                <w:rFonts w:ascii="宋体" w:eastAsia="宋体" w:hAnsi="宋体" w:hint="eastAsia"/>
                <w:u w:val="single"/>
              </w:rPr>
              <w:t xml:space="preserve"> </w:t>
            </w:r>
            <w:r w:rsidR="00FF6B4B">
              <w:rPr>
                <w:rFonts w:ascii="宋体" w:eastAsia="宋体" w:hAnsi="宋体"/>
                <w:u w:val="single"/>
              </w:rPr>
              <w:t xml:space="preserve">          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FA01B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7240E2" w14:paraId="3BFE4C7B" w14:textId="77777777" w:rsidTr="00775FD1">
        <w:trPr>
          <w:trHeight w:val="98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6706" w14:textId="77777777" w:rsidR="007240E2" w:rsidRDefault="007240E2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2D57" w14:textId="076F138A" w:rsidR="00BF084E" w:rsidRPr="00410AAE" w:rsidRDefault="00410AAE" w:rsidP="00E36B4C">
            <w:pPr>
              <w:widowControl/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银河基金、天治基金、川江投资、尚雅投资、汇</w:t>
            </w:r>
            <w:proofErr w:type="gramStart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丰晋信、创金</w:t>
            </w:r>
            <w:proofErr w:type="gramEnd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合信、国联安、</w:t>
            </w:r>
            <w:proofErr w:type="gramStart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盘京资产</w:t>
            </w:r>
            <w:proofErr w:type="gramEnd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、弘毅远方、淳厚基金、</w:t>
            </w:r>
            <w:proofErr w:type="gramStart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浙商基金</w:t>
            </w:r>
            <w:proofErr w:type="gramEnd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、光大保德信、</w:t>
            </w:r>
            <w:proofErr w:type="gramStart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湘禾投资</w:t>
            </w:r>
            <w:proofErr w:type="gramEnd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、光大证券、德</w:t>
            </w:r>
            <w:proofErr w:type="gramStart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邦</w:t>
            </w:r>
            <w:proofErr w:type="gramEnd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证券、财</w:t>
            </w:r>
            <w:proofErr w:type="gramStart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通资管</w:t>
            </w:r>
            <w:proofErr w:type="gramEnd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gramStart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国投瑞银</w:t>
            </w:r>
            <w:proofErr w:type="gramEnd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gramStart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西部利</w:t>
            </w:r>
            <w:proofErr w:type="gramEnd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得、</w:t>
            </w:r>
            <w:proofErr w:type="gramStart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世</w:t>
            </w:r>
            <w:proofErr w:type="gramEnd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诚投资、上银基金、高鑫资产、从容投资、海富通、常春藤投资、</w:t>
            </w:r>
            <w:proofErr w:type="gramStart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复胜资产</w:t>
            </w:r>
            <w:proofErr w:type="gramEnd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、景顺长城、</w:t>
            </w:r>
            <w:proofErr w:type="gramStart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中信保诚</w:t>
            </w:r>
            <w:proofErr w:type="gramEnd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、申万菱信、华安基金、中信资管、易方达、千景泰投资、国金证券、兴业证券、东方证券、</w:t>
            </w:r>
            <w:proofErr w:type="gramStart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甬兴证券</w:t>
            </w:r>
            <w:proofErr w:type="gramEnd"/>
            <w:r w:rsidRPr="00410AAE">
              <w:rPr>
                <w:rFonts w:ascii="宋体" w:eastAsia="宋体" w:hAnsi="宋体" w:cs="Times New Roman" w:hint="eastAsia"/>
                <w:sz w:val="24"/>
                <w:szCs w:val="24"/>
              </w:rPr>
              <w:t>、西部证券、方正</w:t>
            </w:r>
            <w:r w:rsidR="00567907">
              <w:rPr>
                <w:rFonts w:ascii="宋体" w:eastAsia="宋体" w:hAnsi="宋体" w:cs="Times New Roman" w:hint="eastAsia"/>
                <w:sz w:val="24"/>
                <w:szCs w:val="24"/>
              </w:rPr>
              <w:t>证券</w:t>
            </w:r>
          </w:p>
        </w:tc>
      </w:tr>
      <w:tr w:rsidR="001C5186" w:rsidRPr="00953076" w14:paraId="0D1E8539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D769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0FC" w14:textId="2AD9D7C3" w:rsidR="004E372F" w:rsidRPr="00B014A9" w:rsidRDefault="00B014A9" w:rsidP="004C133A">
            <w:pPr>
              <w:spacing w:line="30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410AA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月3号、1</w:t>
            </w:r>
            <w:r w:rsidR="00410AA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410AA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17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410AA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410AA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18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号、1</w:t>
            </w:r>
            <w:r w:rsidR="00410AA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410AA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19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号、1</w:t>
            </w:r>
            <w:r w:rsidR="00410AA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410AA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23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号、1</w:t>
            </w:r>
            <w:r w:rsidR="00410AA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410AA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25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号、1</w:t>
            </w:r>
            <w:r w:rsidR="00410AA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410AA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29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</w:p>
        </w:tc>
      </w:tr>
      <w:tr w:rsidR="001C5186" w14:paraId="3B56306F" w14:textId="77777777" w:rsidTr="00BF084E">
        <w:trPr>
          <w:trHeight w:val="5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EB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086" w14:textId="02371FB5" w:rsidR="001C5186" w:rsidRPr="00DF4FA8" w:rsidRDefault="00685B76" w:rsidP="0074483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  <w:r w:rsidR="002D4BF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D51A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券商策略会</w:t>
            </w:r>
            <w:r w:rsidR="001D7432"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等</w:t>
            </w:r>
          </w:p>
        </w:tc>
      </w:tr>
      <w:tr w:rsidR="004166F4" w14:paraId="62AC2FCC" w14:textId="77777777" w:rsidTr="004166F4">
        <w:trPr>
          <w:trHeight w:val="558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C992" w14:textId="058C89B3" w:rsidR="004166F4" w:rsidRDefault="00082720" w:rsidP="004166F4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BBCF6" w14:textId="6933BAF5" w:rsidR="004166F4" w:rsidRDefault="004166F4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166F4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高级副总裁、董事会秘书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CD174" w14:textId="1AE0348C" w:rsidR="004166F4" w:rsidRDefault="004166F4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胡会国</w:t>
            </w:r>
          </w:p>
        </w:tc>
      </w:tr>
      <w:tr w:rsidR="00B22CF8" w14:paraId="2575BBAA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9A7D" w14:textId="77777777" w:rsidR="00B22CF8" w:rsidRDefault="00B22CF8" w:rsidP="004E372F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B0AF" w14:textId="10728253" w:rsidR="00B22CF8" w:rsidRDefault="00B22CF8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投资者关系副总监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10C67" w14:textId="3C973B61" w:rsidR="00B22CF8" w:rsidRDefault="00B22CF8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郑川</w:t>
            </w:r>
            <w:proofErr w:type="gramStart"/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川</w:t>
            </w:r>
            <w:proofErr w:type="gramEnd"/>
          </w:p>
        </w:tc>
      </w:tr>
      <w:tr w:rsidR="00685B76" w:rsidRPr="00997B53" w14:paraId="038DBEC2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A99" w14:textId="77777777" w:rsidR="00685B76" w:rsidRPr="00997B53" w:rsidRDefault="00685B76" w:rsidP="00685B7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97B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2BDB4" w14:textId="234A5885" w:rsidR="00017F6E" w:rsidRPr="000451CF" w:rsidRDefault="00017F6E" w:rsidP="00017F6E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0B7874"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IL-11</w:t>
            </w:r>
            <w:r w:rsidR="000B7874"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单抗病理性瘢痕</w:t>
            </w:r>
            <w:r w:rsidR="000B7874"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II</w:t>
            </w:r>
            <w:r w:rsidR="000B7874"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期临床</w:t>
            </w:r>
            <w:r w:rsidR="00A6792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进展？</w:t>
            </w:r>
          </w:p>
          <w:p w14:paraId="784E046F" w14:textId="3CF5C1E6" w:rsidR="00017F6E" w:rsidRDefault="00017F6E" w:rsidP="00277F3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4C1F95" w:rsidRPr="0056790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567907" w:rsidRPr="0056790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</w:t>
            </w:r>
            <w:r w:rsidR="00567907" w:rsidRPr="0056790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 w:rsidR="00567907" w:rsidRPr="0056790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</w:t>
            </w:r>
            <w:r w:rsidR="00567907" w:rsidRPr="0056790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日宣布，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IL-11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单</w:t>
            </w:r>
            <w:proofErr w:type="gramStart"/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抗创新药</w:t>
            </w:r>
            <w:proofErr w:type="gramEnd"/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（研发代号：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9MW3811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）针对病理性瘢痕的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II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期临床试验完成首例患者给药，成为全球首款针对病理性瘢痕开展临床试验的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IL-11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靶向药物。</w:t>
            </w:r>
            <w:r w:rsidR="003B27D2" w:rsidRPr="003B27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此前，</w:t>
            </w:r>
            <w:r w:rsidR="003B27D2" w:rsidRPr="003B27D2">
              <w:rPr>
                <w:rFonts w:ascii="Times New Roman" w:eastAsia="宋体" w:hAnsi="Times New Roman" w:cs="Times New Roman"/>
                <w:sz w:val="24"/>
                <w:szCs w:val="24"/>
              </w:rPr>
              <w:t>9MW3811</w:t>
            </w:r>
            <w:r w:rsidR="003B27D2" w:rsidRPr="003B27D2">
              <w:rPr>
                <w:rFonts w:ascii="Times New Roman" w:eastAsia="宋体" w:hAnsi="Times New Roman" w:cs="Times New Roman"/>
                <w:sz w:val="24"/>
                <w:szCs w:val="24"/>
              </w:rPr>
              <w:t>已完成澳洲及中国</w:t>
            </w:r>
            <w:r w:rsidR="003B27D2" w:rsidRPr="003B27D2">
              <w:rPr>
                <w:rFonts w:ascii="Times New Roman" w:eastAsia="宋体" w:hAnsi="Times New Roman" w:cs="Times New Roman"/>
                <w:sz w:val="24"/>
                <w:szCs w:val="24"/>
              </w:rPr>
              <w:t>I</w:t>
            </w:r>
            <w:r w:rsidR="003B27D2" w:rsidRPr="003B27D2">
              <w:rPr>
                <w:rFonts w:ascii="Times New Roman" w:eastAsia="宋体" w:hAnsi="Times New Roman" w:cs="Times New Roman"/>
                <w:sz w:val="24"/>
                <w:szCs w:val="24"/>
              </w:rPr>
              <w:t>期健康人试验，结果显示其安全性良好、半衰期超过一个月。</w:t>
            </w:r>
          </w:p>
          <w:p w14:paraId="7286EB17" w14:textId="77777777" w:rsidR="00277F39" w:rsidRPr="00E12082" w:rsidRDefault="00277F39" w:rsidP="00BB6710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65FFCB2" w14:textId="6D9FB818" w:rsidR="00A67926" w:rsidRPr="000451CF" w:rsidRDefault="00A67926" w:rsidP="00A67926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IL-11</w:t>
            </w:r>
            <w:r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单抗病理性瘢痕</w:t>
            </w:r>
            <w:r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II</w:t>
            </w:r>
            <w:r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期临床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试验如何设计？</w:t>
            </w:r>
            <w:r w:rsidR="0056790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数据读出节点？</w:t>
            </w:r>
          </w:p>
          <w:p w14:paraId="1B6E028C" w14:textId="3052291E" w:rsidR="00A67926" w:rsidRDefault="00A67926" w:rsidP="00A67926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答：</w:t>
            </w:r>
            <w:r w:rsidR="00277F39" w:rsidRPr="00277F39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="00277F39" w:rsidRPr="00277F39">
              <w:rPr>
                <w:rFonts w:ascii="Times New Roman" w:eastAsia="宋体" w:hAnsi="Times New Roman" w:cs="Times New Roman"/>
                <w:sz w:val="24"/>
                <w:szCs w:val="24"/>
              </w:rPr>
              <w:t>单抗病理性瘢痕</w:t>
            </w:r>
            <w:r w:rsidR="00277F39" w:rsidRPr="00277F39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277F39" w:rsidRPr="00277F39">
              <w:rPr>
                <w:rFonts w:ascii="Times New Roman" w:eastAsia="宋体" w:hAnsi="Times New Roman" w:cs="Times New Roman"/>
                <w:sz w:val="24"/>
                <w:szCs w:val="24"/>
              </w:rPr>
              <w:t>期临床试验</w:t>
            </w:r>
            <w:r w:rsidR="00C669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方案已经登记在</w:t>
            </w:r>
            <w:r w:rsidR="00C669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CDE</w:t>
            </w:r>
            <w:r w:rsidR="004E5DAB" w:rsidRPr="004E5D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药物临床试验登记与信息公示平台</w:t>
            </w:r>
            <w:r w:rsidR="004E5D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，登记号：</w:t>
            </w:r>
            <w:r w:rsidR="004E5DAB" w:rsidRPr="004E5DAB">
              <w:rPr>
                <w:rFonts w:ascii="Times New Roman" w:eastAsia="宋体" w:hAnsi="Times New Roman" w:cs="Times New Roman"/>
                <w:sz w:val="24"/>
                <w:szCs w:val="24"/>
              </w:rPr>
              <w:t>CTR20254857</w:t>
            </w:r>
            <w:r w:rsidR="004E5D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。该临床为</w:t>
            </w:r>
            <w:r w:rsidR="004E5DAB" w:rsidRPr="004E5D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一项随机、双盲、安慰剂对照的以评价</w:t>
            </w:r>
            <w:r w:rsidR="004E5DAB" w:rsidRPr="004E5DAB">
              <w:rPr>
                <w:rFonts w:ascii="Times New Roman" w:eastAsia="宋体" w:hAnsi="Times New Roman" w:cs="Times New Roman"/>
                <w:sz w:val="24"/>
                <w:szCs w:val="24"/>
              </w:rPr>
              <w:t>9MW3811</w:t>
            </w:r>
            <w:r w:rsidR="004E5DAB" w:rsidRPr="004E5DAB">
              <w:rPr>
                <w:rFonts w:ascii="Times New Roman" w:eastAsia="宋体" w:hAnsi="Times New Roman" w:cs="Times New Roman"/>
                <w:sz w:val="24"/>
                <w:szCs w:val="24"/>
              </w:rPr>
              <w:t>在病理性瘢痕患者中的安全性、耐受性、药代动力学特征及初步有效性的</w:t>
            </w:r>
            <w:r w:rsidR="004E5DAB" w:rsidRPr="004E5DAB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4E5DAB" w:rsidRPr="004E5DAB">
              <w:rPr>
                <w:rFonts w:ascii="Times New Roman" w:eastAsia="宋体" w:hAnsi="Times New Roman" w:cs="Times New Roman"/>
                <w:sz w:val="24"/>
                <w:szCs w:val="24"/>
              </w:rPr>
              <w:t>期临床试验</w:t>
            </w:r>
            <w:r w:rsidR="004E5D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4E5DAB" w:rsidRPr="004E5D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主要研究者</w:t>
            </w:r>
            <w:r w:rsidR="004E5D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</w:t>
            </w:r>
            <w:r w:rsidR="004E5DAB" w:rsidRPr="004E5D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上海交通大学医学院附属第九人民医院昝涛主任</w:t>
            </w:r>
            <w:r w:rsidR="004E5D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，预计入组</w:t>
            </w:r>
            <w:r w:rsidR="004E5D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4E5DAB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4E5D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例患者</w:t>
            </w:r>
            <w:r w:rsidR="004A17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D444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患者</w:t>
            </w:r>
            <w:r w:rsidR="004A17AF" w:rsidRPr="004A17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共用药</w:t>
            </w:r>
            <w:r w:rsidR="004A17AF" w:rsidRPr="004A17A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4A17AF" w:rsidRPr="004A17AF">
              <w:rPr>
                <w:rFonts w:ascii="Times New Roman" w:eastAsia="宋体" w:hAnsi="Times New Roman" w:cs="Times New Roman"/>
                <w:sz w:val="24"/>
                <w:szCs w:val="24"/>
              </w:rPr>
              <w:t>次</w:t>
            </w:r>
            <w:r w:rsidR="004A17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，主要疗效终点为</w:t>
            </w:r>
            <w:r w:rsidR="004A17AF" w:rsidRPr="004A17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首次给药后</w:t>
            </w:r>
            <w:r w:rsidR="004A17AF" w:rsidRPr="004A17A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4A17AF" w:rsidRPr="004A17AF">
              <w:rPr>
                <w:rFonts w:ascii="Times New Roman" w:eastAsia="宋体" w:hAnsi="Times New Roman" w:cs="Times New Roman"/>
                <w:sz w:val="24"/>
                <w:szCs w:val="24"/>
              </w:rPr>
              <w:t>周、</w:t>
            </w:r>
            <w:r w:rsidR="004A17AF" w:rsidRPr="004A17AF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4A17AF" w:rsidRPr="004A17AF">
              <w:rPr>
                <w:rFonts w:ascii="Times New Roman" w:eastAsia="宋体" w:hAnsi="Times New Roman" w:cs="Times New Roman"/>
                <w:sz w:val="24"/>
                <w:szCs w:val="24"/>
              </w:rPr>
              <w:t>周、</w:t>
            </w:r>
            <w:r w:rsidR="004A17AF" w:rsidRPr="004A17AF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4A17AF" w:rsidRPr="004A17AF">
              <w:rPr>
                <w:rFonts w:ascii="Times New Roman" w:eastAsia="宋体" w:hAnsi="Times New Roman" w:cs="Times New Roman"/>
                <w:sz w:val="24"/>
                <w:szCs w:val="24"/>
              </w:rPr>
              <w:t>周、</w:t>
            </w:r>
            <w:r w:rsidR="004A17AF" w:rsidRPr="004A17A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="004A17AF" w:rsidRPr="004A17AF">
              <w:rPr>
                <w:rFonts w:ascii="Times New Roman" w:eastAsia="宋体" w:hAnsi="Times New Roman" w:cs="Times New Roman"/>
                <w:sz w:val="24"/>
                <w:szCs w:val="24"/>
              </w:rPr>
              <w:t>周</w:t>
            </w:r>
            <w:r w:rsidR="004A17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患者</w:t>
            </w:r>
            <w:r w:rsidR="004A17AF" w:rsidRPr="004A17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改良温哥华评分量表（</w:t>
            </w:r>
            <w:proofErr w:type="spellStart"/>
            <w:r w:rsidR="004A17AF" w:rsidRPr="004A17AF">
              <w:rPr>
                <w:rFonts w:ascii="Times New Roman" w:eastAsia="宋体" w:hAnsi="Times New Roman" w:cs="Times New Roman"/>
                <w:sz w:val="24"/>
                <w:szCs w:val="24"/>
              </w:rPr>
              <w:t>mVSS</w:t>
            </w:r>
            <w:proofErr w:type="spellEnd"/>
            <w:r w:rsidR="004A17AF" w:rsidRPr="004A17AF">
              <w:rPr>
                <w:rFonts w:ascii="Times New Roman" w:eastAsia="宋体" w:hAnsi="Times New Roman" w:cs="Times New Roman"/>
                <w:sz w:val="24"/>
                <w:szCs w:val="24"/>
              </w:rPr>
              <w:t>）评分相对于基线的变化值。</w:t>
            </w:r>
            <w:r w:rsidR="007D16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</w:t>
            </w:r>
            <w:r w:rsidR="0083733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临床周期相对较短，</w:t>
            </w:r>
            <w:r w:rsidR="00837338" w:rsidRPr="0083733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有望快速获得人体</w:t>
            </w:r>
            <w:r w:rsidR="00837338" w:rsidRPr="00837338">
              <w:rPr>
                <w:rFonts w:ascii="Times New Roman" w:eastAsia="宋体" w:hAnsi="Times New Roman" w:cs="Times New Roman"/>
                <w:sz w:val="24"/>
                <w:szCs w:val="24"/>
              </w:rPr>
              <w:t>POC</w:t>
            </w:r>
            <w:r w:rsidR="00BC59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数据</w:t>
            </w:r>
            <w:r w:rsidR="0083733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4A67DA98" w14:textId="0D39D89B" w:rsidR="00A01451" w:rsidRDefault="00A01451" w:rsidP="00A67926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C98F290" w14:textId="5E345A3B" w:rsidR="00A01451" w:rsidRPr="000451CF" w:rsidRDefault="00A01451" w:rsidP="00A01451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IL-11</w:t>
            </w:r>
            <w:r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单</w:t>
            </w:r>
            <w:proofErr w:type="gramStart"/>
            <w:r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抗</w:t>
            </w:r>
            <w:r w:rsidR="00277F3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竞争</w:t>
            </w:r>
            <w:proofErr w:type="gramEnd"/>
            <w:r w:rsidR="00277F3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格局如何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  <w:r w:rsidR="00277F3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市场前景怎样？</w:t>
            </w:r>
          </w:p>
          <w:p w14:paraId="629E41F9" w14:textId="327B76C6" w:rsidR="00A01451" w:rsidRDefault="00A01451" w:rsidP="00A01451">
            <w:pPr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BC59DC" w:rsidRPr="00BC59DC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="00BC59DC" w:rsidRPr="00BC59DC">
              <w:rPr>
                <w:rFonts w:ascii="Times New Roman" w:eastAsia="宋体" w:hAnsi="Times New Roman" w:cs="Times New Roman"/>
                <w:sz w:val="24"/>
                <w:szCs w:val="24"/>
              </w:rPr>
              <w:t>是一种在慢性炎症和纤维化相关疾病中发挥关键作用的细胞因子，广泛参与多个器官的纤维化进程。</w:t>
            </w:r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根据公开报道，目前全球进入临床阶段的</w:t>
            </w:r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IL</w:t>
            </w:r>
            <w:r w:rsidR="00AD686A">
              <w:rPr>
                <w:rFonts w:ascii="Times New Roman" w:eastAsia="宋体" w:hAnsi="Times New Roman" w:cs="Times New Roman"/>
                <w:sz w:val="24"/>
                <w:szCs w:val="24"/>
              </w:rPr>
              <w:t>-11</w:t>
            </w:r>
            <w:proofErr w:type="gramStart"/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单抗有两款</w:t>
            </w:r>
            <w:proofErr w:type="gramEnd"/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，其中</w:t>
            </w:r>
            <w:proofErr w:type="gramStart"/>
            <w:r w:rsidR="00AD686A" w:rsidRP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勃</w:t>
            </w:r>
            <w:proofErr w:type="gramEnd"/>
            <w:r w:rsidR="00AD686A" w:rsidRP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林格殷格翰</w:t>
            </w:r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BI</w:t>
            </w:r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IL</w:t>
            </w:r>
            <w:r w:rsidR="00AD686A">
              <w:rPr>
                <w:rFonts w:ascii="Times New Roman" w:eastAsia="宋体" w:hAnsi="Times New Roman" w:cs="Times New Roman"/>
                <w:sz w:val="24"/>
                <w:szCs w:val="24"/>
              </w:rPr>
              <w:t>-11</w:t>
            </w:r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</w:t>
            </w:r>
            <w:proofErr w:type="gramStart"/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</w:t>
            </w:r>
            <w:r w:rsidR="00C676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</w:t>
            </w:r>
            <w:proofErr w:type="gramEnd"/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针对</w:t>
            </w:r>
            <w:r w:rsidR="00AD686A" w:rsidRP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特发性肺纤维化</w:t>
            </w:r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IPF</w:t>
            </w:r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C676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，已经启动</w:t>
            </w:r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</w:t>
            </w:r>
            <w:r w:rsidR="00AD68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</w:t>
            </w:r>
            <w:r w:rsidR="00BC59DC" w:rsidRPr="00BC59DC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C676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迈威生物</w:t>
            </w:r>
            <w:r w:rsidR="00C676F1" w:rsidRPr="00BC59DC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="00C676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</w:t>
            </w:r>
            <w:proofErr w:type="gramStart"/>
            <w:r w:rsidR="00C676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抗国内</w:t>
            </w:r>
            <w:proofErr w:type="gramEnd"/>
            <w:r w:rsidR="00C676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已经启动</w:t>
            </w:r>
            <w:r w:rsidR="00C676F1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病理性瘢痕的</w:t>
            </w:r>
            <w:r w:rsidR="00C676F1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II</w:t>
            </w:r>
            <w:r w:rsidR="00C676F1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期临床</w:t>
            </w:r>
            <w:r w:rsidR="00C676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，并</w:t>
            </w:r>
            <w:r w:rsidR="00C676F1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完成首例患者给药，</w:t>
            </w:r>
            <w:r w:rsidR="00C676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是</w:t>
            </w:r>
            <w:r w:rsidR="00C676F1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全球首款针对病理性瘢痕开展临床试验的</w:t>
            </w:r>
            <w:r w:rsidR="00C676F1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IL-11</w:t>
            </w:r>
            <w:r w:rsidR="00C676F1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靶向药物</w:t>
            </w:r>
            <w:r w:rsidR="00C676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，海外已经授权</w:t>
            </w:r>
            <w:r w:rsidR="00C676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CALICO</w:t>
            </w:r>
            <w:r w:rsidR="00C676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开发抗衰老相关适应症。</w:t>
            </w:r>
          </w:p>
          <w:p w14:paraId="47ED90BA" w14:textId="3E19D825" w:rsidR="00705AD5" w:rsidRPr="00E27352" w:rsidRDefault="00705AD5" w:rsidP="00705AD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5A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IL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单抗临床前研究成果已经发表在</w:t>
            </w:r>
            <w:r w:rsidRPr="00705AD5">
              <w:rPr>
                <w:rFonts w:ascii="Times New Roman" w:eastAsia="宋体" w:hAnsi="Times New Roman" w:cs="Times New Roman"/>
                <w:sz w:val="24"/>
                <w:szCs w:val="24"/>
              </w:rPr>
              <w:t>Nature</w:t>
            </w:r>
            <w:r w:rsidRPr="00705AD5">
              <w:rPr>
                <w:rFonts w:ascii="Times New Roman" w:eastAsia="宋体" w:hAnsi="Times New Roman" w:cs="Times New Roman"/>
                <w:sz w:val="24"/>
                <w:szCs w:val="24"/>
              </w:rPr>
              <w:t>旗下子刊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《</w:t>
            </w:r>
            <w:proofErr w:type="spellStart"/>
            <w:r w:rsidRPr="00705AD5">
              <w:rPr>
                <w:rFonts w:ascii="Times New Roman" w:eastAsia="宋体" w:hAnsi="Times New Roman" w:cs="Times New Roman"/>
                <w:sz w:val="24"/>
                <w:szCs w:val="24"/>
              </w:rPr>
              <w:t>npj</w:t>
            </w:r>
            <w:proofErr w:type="spellEnd"/>
            <w:r w:rsidRPr="00705A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Precision </w:t>
            </w:r>
            <w:proofErr w:type="spellStart"/>
            <w:r w:rsidRPr="00705AD5">
              <w:rPr>
                <w:rFonts w:ascii="Times New Roman" w:eastAsia="宋体" w:hAnsi="Times New Roman" w:cs="Times New Roman"/>
                <w:sz w:val="24"/>
                <w:szCs w:val="24"/>
              </w:rPr>
              <w:t>Oncolog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》</w:t>
            </w:r>
            <w:r w:rsidRPr="00705AD5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其核心优势为</w:t>
            </w:r>
            <w:r w:rsidRPr="00705AD5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705AD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705AD5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更高的靶点亲和力与信号阻断能力</w:t>
            </w:r>
            <w:r w:rsidRPr="00705AD5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Pr="00705AD5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705AD5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半衰期超过一个月，适用于慢性疾病</w:t>
            </w:r>
            <w:r w:rsidRPr="00705AD5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723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此外，上海九院</w:t>
            </w:r>
            <w:r w:rsidR="00723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72368D">
              <w:rPr>
                <w:rFonts w:ascii="Times New Roman" w:eastAsia="宋体" w:hAnsi="Times New Roman" w:cs="Times New Roman"/>
                <w:sz w:val="24"/>
                <w:szCs w:val="24"/>
              </w:rPr>
              <w:t>022</w:t>
            </w:r>
            <w:r w:rsidR="00723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72368D" w:rsidRPr="00723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发表在</w:t>
            </w:r>
            <w:r w:rsidR="0072368D"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Journal of Investigative Dermatology</w:t>
            </w:r>
            <w:r w:rsidR="0072368D"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上的文章《</w:t>
            </w:r>
            <w:r w:rsidR="0072368D"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CD39+ Fibroblasts Enhance Myofibroblast Activation by Promoting IL-11 Secretion in Hypertrophic Scars</w:t>
            </w:r>
            <w:r w:rsidR="0072368D"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》研究证实了</w:t>
            </w:r>
            <w:r w:rsidR="0072368D"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="0072368D"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在增生性瘢痕形成过程中的重要作用。</w:t>
            </w:r>
            <w:r w:rsidR="00723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并</w:t>
            </w:r>
            <w:r w:rsidR="0072368D" w:rsidRPr="00723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通过</w:t>
            </w:r>
            <w:r w:rsidR="007D16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进一步</w:t>
            </w:r>
            <w:r w:rsidR="0072368D" w:rsidRPr="00723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构建人体来源瘢痕疙瘩小鼠模型，分别进行</w:t>
            </w:r>
            <w:r w:rsidR="0072368D"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9MW3811</w:t>
            </w:r>
            <w:r w:rsidR="0072368D"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瘢痕内和全身给药，能够看到显著的瘢痕缩小以及胶原蛋白沉积水平降低</w:t>
            </w:r>
            <w:r w:rsidR="00723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72368D"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在动物模型中</w:t>
            </w:r>
            <w:r w:rsidR="00723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已经</w:t>
            </w:r>
            <w:r w:rsidR="0072368D"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初步验证有效性。</w:t>
            </w:r>
          </w:p>
          <w:p w14:paraId="7F376E8C" w14:textId="6C25E111" w:rsidR="00A01451" w:rsidRPr="00E27352" w:rsidRDefault="0072368D" w:rsidP="00705AD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根据弗若斯特沙利文的数据，病理性瘢痕的全球患者约</w:t>
            </w:r>
            <w:r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2,500</w:t>
            </w:r>
            <w:r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万人（中国约</w:t>
            </w:r>
            <w:r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740</w:t>
            </w:r>
            <w:r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万人），发病率呈持续上升趋势，预计</w:t>
            </w:r>
            <w:r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2030</w:t>
            </w:r>
            <w:r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年中国患者将突破</w:t>
            </w:r>
            <w:r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1,000</w:t>
            </w:r>
            <w:r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  <w:r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而目前针对病理性瘢痕尚</w:t>
            </w:r>
            <w:r w:rsidRPr="00723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无分子靶向药物，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</w:t>
            </w:r>
            <w:r w:rsidRPr="00723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物理治疗、手术治疗为主，药物疗效不理想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针对</w:t>
            </w:r>
            <w:r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的靶</w:t>
            </w:r>
            <w:proofErr w:type="gramStart"/>
            <w:r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向治疗</w:t>
            </w:r>
            <w:proofErr w:type="gramEnd"/>
            <w:r w:rsidRPr="0072368D">
              <w:rPr>
                <w:rFonts w:ascii="Times New Roman" w:eastAsia="宋体" w:hAnsi="Times New Roman" w:cs="Times New Roman"/>
                <w:sz w:val="24"/>
                <w:szCs w:val="24"/>
              </w:rPr>
              <w:t>因此具备显著的临床价值和市场前景。</w:t>
            </w:r>
          </w:p>
          <w:p w14:paraId="640CFF26" w14:textId="77777777" w:rsidR="00017F6E" w:rsidRPr="00E12082" w:rsidRDefault="00017F6E" w:rsidP="00705AD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0E558B9" w14:textId="2E9F41F9" w:rsidR="00A01131" w:rsidRPr="00857FC6" w:rsidRDefault="00A01131" w:rsidP="00A01131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857FC6" w:rsidRPr="00857FC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ST2</w:t>
            </w:r>
            <w:r w:rsidR="00857FC6" w:rsidRPr="00857FC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单</w:t>
            </w:r>
            <w:proofErr w:type="gramStart"/>
            <w:r w:rsidR="00857FC6" w:rsidRPr="00857FC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抗</w:t>
            </w:r>
            <w:r w:rsidR="00FF7C6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国内</w:t>
            </w:r>
            <w:proofErr w:type="gramEnd"/>
            <w:r w:rsidR="00FF7C6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和海外临床进展？</w:t>
            </w:r>
          </w:p>
          <w:p w14:paraId="12AC7A33" w14:textId="1C432A42" w:rsidR="0015790D" w:rsidRDefault="00A01131" w:rsidP="00A602E6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答：</w:t>
            </w:r>
            <w:r w:rsidR="002D7142" w:rsidRPr="002D714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公司抗</w:t>
            </w:r>
            <w:r w:rsidR="002D7142" w:rsidRPr="002D7142">
              <w:rPr>
                <w:rFonts w:ascii="Times New Roman" w:eastAsia="宋体" w:hAnsi="Times New Roman" w:cs="Times New Roman"/>
                <w:sz w:val="24"/>
                <w:szCs w:val="24"/>
              </w:rPr>
              <w:t>ST2</w:t>
            </w:r>
            <w:r w:rsidR="002D7142" w:rsidRPr="002D7142">
              <w:rPr>
                <w:rFonts w:ascii="Times New Roman" w:eastAsia="宋体" w:hAnsi="Times New Roman" w:cs="Times New Roman"/>
                <w:sz w:val="24"/>
                <w:szCs w:val="24"/>
              </w:rPr>
              <w:t>单抗（研发代号：</w:t>
            </w:r>
            <w:r w:rsidR="002D7142" w:rsidRPr="002D7142">
              <w:rPr>
                <w:rFonts w:ascii="Times New Roman" w:eastAsia="宋体" w:hAnsi="Times New Roman" w:cs="Times New Roman"/>
                <w:sz w:val="24"/>
                <w:szCs w:val="24"/>
              </w:rPr>
              <w:t>9MW1911</w:t>
            </w:r>
            <w:r w:rsidR="002D7142" w:rsidRPr="002D7142">
              <w:rPr>
                <w:rFonts w:ascii="Times New Roman" w:eastAsia="宋体" w:hAnsi="Times New Roman" w:cs="Times New Roman"/>
                <w:sz w:val="24"/>
                <w:szCs w:val="24"/>
              </w:rPr>
              <w:t>）为全球同靶点进度第二</w:t>
            </w:r>
            <w:r w:rsidR="002D7142" w:rsidRPr="002D714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，国产进度第一。</w:t>
            </w:r>
            <w:r w:rsidR="00871B8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目前已</w:t>
            </w:r>
            <w:r w:rsidR="00871B85" w:rsidRPr="00871B8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完成慢阻肺</w:t>
            </w:r>
            <w:r w:rsidR="004E50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COPD</w:t>
            </w:r>
            <w:r w:rsidR="004E50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proofErr w:type="spellStart"/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IIa</w:t>
            </w:r>
            <w:proofErr w:type="spellEnd"/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期临床研究</w:t>
            </w:r>
            <w:r w:rsidR="00871B8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，结果显示：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总体的不良事件发生率与安慰剂组相似（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70% vs 85%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），未发现新的安全性风险信号。试验组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COPD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急性</w:t>
            </w:r>
            <w:proofErr w:type="gramStart"/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加重年化发生率</w:t>
            </w:r>
            <w:proofErr w:type="gramEnd"/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随剂量升高呈下降趋势</w:t>
            </w:r>
            <w:r w:rsidR="00871B8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在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IIb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期研究推荐剂量（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N=30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）下，中重度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COPD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急性</w:t>
            </w:r>
            <w:proofErr w:type="gramStart"/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加重年化发生率</w:t>
            </w:r>
            <w:proofErr w:type="gramEnd"/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较安慰剂组降低超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30%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，重度急性</w:t>
            </w:r>
            <w:proofErr w:type="gramStart"/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加重年化发生率</w:t>
            </w:r>
            <w:proofErr w:type="gramEnd"/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较安慰剂组降低超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40%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，且发生重度急性加</w:t>
            </w:r>
            <w:r w:rsidR="00871B85" w:rsidRPr="00871B8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重的患者比例较安慰剂组显著降低（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13.3% vs 35%</w:t>
            </w:r>
            <w:r w:rsidR="00871B85" w:rsidRPr="00871B85">
              <w:rPr>
                <w:rFonts w:ascii="Times New Roman" w:eastAsia="宋体" w:hAnsi="Times New Roman" w:cs="Times New Roman"/>
                <w:sz w:val="24"/>
                <w:szCs w:val="24"/>
              </w:rPr>
              <w:t>）。</w:t>
            </w:r>
            <w:r w:rsidR="00EF7F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</w:t>
            </w:r>
            <w:r w:rsidR="00C014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C014DE" w:rsidRPr="002D7142">
              <w:rPr>
                <w:rFonts w:ascii="Times New Roman" w:eastAsia="宋体" w:hAnsi="Times New Roman" w:cs="Times New Roman"/>
                <w:sz w:val="24"/>
                <w:szCs w:val="24"/>
              </w:rPr>
              <w:t>ST2</w:t>
            </w:r>
            <w:proofErr w:type="gramStart"/>
            <w:r w:rsidR="00C014DE" w:rsidRPr="002D7142">
              <w:rPr>
                <w:rFonts w:ascii="Times New Roman" w:eastAsia="宋体" w:hAnsi="Times New Roman" w:cs="Times New Roman"/>
                <w:sz w:val="24"/>
                <w:szCs w:val="24"/>
              </w:rPr>
              <w:t>单抗</w:t>
            </w:r>
            <w:r w:rsidR="00C014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已启动</w:t>
            </w:r>
            <w:proofErr w:type="gramEnd"/>
            <w:r w:rsidR="00C014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IIb</w:t>
            </w:r>
            <w:r w:rsidR="00C014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期临床，并于</w:t>
            </w:r>
            <w:r w:rsidR="00C014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C014DE"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 w:rsidR="00C014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C014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C014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月完成首例患者入组，</w:t>
            </w:r>
            <w:r w:rsidR="00C014DE" w:rsidRPr="00C014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计划于</w:t>
            </w:r>
            <w:r w:rsidR="00C014DE" w:rsidRPr="00C014DE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C014DE" w:rsidRPr="00C014DE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EF7FB5" w:rsidRPr="00EF7F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获得至少</w:t>
            </w:r>
            <w:r w:rsidR="00EF7FB5"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120</w:t>
            </w:r>
            <w:r w:rsidR="00EF7FB5"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例受试者的末次访视数据后开展期中分析，并有望在评估</w:t>
            </w:r>
            <w:r w:rsidR="00EF7FB5"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EF7FB5"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期临床研究结果的基础上，于</w:t>
            </w:r>
            <w:r w:rsidR="00EF7FB5"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EF7FB5"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年底启动</w:t>
            </w:r>
            <w:r w:rsidR="00EF7FB5"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="00EF7FB5"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期临床研究</w:t>
            </w:r>
            <w:r w:rsidR="00C014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49895ACB" w14:textId="30535A58" w:rsidR="00A01131" w:rsidRDefault="00EF7FB5" w:rsidP="00090DB2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此外，公司</w:t>
            </w:r>
            <w:r w:rsidR="00CE11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CE110B"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 w:rsidR="00CE11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CE11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CE110B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CE11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CE11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CE110B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CE11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日宣布，</w:t>
            </w:r>
            <w:r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9MW1911</w:t>
            </w:r>
            <w:r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的临床试验申请正式获得美国食品药品监督管理局（</w:t>
            </w:r>
            <w:r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FDA</w:t>
            </w:r>
            <w:r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）的许可，可针对中重度慢性阻塞性肺疾病（</w:t>
            </w:r>
            <w:r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COPD</w:t>
            </w:r>
            <w:r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）开展</w:t>
            </w:r>
            <w:proofErr w:type="spellStart"/>
            <w:r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IIa</w:t>
            </w:r>
            <w:proofErr w:type="spellEnd"/>
            <w:r w:rsidRPr="00EF7FB5">
              <w:rPr>
                <w:rFonts w:ascii="Times New Roman" w:eastAsia="宋体" w:hAnsi="Times New Roman" w:cs="Times New Roman"/>
                <w:sz w:val="24"/>
                <w:szCs w:val="24"/>
              </w:rPr>
              <w:t>期临床研究</w:t>
            </w:r>
            <w:r w:rsidR="00CE11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，进一步凸显其全球价值</w:t>
            </w:r>
            <w:r w:rsidR="00B67A59" w:rsidRPr="00B67A59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23A367DD" w14:textId="4ED45543" w:rsidR="00C03703" w:rsidRDefault="00C03703" w:rsidP="00A01131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BC27B39" w14:textId="207378B6" w:rsidR="00C03703" w:rsidRPr="000451CF" w:rsidRDefault="00C03703" w:rsidP="00C03703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CE110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公司开展了哪些</w:t>
            </w:r>
            <w:r w:rsidR="00CE110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ADC</w:t>
            </w:r>
            <w:r w:rsidR="00CE110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联合</w:t>
            </w:r>
            <w:r w:rsidR="00CE110B" w:rsidRPr="00CE110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PD-1/VEGF</w:t>
            </w:r>
            <w:proofErr w:type="gramStart"/>
            <w:r w:rsidR="00CE110B" w:rsidRPr="00CE110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双抗</w:t>
            </w:r>
            <w:r w:rsidR="00CE110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</w:t>
            </w:r>
            <w:proofErr w:type="gramEnd"/>
            <w:r w:rsidR="00CE110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临床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309B9A87" w14:textId="38180FFA" w:rsidR="00E12082" w:rsidRPr="00786CBD" w:rsidRDefault="00C03703" w:rsidP="00F3539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8C617C" w:rsidRPr="008C617C">
              <w:rPr>
                <w:rFonts w:ascii="Times New Roman" w:eastAsia="宋体" w:hAnsi="Times New Roman" w:cs="Times New Roman"/>
                <w:sz w:val="24"/>
                <w:szCs w:val="24"/>
              </w:rPr>
              <w:t>PD-1/VEGF</w:t>
            </w:r>
            <w:proofErr w:type="gramStart"/>
            <w:r w:rsidR="008C617C" w:rsidRPr="008C617C">
              <w:rPr>
                <w:rFonts w:ascii="Times New Roman" w:eastAsia="宋体" w:hAnsi="Times New Roman" w:cs="Times New Roman"/>
                <w:sz w:val="24"/>
                <w:szCs w:val="24"/>
              </w:rPr>
              <w:t>双抗</w:t>
            </w:r>
            <w:proofErr w:type="gramEnd"/>
            <w:r w:rsidR="008C617C" w:rsidRPr="008C617C">
              <w:rPr>
                <w:rFonts w:ascii="Times New Roman" w:eastAsia="宋体" w:hAnsi="Times New Roman" w:cs="Times New Roman"/>
                <w:sz w:val="24"/>
                <w:szCs w:val="24"/>
              </w:rPr>
              <w:t>+ADC</w:t>
            </w:r>
            <w:r w:rsidR="008C617C" w:rsidRPr="008C617C">
              <w:rPr>
                <w:rFonts w:ascii="Times New Roman" w:eastAsia="宋体" w:hAnsi="Times New Roman" w:cs="Times New Roman"/>
                <w:sz w:val="24"/>
                <w:szCs w:val="24"/>
              </w:rPr>
              <w:t>联合疗法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是肿瘤治疗领域重要的开发方向</w:t>
            </w:r>
            <w:r w:rsidR="0069509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目前公司有两款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ADC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产品正在开展和</w:t>
            </w:r>
            <w:r w:rsidR="001F5BE8" w:rsidRPr="008C617C">
              <w:rPr>
                <w:rFonts w:ascii="Times New Roman" w:eastAsia="宋体" w:hAnsi="Times New Roman" w:cs="Times New Roman"/>
                <w:sz w:val="24"/>
                <w:szCs w:val="24"/>
              </w:rPr>
              <w:t>PD-1/VEGF</w:t>
            </w:r>
            <w:proofErr w:type="gramStart"/>
            <w:r w:rsidR="001F5BE8" w:rsidRPr="008C617C">
              <w:rPr>
                <w:rFonts w:ascii="Times New Roman" w:eastAsia="宋体" w:hAnsi="Times New Roman" w:cs="Times New Roman"/>
                <w:sz w:val="24"/>
                <w:szCs w:val="24"/>
              </w:rPr>
              <w:t>双抗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联合用药</w:t>
            </w:r>
            <w:proofErr w:type="gramEnd"/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的临床：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1F5BE8" w:rsidRPr="001F5BE8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1F5BE8" w:rsidRP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1F5BE8" w:rsidRPr="001F5BE8">
              <w:rPr>
                <w:rFonts w:ascii="Times New Roman" w:eastAsia="宋体" w:hAnsi="Times New Roman" w:cs="Times New Roman"/>
                <w:sz w:val="24"/>
                <w:szCs w:val="24"/>
              </w:rPr>
              <w:t>Nectin4 ADC</w:t>
            </w:r>
            <w:r w:rsidR="001F5BE8" w:rsidRPr="001F5BE8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联合</w:t>
            </w:r>
            <w:r w:rsidR="001F5BE8" w:rsidRPr="001F5BE8">
              <w:rPr>
                <w:rFonts w:ascii="Times New Roman" w:eastAsia="宋体" w:hAnsi="Times New Roman" w:cs="Times New Roman"/>
                <w:sz w:val="24"/>
                <w:szCs w:val="24"/>
              </w:rPr>
              <w:t>JS207</w:t>
            </w:r>
            <w:r w:rsidR="001F5BE8" w:rsidRP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1F5BE8" w:rsidRPr="001F5BE8">
              <w:rPr>
                <w:rFonts w:ascii="Times New Roman" w:eastAsia="宋体" w:hAnsi="Times New Roman" w:cs="Times New Roman"/>
                <w:sz w:val="24"/>
                <w:szCs w:val="24"/>
              </w:rPr>
              <w:t>PD-1/VEGF</w:t>
            </w:r>
            <w:r w:rsidR="001F5BE8" w:rsidRPr="001F5BE8">
              <w:rPr>
                <w:rFonts w:ascii="Times New Roman" w:eastAsia="宋体" w:hAnsi="Times New Roman" w:cs="Times New Roman"/>
                <w:sz w:val="24"/>
                <w:szCs w:val="24"/>
              </w:rPr>
              <w:t>双抗）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用于</w:t>
            </w:r>
            <w:r w:rsidR="001F5BE8" w:rsidRP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一线治疗复发或转移性</w:t>
            </w:r>
            <w:r w:rsidR="001F5BE8" w:rsidRPr="001F5BE8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="001F5BE8" w:rsidRPr="001F5BE8">
              <w:rPr>
                <w:rFonts w:ascii="Times New Roman" w:eastAsia="宋体" w:hAnsi="Times New Roman" w:cs="Times New Roman"/>
                <w:sz w:val="24"/>
                <w:szCs w:val="24"/>
              </w:rPr>
              <w:t>患者的疗效和安全性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期临床，登记号为</w:t>
            </w:r>
            <w:r w:rsidR="001F5BE8" w:rsidRPr="001F5BE8">
              <w:rPr>
                <w:rFonts w:ascii="Times New Roman" w:eastAsia="宋体" w:hAnsi="Times New Roman" w:cs="Times New Roman"/>
                <w:sz w:val="24"/>
                <w:szCs w:val="24"/>
              </w:rPr>
              <w:t>CTR20252482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。该临床申请人为君实生物，</w:t>
            </w:r>
            <w:r w:rsidR="00786C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于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1F5BE8"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月完成首例患者入组。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1F5BE8" w:rsidRPr="001F5BE8">
              <w:rPr>
                <w:rFonts w:ascii="Times New Roman" w:eastAsia="宋体" w:hAnsi="Times New Roman" w:cs="Times New Roman"/>
                <w:sz w:val="24"/>
                <w:szCs w:val="24"/>
              </w:rPr>
              <w:t>7MW3711</w:t>
            </w:r>
            <w:r w:rsidR="00786C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786CBD" w:rsidRPr="00786CBD">
              <w:rPr>
                <w:rFonts w:ascii="Times New Roman" w:eastAsia="宋体" w:hAnsi="Times New Roman" w:cs="Times New Roman"/>
                <w:sz w:val="24"/>
                <w:szCs w:val="24"/>
              </w:rPr>
              <w:t>B7-H3 ADC</w:t>
            </w:r>
            <w:r w:rsidR="00786C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）联合</w:t>
            </w:r>
            <w:r w:rsidR="00786CBD" w:rsidRPr="001F5BE8">
              <w:rPr>
                <w:rFonts w:ascii="Times New Roman" w:eastAsia="宋体" w:hAnsi="Times New Roman" w:cs="Times New Roman"/>
                <w:sz w:val="24"/>
                <w:szCs w:val="24"/>
              </w:rPr>
              <w:t>JS207</w:t>
            </w:r>
            <w:r w:rsidR="00786CBD" w:rsidRPr="001F5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786CBD" w:rsidRPr="001F5BE8">
              <w:rPr>
                <w:rFonts w:ascii="Times New Roman" w:eastAsia="宋体" w:hAnsi="Times New Roman" w:cs="Times New Roman"/>
                <w:sz w:val="24"/>
                <w:szCs w:val="24"/>
              </w:rPr>
              <w:t>PD-1/VEGF</w:t>
            </w:r>
            <w:r w:rsidR="00786CBD" w:rsidRPr="001F5BE8">
              <w:rPr>
                <w:rFonts w:ascii="Times New Roman" w:eastAsia="宋体" w:hAnsi="Times New Roman" w:cs="Times New Roman"/>
                <w:sz w:val="24"/>
                <w:szCs w:val="24"/>
              </w:rPr>
              <w:t>双抗）</w:t>
            </w:r>
            <w:r w:rsidR="00786C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用于</w:t>
            </w:r>
            <w:r w:rsidR="00786CBD" w:rsidRPr="00786C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晚期实体瘤患者的临床试验。</w:t>
            </w:r>
          </w:p>
          <w:p w14:paraId="5C840D53" w14:textId="77777777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10012A7" w14:textId="34C9ADAA" w:rsidR="00E12082" w:rsidRPr="000451CF" w:rsidRDefault="00E12082" w:rsidP="000451CF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786CB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786CBD" w:rsidRPr="00786CB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Nectin4 ADC</w:t>
            </w:r>
            <w:r w:rsidR="0085630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何时上市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33F8280B" w14:textId="26D0527C" w:rsidR="00005B79" w:rsidRPr="00005B79" w:rsidRDefault="00E12082" w:rsidP="00005B7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005B79" w:rsidRPr="00005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Nectin-4 ADC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005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研发代码：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）目前正在尿路上皮癌（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）、宫颈癌（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）、食管癌（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EC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）和三阴性乳腺癌（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）适应症全面推进临床研究，截至</w:t>
            </w:r>
            <w:r w:rsidR="00005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三季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报披露日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临床入组超过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005B79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例患者，其临床安全性和有效性已经得到了充分的验证，在全球同靶点药物中，有多项适应症的开发进度处于全球第一。</w:t>
            </w:r>
            <w:r w:rsidR="00005B79" w:rsidRPr="00005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有三项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期关键性注册临床正在开展，分别是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="00005B79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单药治疗，</w:t>
            </w:r>
          </w:p>
          <w:p w14:paraId="58F2170A" w14:textId="065B3DC3" w:rsidR="00CF480F" w:rsidRPr="00CF480F" w:rsidRDefault="00005B79" w:rsidP="00005B7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联合治疗，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单药治疗，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其中</w:t>
            </w:r>
            <w:r w:rsidR="00604728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="00604728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单药</w:t>
            </w:r>
            <w:r w:rsid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="00604728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="00604728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单药</w:t>
            </w:r>
            <w:r w:rsid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III</w:t>
            </w:r>
            <w:r w:rsid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计划于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年进行期中分析</w:t>
            </w:r>
            <w:r w:rsid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，并有望在</w:t>
            </w:r>
            <w:r w:rsid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604728">
              <w:rPr>
                <w:rFonts w:ascii="Times New Roman" w:eastAsia="宋体" w:hAnsi="Times New Roman" w:cs="Times New Roman"/>
                <w:sz w:val="24"/>
                <w:szCs w:val="24"/>
              </w:rPr>
              <w:t>026</w:t>
            </w:r>
            <w:r w:rsid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年下半年根据期中分析数据向</w:t>
            </w:r>
            <w:r w:rsid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CDE</w:t>
            </w:r>
            <w:r w:rsid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提交上市申请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AD860EB" w14:textId="75FB1929" w:rsidR="00E12082" w:rsidRPr="00E12082" w:rsidRDefault="00604728" w:rsidP="00725576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此外，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FDA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批准在美国针对</w:t>
            </w:r>
            <w:r w:rsidRP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拓扑异构酶</w:t>
            </w:r>
            <w:r w:rsidRP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ADC</w:t>
            </w:r>
            <w:r w:rsidRP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经治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TNBC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开展</w:t>
            </w:r>
            <w:proofErr w:type="spell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Ib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期临床试验并完成首例患者入组，目前正在积极推进患者入组工作</w:t>
            </w:r>
            <w:r w:rsidR="00E12082"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7EB1E198" w14:textId="0F7F35CA" w:rsid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8F4F19A" w14:textId="178C60FB" w:rsidR="008B6ACA" w:rsidRPr="000451CF" w:rsidRDefault="008B6ACA" w:rsidP="008B6ACA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60472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公司小核酸药物肝外递送产品布局和开发进度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11BF82F4" w14:textId="067C5D49" w:rsidR="00263EAF" w:rsidRDefault="008B6ACA" w:rsidP="00604728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263EAF" w:rsidRP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公司小核酸药物研发进度最快的为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，是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公司自主研发的一款处于临床前阶段的双靶点小核酸药物，主要针对血脂异常人群的血脂调控以及高危心血管事件的预防，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月与</w:t>
            </w:r>
            <w:proofErr w:type="spellStart"/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Aditum</w:t>
            </w:r>
            <w:proofErr w:type="spellEnd"/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Bio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成立的</w:t>
            </w:r>
            <w:proofErr w:type="spellStart"/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Kalexo</w:t>
            </w:r>
            <w:proofErr w:type="spellEnd"/>
            <w:r w:rsidR="00263EA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Bio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达成全球独家授权协议，总交易额达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亿美元。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为肝脏递送，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采用双靶点设计，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协同调控效应明确，在临床前研究中展现出对靶基因强效且持久的抑制效果，且脱靶风险较低。目前处于临床前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CMC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阶段，预计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263EAF">
              <w:rPr>
                <w:rFonts w:ascii="Times New Roman" w:eastAsia="宋体" w:hAnsi="Times New Roman" w:cs="Times New Roman"/>
                <w:sz w:val="24"/>
                <w:szCs w:val="24"/>
              </w:rPr>
              <w:t>026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年提交中美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IND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申请。</w:t>
            </w:r>
          </w:p>
          <w:p w14:paraId="1E3F2ED9" w14:textId="681B3364" w:rsidR="008B6ACA" w:rsidRDefault="00604728" w:rsidP="00604728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除了肝脏靶向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</w:t>
            </w:r>
            <w:r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，公司也在探索肝外靶向，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目前仍处于临床前阶段，</w:t>
            </w:r>
            <w:r w:rsidR="00676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包括</w:t>
            </w:r>
            <w:r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脂肪（减重）和</w:t>
            </w:r>
            <w:r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CNS</w:t>
            </w:r>
            <w:r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（神经退行性疾病）靶向是未来的重点方向</w:t>
            </w:r>
            <w:r w:rsidR="008B6ACA" w:rsidRPr="00BA7ED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3D6423CF" w14:textId="77777777" w:rsidR="008B6ACA" w:rsidRPr="00E12082" w:rsidRDefault="008B6ACA" w:rsidP="008B6ACA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8D5A972" w14:textId="1CA2D1B3" w:rsidR="00E12082" w:rsidRPr="000451CF" w:rsidRDefault="00E12082" w:rsidP="000451CF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676462" w:rsidRPr="0067646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请问公司在</w:t>
            </w:r>
            <w:r w:rsidR="00676462" w:rsidRPr="0067646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2026</w:t>
            </w:r>
            <w:r w:rsidR="00676462" w:rsidRPr="0067646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</w:t>
            </w:r>
            <w:r w:rsidR="00676462" w:rsidRPr="0067646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="00676462" w:rsidRPr="0067646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月份，存在控股股东及股权激励平台（有限合伙）大规模解禁的情形吗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37D261E4" w14:textId="6D3A9E48" w:rsidR="00E12082" w:rsidRDefault="00E12082" w:rsidP="00E12082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676462" w:rsidRPr="00676462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676462" w:rsidRPr="0067646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676462" w:rsidRPr="00676462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676462" w:rsidRPr="00676462">
              <w:rPr>
                <w:rFonts w:ascii="Times New Roman" w:eastAsia="宋体" w:hAnsi="Times New Roman" w:cs="Times New Roman"/>
                <w:sz w:val="24"/>
                <w:szCs w:val="24"/>
              </w:rPr>
              <w:t>月公司控股股东朗润（深圳）股权投资基金企业（有限合伙）及其一致行动人深圳市朗润投资咨询管理有限公司、宁波梅山保税</w:t>
            </w:r>
            <w:proofErr w:type="gramStart"/>
            <w:r w:rsidR="00676462" w:rsidRPr="00676462">
              <w:rPr>
                <w:rFonts w:ascii="Times New Roman" w:eastAsia="宋体" w:hAnsi="Times New Roman" w:cs="Times New Roman"/>
                <w:sz w:val="24"/>
                <w:szCs w:val="24"/>
              </w:rPr>
              <w:t>港区中骏建隆</w:t>
            </w:r>
            <w:proofErr w:type="gramEnd"/>
            <w:r w:rsidR="00676462" w:rsidRPr="00676462">
              <w:rPr>
                <w:rFonts w:ascii="Times New Roman" w:eastAsia="宋体" w:hAnsi="Times New Roman" w:cs="Times New Roman"/>
                <w:sz w:val="24"/>
                <w:szCs w:val="24"/>
              </w:rPr>
              <w:t>投资合伙企业（有限合伙）、宁波梅山保税港区真珠投资管理合伙企业（有限合伙）持有的限售股均不会涉及解禁。公司目前正在推进</w:t>
            </w:r>
            <w:r w:rsidR="00676462" w:rsidRPr="00676462">
              <w:rPr>
                <w:rFonts w:ascii="Times New Roman" w:eastAsia="宋体" w:hAnsi="Times New Roman" w:cs="Times New Roman"/>
                <w:sz w:val="24"/>
                <w:szCs w:val="24"/>
              </w:rPr>
              <w:t>H</w:t>
            </w:r>
            <w:r w:rsidR="00676462" w:rsidRPr="00676462">
              <w:rPr>
                <w:rFonts w:ascii="Times New Roman" w:eastAsia="宋体" w:hAnsi="Times New Roman" w:cs="Times New Roman"/>
                <w:sz w:val="24"/>
                <w:szCs w:val="24"/>
              </w:rPr>
              <w:t>股上市申请工作，根据《香港联合交易所有限公司证券上市规则》相关规定，公司控股股东及其一致行动人在</w:t>
            </w:r>
            <w:r w:rsidR="00676462" w:rsidRPr="00676462">
              <w:rPr>
                <w:rFonts w:ascii="Times New Roman" w:eastAsia="宋体" w:hAnsi="Times New Roman" w:cs="Times New Roman"/>
                <w:sz w:val="24"/>
                <w:szCs w:val="24"/>
              </w:rPr>
              <w:t>H</w:t>
            </w:r>
            <w:r w:rsidR="00676462" w:rsidRPr="00676462">
              <w:rPr>
                <w:rFonts w:ascii="Times New Roman" w:eastAsia="宋体" w:hAnsi="Times New Roman" w:cs="Times New Roman"/>
                <w:sz w:val="24"/>
                <w:szCs w:val="24"/>
              </w:rPr>
              <w:t>股获批准上市后</w:t>
            </w:r>
            <w:r w:rsidR="00676462" w:rsidRPr="00676462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676462" w:rsidRPr="00676462">
              <w:rPr>
                <w:rFonts w:ascii="Times New Roman" w:eastAsia="宋体" w:hAnsi="Times New Roman" w:cs="Times New Roman"/>
                <w:sz w:val="24"/>
                <w:szCs w:val="24"/>
              </w:rPr>
              <w:t>个月内不得出售公司股份</w:t>
            </w:r>
            <w:r w:rsidR="00B2256B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22D9408A" w14:textId="7CD72351" w:rsidR="00E12082" w:rsidRPr="00E12082" w:rsidRDefault="00E12082" w:rsidP="003C7AB3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6FDBDD09" w14:textId="77777777" w:rsidR="001C5186" w:rsidRPr="00997B53" w:rsidRDefault="001C5186" w:rsidP="00546326">
      <w:pPr>
        <w:spacing w:line="300" w:lineRule="auto"/>
        <w:rPr>
          <w:rFonts w:ascii="Times New Roman" w:eastAsia="宋体" w:hAnsi="Times New Roman"/>
        </w:rPr>
      </w:pPr>
    </w:p>
    <w:sectPr w:rsidR="001C5186" w:rsidRPr="00997B53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8398" w14:textId="77777777" w:rsidR="00B7726C" w:rsidRDefault="00B7726C">
      <w:r>
        <w:separator/>
      </w:r>
    </w:p>
  </w:endnote>
  <w:endnote w:type="continuationSeparator" w:id="0">
    <w:p w14:paraId="3DCD3862" w14:textId="77777777" w:rsidR="00B7726C" w:rsidRDefault="00B7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B2F2" w14:textId="04525D89" w:rsidR="001C5186" w:rsidRDefault="00F4270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16068">
      <w:rPr>
        <w:noProof/>
      </w:rPr>
      <w:t>3</w:t>
    </w:r>
    <w:r>
      <w:fldChar w:fldCharType="end"/>
    </w:r>
    <w:r>
      <w:rPr>
        <w:lang w:val="zh-CN"/>
      </w:rPr>
      <w:t xml:space="preserve"> / </w:t>
    </w:r>
    <w:fldSimple w:instr=" NUMPAGES  ">
      <w:r w:rsidR="00716068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F83F4" w14:textId="77777777" w:rsidR="00B7726C" w:rsidRDefault="00B7726C">
      <w:r>
        <w:separator/>
      </w:r>
    </w:p>
  </w:footnote>
  <w:footnote w:type="continuationSeparator" w:id="0">
    <w:p w14:paraId="54A8AF0E" w14:textId="77777777" w:rsidR="00B7726C" w:rsidRDefault="00B7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EF1E" w14:textId="77777777" w:rsidR="001C5186" w:rsidRDefault="00F42701">
    <w:pPr>
      <w:rPr>
        <w:color w:val="4F81BD"/>
        <w:sz w:val="20"/>
      </w:rPr>
    </w:pPr>
    <w:r>
      <w:rPr>
        <w:lang w:val="zh-CN"/>
      </w:rPr>
      <w:tab/>
    </w:r>
  </w:p>
  <w:p w14:paraId="48F90646" w14:textId="77777777" w:rsidR="001C5186" w:rsidRDefault="001C5186">
    <w:pPr>
      <w:pStyle w:val="a9"/>
      <w:pBdr>
        <w:bottom w:val="none" w:sz="0" w:space="0" w:color="auto"/>
      </w:pBdr>
      <w:jc w:val="left"/>
      <w:rPr>
        <w:rFonts w:ascii="黑体" w:eastAsia="黑体" w:hAnsi="黑体"/>
        <w:b/>
        <w:color w:val="606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5C9"/>
    <w:multiLevelType w:val="hybridMultilevel"/>
    <w:tmpl w:val="D0247918"/>
    <w:lvl w:ilvl="0" w:tplc="89E249C0">
      <w:start w:val="1"/>
      <w:numFmt w:val="decimalEnclosedCircle"/>
      <w:lvlText w:val="%1"/>
      <w:lvlJc w:val="left"/>
      <w:pPr>
        <w:ind w:left="720" w:hanging="360"/>
      </w:pPr>
      <w:rPr>
        <w:rFonts w:ascii="Malgun Gothic" w:eastAsia="Malgun Gothic" w:hAnsi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25378FE"/>
    <w:multiLevelType w:val="hybridMultilevel"/>
    <w:tmpl w:val="D53283D2"/>
    <w:lvl w:ilvl="0" w:tplc="63A8C2AC">
      <w:start w:val="1"/>
      <w:numFmt w:val="decimal"/>
      <w:lvlText w:val="%1）"/>
      <w:lvlJc w:val="left"/>
      <w:pPr>
        <w:ind w:left="1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43" w:hanging="420"/>
      </w:pPr>
    </w:lvl>
    <w:lvl w:ilvl="2" w:tplc="0409001B" w:tentative="1">
      <w:start w:val="1"/>
      <w:numFmt w:val="lowerRoman"/>
      <w:lvlText w:val="%3."/>
      <w:lvlJc w:val="right"/>
      <w:pPr>
        <w:ind w:left="1063" w:hanging="420"/>
      </w:pPr>
    </w:lvl>
    <w:lvl w:ilvl="3" w:tplc="0409000F" w:tentative="1">
      <w:start w:val="1"/>
      <w:numFmt w:val="decimal"/>
      <w:lvlText w:val="%4."/>
      <w:lvlJc w:val="left"/>
      <w:pPr>
        <w:ind w:left="1483" w:hanging="420"/>
      </w:pPr>
    </w:lvl>
    <w:lvl w:ilvl="4" w:tplc="04090019" w:tentative="1">
      <w:start w:val="1"/>
      <w:numFmt w:val="lowerLetter"/>
      <w:lvlText w:val="%5)"/>
      <w:lvlJc w:val="left"/>
      <w:pPr>
        <w:ind w:left="1903" w:hanging="420"/>
      </w:pPr>
    </w:lvl>
    <w:lvl w:ilvl="5" w:tplc="0409001B" w:tentative="1">
      <w:start w:val="1"/>
      <w:numFmt w:val="lowerRoman"/>
      <w:lvlText w:val="%6."/>
      <w:lvlJc w:val="right"/>
      <w:pPr>
        <w:ind w:left="2323" w:hanging="420"/>
      </w:pPr>
    </w:lvl>
    <w:lvl w:ilvl="6" w:tplc="0409000F" w:tentative="1">
      <w:start w:val="1"/>
      <w:numFmt w:val="decimal"/>
      <w:lvlText w:val="%7."/>
      <w:lvlJc w:val="left"/>
      <w:pPr>
        <w:ind w:left="2743" w:hanging="420"/>
      </w:pPr>
    </w:lvl>
    <w:lvl w:ilvl="7" w:tplc="04090019" w:tentative="1">
      <w:start w:val="1"/>
      <w:numFmt w:val="lowerLetter"/>
      <w:lvlText w:val="%8)"/>
      <w:lvlJc w:val="left"/>
      <w:pPr>
        <w:ind w:left="3163" w:hanging="420"/>
      </w:pPr>
    </w:lvl>
    <w:lvl w:ilvl="8" w:tplc="0409001B" w:tentative="1">
      <w:start w:val="1"/>
      <w:numFmt w:val="lowerRoman"/>
      <w:lvlText w:val="%9."/>
      <w:lvlJc w:val="right"/>
      <w:pPr>
        <w:ind w:left="3583" w:hanging="420"/>
      </w:pPr>
    </w:lvl>
  </w:abstractNum>
  <w:abstractNum w:abstractNumId="2" w15:restartNumberingAfterBreak="0">
    <w:nsid w:val="25FF727A"/>
    <w:multiLevelType w:val="hybridMultilevel"/>
    <w:tmpl w:val="5014900E"/>
    <w:lvl w:ilvl="0" w:tplc="13BEC43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B53B86"/>
    <w:multiLevelType w:val="hybridMultilevel"/>
    <w:tmpl w:val="8DBA9B1A"/>
    <w:lvl w:ilvl="0" w:tplc="6A0A8C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9A3805"/>
    <w:multiLevelType w:val="hybridMultilevel"/>
    <w:tmpl w:val="FD8EDEA4"/>
    <w:lvl w:ilvl="0" w:tplc="35266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80C48"/>
    <w:multiLevelType w:val="hybridMultilevel"/>
    <w:tmpl w:val="0B42447C"/>
    <w:lvl w:ilvl="0" w:tplc="967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626236"/>
    <w:multiLevelType w:val="hybridMultilevel"/>
    <w:tmpl w:val="044402C6"/>
    <w:lvl w:ilvl="0" w:tplc="350681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4BE42F0"/>
    <w:multiLevelType w:val="hybridMultilevel"/>
    <w:tmpl w:val="B728EB98"/>
    <w:lvl w:ilvl="0" w:tplc="1E646B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484769E"/>
    <w:multiLevelType w:val="hybridMultilevel"/>
    <w:tmpl w:val="0434C246"/>
    <w:lvl w:ilvl="0" w:tplc="D5B8AC5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D14498"/>
    <w:multiLevelType w:val="hybridMultilevel"/>
    <w:tmpl w:val="2ADEFCC8"/>
    <w:lvl w:ilvl="0" w:tplc="CA5016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83E31"/>
    <w:rsid w:val="00000D20"/>
    <w:rsid w:val="000047C7"/>
    <w:rsid w:val="00005B79"/>
    <w:rsid w:val="00015407"/>
    <w:rsid w:val="00015BB9"/>
    <w:rsid w:val="00017F6E"/>
    <w:rsid w:val="00020932"/>
    <w:rsid w:val="00021F79"/>
    <w:rsid w:val="00036090"/>
    <w:rsid w:val="00037DDF"/>
    <w:rsid w:val="000451CF"/>
    <w:rsid w:val="00055071"/>
    <w:rsid w:val="00056BDD"/>
    <w:rsid w:val="000572F4"/>
    <w:rsid w:val="000578BD"/>
    <w:rsid w:val="00057FAC"/>
    <w:rsid w:val="00066416"/>
    <w:rsid w:val="000664AD"/>
    <w:rsid w:val="000669B6"/>
    <w:rsid w:val="000679FD"/>
    <w:rsid w:val="00070D48"/>
    <w:rsid w:val="00073CA6"/>
    <w:rsid w:val="00073F95"/>
    <w:rsid w:val="00074564"/>
    <w:rsid w:val="00082720"/>
    <w:rsid w:val="00086367"/>
    <w:rsid w:val="00087041"/>
    <w:rsid w:val="00090DB2"/>
    <w:rsid w:val="000921F4"/>
    <w:rsid w:val="00093139"/>
    <w:rsid w:val="000958C3"/>
    <w:rsid w:val="00095C3A"/>
    <w:rsid w:val="000960DC"/>
    <w:rsid w:val="00097FB4"/>
    <w:rsid w:val="000A0A9A"/>
    <w:rsid w:val="000A1594"/>
    <w:rsid w:val="000A2460"/>
    <w:rsid w:val="000A3EA9"/>
    <w:rsid w:val="000A7975"/>
    <w:rsid w:val="000B04B4"/>
    <w:rsid w:val="000B1F69"/>
    <w:rsid w:val="000B7874"/>
    <w:rsid w:val="000B7BDC"/>
    <w:rsid w:val="000C7C96"/>
    <w:rsid w:val="000D5829"/>
    <w:rsid w:val="000D5B67"/>
    <w:rsid w:val="000D753F"/>
    <w:rsid w:val="000E4584"/>
    <w:rsid w:val="000F0F7E"/>
    <w:rsid w:val="000F39A6"/>
    <w:rsid w:val="000F50F6"/>
    <w:rsid w:val="000F70A8"/>
    <w:rsid w:val="00100BC3"/>
    <w:rsid w:val="00101157"/>
    <w:rsid w:val="001019DA"/>
    <w:rsid w:val="00102F0C"/>
    <w:rsid w:val="00104359"/>
    <w:rsid w:val="00104612"/>
    <w:rsid w:val="00104E1A"/>
    <w:rsid w:val="0010675A"/>
    <w:rsid w:val="00111B74"/>
    <w:rsid w:val="001179A1"/>
    <w:rsid w:val="00117F0D"/>
    <w:rsid w:val="00120F46"/>
    <w:rsid w:val="00122005"/>
    <w:rsid w:val="0012556C"/>
    <w:rsid w:val="00125ABE"/>
    <w:rsid w:val="00125E81"/>
    <w:rsid w:val="0012600D"/>
    <w:rsid w:val="00127C88"/>
    <w:rsid w:val="00131E3D"/>
    <w:rsid w:val="00134CA6"/>
    <w:rsid w:val="00134CBB"/>
    <w:rsid w:val="00134CCA"/>
    <w:rsid w:val="0013672E"/>
    <w:rsid w:val="00137B79"/>
    <w:rsid w:val="001401BB"/>
    <w:rsid w:val="00142315"/>
    <w:rsid w:val="00146095"/>
    <w:rsid w:val="00153560"/>
    <w:rsid w:val="0015790D"/>
    <w:rsid w:val="001606B6"/>
    <w:rsid w:val="00160F95"/>
    <w:rsid w:val="00164671"/>
    <w:rsid w:val="00166FFC"/>
    <w:rsid w:val="0017329E"/>
    <w:rsid w:val="00174CF4"/>
    <w:rsid w:val="00180A9C"/>
    <w:rsid w:val="00182D6A"/>
    <w:rsid w:val="001837A4"/>
    <w:rsid w:val="00190CFD"/>
    <w:rsid w:val="0019125C"/>
    <w:rsid w:val="0019188C"/>
    <w:rsid w:val="001A0C33"/>
    <w:rsid w:val="001A0F46"/>
    <w:rsid w:val="001A335B"/>
    <w:rsid w:val="001A3A12"/>
    <w:rsid w:val="001A464D"/>
    <w:rsid w:val="001A679D"/>
    <w:rsid w:val="001B085E"/>
    <w:rsid w:val="001B3EAD"/>
    <w:rsid w:val="001B4CBD"/>
    <w:rsid w:val="001B65BD"/>
    <w:rsid w:val="001C002C"/>
    <w:rsid w:val="001C5186"/>
    <w:rsid w:val="001D1140"/>
    <w:rsid w:val="001D2314"/>
    <w:rsid w:val="001D389C"/>
    <w:rsid w:val="001D7432"/>
    <w:rsid w:val="001E0192"/>
    <w:rsid w:val="001E040C"/>
    <w:rsid w:val="001E6166"/>
    <w:rsid w:val="001F2763"/>
    <w:rsid w:val="001F5BE8"/>
    <w:rsid w:val="001F5E29"/>
    <w:rsid w:val="001F6616"/>
    <w:rsid w:val="001F7AB0"/>
    <w:rsid w:val="00203DB1"/>
    <w:rsid w:val="0021035B"/>
    <w:rsid w:val="002103CB"/>
    <w:rsid w:val="0021054A"/>
    <w:rsid w:val="00210EB1"/>
    <w:rsid w:val="002116A1"/>
    <w:rsid w:val="00213D07"/>
    <w:rsid w:val="00214802"/>
    <w:rsid w:val="002164D5"/>
    <w:rsid w:val="0022468C"/>
    <w:rsid w:val="00224E9B"/>
    <w:rsid w:val="00226421"/>
    <w:rsid w:val="00227692"/>
    <w:rsid w:val="0023170A"/>
    <w:rsid w:val="00231C09"/>
    <w:rsid w:val="00235DAD"/>
    <w:rsid w:val="00240914"/>
    <w:rsid w:val="00244F1B"/>
    <w:rsid w:val="00256110"/>
    <w:rsid w:val="00260BEE"/>
    <w:rsid w:val="00263EAF"/>
    <w:rsid w:val="00267AD1"/>
    <w:rsid w:val="00271E8F"/>
    <w:rsid w:val="00274A19"/>
    <w:rsid w:val="00277E2D"/>
    <w:rsid w:val="00277F39"/>
    <w:rsid w:val="00283D13"/>
    <w:rsid w:val="00284599"/>
    <w:rsid w:val="00285B72"/>
    <w:rsid w:val="002910D0"/>
    <w:rsid w:val="00294C20"/>
    <w:rsid w:val="00296315"/>
    <w:rsid w:val="00297D44"/>
    <w:rsid w:val="00297D5F"/>
    <w:rsid w:val="002A3289"/>
    <w:rsid w:val="002B6B66"/>
    <w:rsid w:val="002C35FB"/>
    <w:rsid w:val="002C44F5"/>
    <w:rsid w:val="002C4AB5"/>
    <w:rsid w:val="002D07A3"/>
    <w:rsid w:val="002D3F5B"/>
    <w:rsid w:val="002D4BF2"/>
    <w:rsid w:val="002D63A0"/>
    <w:rsid w:val="002D7142"/>
    <w:rsid w:val="002D7BDE"/>
    <w:rsid w:val="002E0172"/>
    <w:rsid w:val="002E0407"/>
    <w:rsid w:val="002E32C4"/>
    <w:rsid w:val="002E4F00"/>
    <w:rsid w:val="002E5F51"/>
    <w:rsid w:val="002E6344"/>
    <w:rsid w:val="002E6CDE"/>
    <w:rsid w:val="002F25E4"/>
    <w:rsid w:val="002F5E79"/>
    <w:rsid w:val="002F64BE"/>
    <w:rsid w:val="003052C1"/>
    <w:rsid w:val="00306F52"/>
    <w:rsid w:val="00307395"/>
    <w:rsid w:val="003116A2"/>
    <w:rsid w:val="003160FC"/>
    <w:rsid w:val="003168ED"/>
    <w:rsid w:val="003222E0"/>
    <w:rsid w:val="00326F2A"/>
    <w:rsid w:val="003271AD"/>
    <w:rsid w:val="003328E1"/>
    <w:rsid w:val="00333438"/>
    <w:rsid w:val="00335621"/>
    <w:rsid w:val="003367FB"/>
    <w:rsid w:val="003416BF"/>
    <w:rsid w:val="00342894"/>
    <w:rsid w:val="003429D3"/>
    <w:rsid w:val="0034354C"/>
    <w:rsid w:val="00347506"/>
    <w:rsid w:val="00350699"/>
    <w:rsid w:val="0035095B"/>
    <w:rsid w:val="00351D24"/>
    <w:rsid w:val="003528B2"/>
    <w:rsid w:val="003534FC"/>
    <w:rsid w:val="00354696"/>
    <w:rsid w:val="0035682E"/>
    <w:rsid w:val="00357BD6"/>
    <w:rsid w:val="00361143"/>
    <w:rsid w:val="00374528"/>
    <w:rsid w:val="00381800"/>
    <w:rsid w:val="00383205"/>
    <w:rsid w:val="00383E31"/>
    <w:rsid w:val="0038553F"/>
    <w:rsid w:val="00385649"/>
    <w:rsid w:val="003901AB"/>
    <w:rsid w:val="00392468"/>
    <w:rsid w:val="00393AC4"/>
    <w:rsid w:val="003967C3"/>
    <w:rsid w:val="003A1309"/>
    <w:rsid w:val="003A2B2C"/>
    <w:rsid w:val="003A4EB4"/>
    <w:rsid w:val="003A5D5E"/>
    <w:rsid w:val="003A5F5C"/>
    <w:rsid w:val="003A6CA8"/>
    <w:rsid w:val="003B27D2"/>
    <w:rsid w:val="003B3463"/>
    <w:rsid w:val="003B6B03"/>
    <w:rsid w:val="003C1801"/>
    <w:rsid w:val="003C459F"/>
    <w:rsid w:val="003C6873"/>
    <w:rsid w:val="003C6E38"/>
    <w:rsid w:val="003C7AB3"/>
    <w:rsid w:val="003C7C0B"/>
    <w:rsid w:val="003E236E"/>
    <w:rsid w:val="003E5CFD"/>
    <w:rsid w:val="003E7B2B"/>
    <w:rsid w:val="003E7B3B"/>
    <w:rsid w:val="003F1303"/>
    <w:rsid w:val="003F1A5C"/>
    <w:rsid w:val="003F4F81"/>
    <w:rsid w:val="003F6D0A"/>
    <w:rsid w:val="00401AE1"/>
    <w:rsid w:val="00406F13"/>
    <w:rsid w:val="00410AAE"/>
    <w:rsid w:val="00412568"/>
    <w:rsid w:val="004134D7"/>
    <w:rsid w:val="00414894"/>
    <w:rsid w:val="00415142"/>
    <w:rsid w:val="004166F4"/>
    <w:rsid w:val="00420989"/>
    <w:rsid w:val="00421CC9"/>
    <w:rsid w:val="00423626"/>
    <w:rsid w:val="0042458F"/>
    <w:rsid w:val="00427FE7"/>
    <w:rsid w:val="00430C52"/>
    <w:rsid w:val="00433046"/>
    <w:rsid w:val="00435B4D"/>
    <w:rsid w:val="00436AE1"/>
    <w:rsid w:val="00443B63"/>
    <w:rsid w:val="00444508"/>
    <w:rsid w:val="00446E8A"/>
    <w:rsid w:val="004516C2"/>
    <w:rsid w:val="0045349E"/>
    <w:rsid w:val="004603BF"/>
    <w:rsid w:val="00462A57"/>
    <w:rsid w:val="00464E74"/>
    <w:rsid w:val="004670AD"/>
    <w:rsid w:val="00467F5F"/>
    <w:rsid w:val="00472333"/>
    <w:rsid w:val="0047378F"/>
    <w:rsid w:val="00474896"/>
    <w:rsid w:val="00475E65"/>
    <w:rsid w:val="004779FC"/>
    <w:rsid w:val="0049187E"/>
    <w:rsid w:val="00494022"/>
    <w:rsid w:val="0049457C"/>
    <w:rsid w:val="00495906"/>
    <w:rsid w:val="00495AA5"/>
    <w:rsid w:val="004A17AF"/>
    <w:rsid w:val="004A1DA0"/>
    <w:rsid w:val="004A2F6A"/>
    <w:rsid w:val="004A636E"/>
    <w:rsid w:val="004B47A7"/>
    <w:rsid w:val="004B72CF"/>
    <w:rsid w:val="004C006E"/>
    <w:rsid w:val="004C0D1C"/>
    <w:rsid w:val="004C133A"/>
    <w:rsid w:val="004C1E6C"/>
    <w:rsid w:val="004C1F95"/>
    <w:rsid w:val="004C3A99"/>
    <w:rsid w:val="004C5755"/>
    <w:rsid w:val="004D1EC5"/>
    <w:rsid w:val="004D3144"/>
    <w:rsid w:val="004D383C"/>
    <w:rsid w:val="004D3B05"/>
    <w:rsid w:val="004D4C1F"/>
    <w:rsid w:val="004D50E8"/>
    <w:rsid w:val="004E0B91"/>
    <w:rsid w:val="004E0F16"/>
    <w:rsid w:val="004E1110"/>
    <w:rsid w:val="004E1F3E"/>
    <w:rsid w:val="004E22F5"/>
    <w:rsid w:val="004E372F"/>
    <w:rsid w:val="004E3777"/>
    <w:rsid w:val="004E40D0"/>
    <w:rsid w:val="004E5086"/>
    <w:rsid w:val="004E5683"/>
    <w:rsid w:val="004E5DAB"/>
    <w:rsid w:val="004F0A76"/>
    <w:rsid w:val="004F16DD"/>
    <w:rsid w:val="004F472D"/>
    <w:rsid w:val="004F4C47"/>
    <w:rsid w:val="004F562F"/>
    <w:rsid w:val="004F7559"/>
    <w:rsid w:val="00501E92"/>
    <w:rsid w:val="005024F7"/>
    <w:rsid w:val="00504946"/>
    <w:rsid w:val="005059A7"/>
    <w:rsid w:val="00507CD5"/>
    <w:rsid w:val="00511315"/>
    <w:rsid w:val="00511AC8"/>
    <w:rsid w:val="00512A5B"/>
    <w:rsid w:val="005143C1"/>
    <w:rsid w:val="00515A89"/>
    <w:rsid w:val="0051686D"/>
    <w:rsid w:val="00517813"/>
    <w:rsid w:val="00520E59"/>
    <w:rsid w:val="0052287F"/>
    <w:rsid w:val="005230A4"/>
    <w:rsid w:val="00523B4A"/>
    <w:rsid w:val="00526977"/>
    <w:rsid w:val="00526C27"/>
    <w:rsid w:val="00527BB1"/>
    <w:rsid w:val="00527F9D"/>
    <w:rsid w:val="00531FA8"/>
    <w:rsid w:val="005366B2"/>
    <w:rsid w:val="005420A2"/>
    <w:rsid w:val="00543BC2"/>
    <w:rsid w:val="00546326"/>
    <w:rsid w:val="005467B1"/>
    <w:rsid w:val="00547B35"/>
    <w:rsid w:val="00550740"/>
    <w:rsid w:val="00551A0E"/>
    <w:rsid w:val="00553D3B"/>
    <w:rsid w:val="00555133"/>
    <w:rsid w:val="00557732"/>
    <w:rsid w:val="005650CD"/>
    <w:rsid w:val="00567907"/>
    <w:rsid w:val="005707E2"/>
    <w:rsid w:val="005738C3"/>
    <w:rsid w:val="00574D50"/>
    <w:rsid w:val="0057624D"/>
    <w:rsid w:val="0058079A"/>
    <w:rsid w:val="00581E6D"/>
    <w:rsid w:val="00583E99"/>
    <w:rsid w:val="005844A0"/>
    <w:rsid w:val="00584F61"/>
    <w:rsid w:val="00585A5C"/>
    <w:rsid w:val="00594FA9"/>
    <w:rsid w:val="005952CB"/>
    <w:rsid w:val="00596E6F"/>
    <w:rsid w:val="005A134F"/>
    <w:rsid w:val="005A450A"/>
    <w:rsid w:val="005A7277"/>
    <w:rsid w:val="005A73B3"/>
    <w:rsid w:val="005B1F98"/>
    <w:rsid w:val="005B5CAA"/>
    <w:rsid w:val="005B601A"/>
    <w:rsid w:val="005B734F"/>
    <w:rsid w:val="005B79FC"/>
    <w:rsid w:val="005C1967"/>
    <w:rsid w:val="005C2817"/>
    <w:rsid w:val="005C2A2F"/>
    <w:rsid w:val="005C6A94"/>
    <w:rsid w:val="005D35B2"/>
    <w:rsid w:val="005D38CC"/>
    <w:rsid w:val="005D5107"/>
    <w:rsid w:val="005D69F7"/>
    <w:rsid w:val="005D7B64"/>
    <w:rsid w:val="005E2125"/>
    <w:rsid w:val="005E231C"/>
    <w:rsid w:val="005E5157"/>
    <w:rsid w:val="005E7193"/>
    <w:rsid w:val="005E7D5E"/>
    <w:rsid w:val="005F2AB1"/>
    <w:rsid w:val="00604728"/>
    <w:rsid w:val="00604ED6"/>
    <w:rsid w:val="00606CBD"/>
    <w:rsid w:val="00607861"/>
    <w:rsid w:val="00614C64"/>
    <w:rsid w:val="0062233D"/>
    <w:rsid w:val="00622BE0"/>
    <w:rsid w:val="00631A1A"/>
    <w:rsid w:val="006343BB"/>
    <w:rsid w:val="00635EA2"/>
    <w:rsid w:val="0063608F"/>
    <w:rsid w:val="00636FAF"/>
    <w:rsid w:val="006376F2"/>
    <w:rsid w:val="00637C48"/>
    <w:rsid w:val="006410C7"/>
    <w:rsid w:val="00643B02"/>
    <w:rsid w:val="0064415A"/>
    <w:rsid w:val="006464E1"/>
    <w:rsid w:val="00654ADA"/>
    <w:rsid w:val="00656534"/>
    <w:rsid w:val="00656724"/>
    <w:rsid w:val="00666159"/>
    <w:rsid w:val="0066703B"/>
    <w:rsid w:val="00670A47"/>
    <w:rsid w:val="00672A62"/>
    <w:rsid w:val="006731A1"/>
    <w:rsid w:val="006733BF"/>
    <w:rsid w:val="00673BA0"/>
    <w:rsid w:val="00674CB6"/>
    <w:rsid w:val="00675771"/>
    <w:rsid w:val="00676462"/>
    <w:rsid w:val="00677501"/>
    <w:rsid w:val="006815D6"/>
    <w:rsid w:val="00683423"/>
    <w:rsid w:val="00684A43"/>
    <w:rsid w:val="00685B76"/>
    <w:rsid w:val="00687991"/>
    <w:rsid w:val="00690747"/>
    <w:rsid w:val="00690E73"/>
    <w:rsid w:val="006910B3"/>
    <w:rsid w:val="00694A84"/>
    <w:rsid w:val="0069509D"/>
    <w:rsid w:val="006973BE"/>
    <w:rsid w:val="006A15F7"/>
    <w:rsid w:val="006A4067"/>
    <w:rsid w:val="006B17D2"/>
    <w:rsid w:val="006B4424"/>
    <w:rsid w:val="006B5FE5"/>
    <w:rsid w:val="006B7047"/>
    <w:rsid w:val="006C03AE"/>
    <w:rsid w:val="006C17C9"/>
    <w:rsid w:val="006C2C88"/>
    <w:rsid w:val="006D025C"/>
    <w:rsid w:val="006D07F9"/>
    <w:rsid w:val="006D099C"/>
    <w:rsid w:val="006D3E14"/>
    <w:rsid w:val="006D4BB3"/>
    <w:rsid w:val="006D52AD"/>
    <w:rsid w:val="006D7EDC"/>
    <w:rsid w:val="006E29CB"/>
    <w:rsid w:val="006E2ECF"/>
    <w:rsid w:val="006E553A"/>
    <w:rsid w:val="006F166C"/>
    <w:rsid w:val="006F7D5B"/>
    <w:rsid w:val="00703466"/>
    <w:rsid w:val="00705AD5"/>
    <w:rsid w:val="00714C1B"/>
    <w:rsid w:val="00715E24"/>
    <w:rsid w:val="00716068"/>
    <w:rsid w:val="007170E7"/>
    <w:rsid w:val="00717952"/>
    <w:rsid w:val="00720A08"/>
    <w:rsid w:val="00721CA3"/>
    <w:rsid w:val="00722E93"/>
    <w:rsid w:val="0072368D"/>
    <w:rsid w:val="007240E2"/>
    <w:rsid w:val="00725576"/>
    <w:rsid w:val="007270EF"/>
    <w:rsid w:val="00730568"/>
    <w:rsid w:val="00731666"/>
    <w:rsid w:val="00735857"/>
    <w:rsid w:val="0074008D"/>
    <w:rsid w:val="00740B69"/>
    <w:rsid w:val="00742DAD"/>
    <w:rsid w:val="00744838"/>
    <w:rsid w:val="00746C64"/>
    <w:rsid w:val="00770124"/>
    <w:rsid w:val="0077306D"/>
    <w:rsid w:val="007732AF"/>
    <w:rsid w:val="00775FD1"/>
    <w:rsid w:val="0078369B"/>
    <w:rsid w:val="00786CBD"/>
    <w:rsid w:val="007872FB"/>
    <w:rsid w:val="00787325"/>
    <w:rsid w:val="007A183C"/>
    <w:rsid w:val="007A3B81"/>
    <w:rsid w:val="007A5F2E"/>
    <w:rsid w:val="007A622F"/>
    <w:rsid w:val="007B21C4"/>
    <w:rsid w:val="007B3565"/>
    <w:rsid w:val="007B52A7"/>
    <w:rsid w:val="007B531E"/>
    <w:rsid w:val="007B630F"/>
    <w:rsid w:val="007C3658"/>
    <w:rsid w:val="007C4447"/>
    <w:rsid w:val="007C4BB5"/>
    <w:rsid w:val="007C4E01"/>
    <w:rsid w:val="007C520C"/>
    <w:rsid w:val="007C6606"/>
    <w:rsid w:val="007C77B4"/>
    <w:rsid w:val="007D0C7C"/>
    <w:rsid w:val="007D1612"/>
    <w:rsid w:val="007D1BF0"/>
    <w:rsid w:val="007D23BD"/>
    <w:rsid w:val="007E0BF8"/>
    <w:rsid w:val="007E332F"/>
    <w:rsid w:val="007E37EB"/>
    <w:rsid w:val="007E54D2"/>
    <w:rsid w:val="007E592F"/>
    <w:rsid w:val="007E6D68"/>
    <w:rsid w:val="007E76DD"/>
    <w:rsid w:val="007F071A"/>
    <w:rsid w:val="007F0DF8"/>
    <w:rsid w:val="0080062C"/>
    <w:rsid w:val="00801B53"/>
    <w:rsid w:val="00802982"/>
    <w:rsid w:val="008102B7"/>
    <w:rsid w:val="00810408"/>
    <w:rsid w:val="0081065D"/>
    <w:rsid w:val="0081164B"/>
    <w:rsid w:val="00812403"/>
    <w:rsid w:val="008137EF"/>
    <w:rsid w:val="00817934"/>
    <w:rsid w:val="0082000B"/>
    <w:rsid w:val="008200C7"/>
    <w:rsid w:val="00821DC3"/>
    <w:rsid w:val="00823346"/>
    <w:rsid w:val="008244D5"/>
    <w:rsid w:val="0082669B"/>
    <w:rsid w:val="0082731E"/>
    <w:rsid w:val="0083339A"/>
    <w:rsid w:val="00837338"/>
    <w:rsid w:val="00841D78"/>
    <w:rsid w:val="00842E25"/>
    <w:rsid w:val="00843E73"/>
    <w:rsid w:val="00847D6D"/>
    <w:rsid w:val="008540FB"/>
    <w:rsid w:val="00854B7A"/>
    <w:rsid w:val="00856304"/>
    <w:rsid w:val="008571FA"/>
    <w:rsid w:val="00857FC6"/>
    <w:rsid w:val="00860892"/>
    <w:rsid w:val="008626F3"/>
    <w:rsid w:val="008701CE"/>
    <w:rsid w:val="00871B85"/>
    <w:rsid w:val="00874474"/>
    <w:rsid w:val="008745FB"/>
    <w:rsid w:val="008754FE"/>
    <w:rsid w:val="008758AE"/>
    <w:rsid w:val="00876FFF"/>
    <w:rsid w:val="008803D6"/>
    <w:rsid w:val="00885AE3"/>
    <w:rsid w:val="00886F20"/>
    <w:rsid w:val="00890042"/>
    <w:rsid w:val="00890C01"/>
    <w:rsid w:val="00893267"/>
    <w:rsid w:val="008A059F"/>
    <w:rsid w:val="008A6A3B"/>
    <w:rsid w:val="008B271E"/>
    <w:rsid w:val="008B425A"/>
    <w:rsid w:val="008B49E4"/>
    <w:rsid w:val="008B6ACA"/>
    <w:rsid w:val="008B75A3"/>
    <w:rsid w:val="008C1A11"/>
    <w:rsid w:val="008C1D59"/>
    <w:rsid w:val="008C617C"/>
    <w:rsid w:val="008C6CEA"/>
    <w:rsid w:val="008D1F3B"/>
    <w:rsid w:val="008D2317"/>
    <w:rsid w:val="008D6D53"/>
    <w:rsid w:val="008D7BE6"/>
    <w:rsid w:val="008E069C"/>
    <w:rsid w:val="008E1E81"/>
    <w:rsid w:val="008E201E"/>
    <w:rsid w:val="008E5F2F"/>
    <w:rsid w:val="008F0142"/>
    <w:rsid w:val="008F6154"/>
    <w:rsid w:val="00904593"/>
    <w:rsid w:val="00904778"/>
    <w:rsid w:val="00904F1E"/>
    <w:rsid w:val="00906C7E"/>
    <w:rsid w:val="00906CF6"/>
    <w:rsid w:val="009074F2"/>
    <w:rsid w:val="00907939"/>
    <w:rsid w:val="00907CCB"/>
    <w:rsid w:val="00913155"/>
    <w:rsid w:val="00913716"/>
    <w:rsid w:val="00914D88"/>
    <w:rsid w:val="009165AF"/>
    <w:rsid w:val="00916F7C"/>
    <w:rsid w:val="009211D1"/>
    <w:rsid w:val="00923825"/>
    <w:rsid w:val="00923E91"/>
    <w:rsid w:val="00924339"/>
    <w:rsid w:val="00926AA9"/>
    <w:rsid w:val="009276EA"/>
    <w:rsid w:val="00931AF6"/>
    <w:rsid w:val="00932B89"/>
    <w:rsid w:val="00942BC0"/>
    <w:rsid w:val="00943409"/>
    <w:rsid w:val="0094517A"/>
    <w:rsid w:val="0094557F"/>
    <w:rsid w:val="0094708F"/>
    <w:rsid w:val="009477AF"/>
    <w:rsid w:val="009512C1"/>
    <w:rsid w:val="00952CF5"/>
    <w:rsid w:val="00953076"/>
    <w:rsid w:val="00956F8D"/>
    <w:rsid w:val="00963B33"/>
    <w:rsid w:val="00964127"/>
    <w:rsid w:val="00965E4E"/>
    <w:rsid w:val="00966CE8"/>
    <w:rsid w:val="00967AC0"/>
    <w:rsid w:val="00967FD7"/>
    <w:rsid w:val="00970511"/>
    <w:rsid w:val="00970794"/>
    <w:rsid w:val="00971ED0"/>
    <w:rsid w:val="00975242"/>
    <w:rsid w:val="00977B0E"/>
    <w:rsid w:val="00987756"/>
    <w:rsid w:val="00990DF7"/>
    <w:rsid w:val="0099429C"/>
    <w:rsid w:val="00995EA9"/>
    <w:rsid w:val="00997B53"/>
    <w:rsid w:val="009A078F"/>
    <w:rsid w:val="009A34FB"/>
    <w:rsid w:val="009A38D8"/>
    <w:rsid w:val="009A76CD"/>
    <w:rsid w:val="009B09FA"/>
    <w:rsid w:val="009B12C6"/>
    <w:rsid w:val="009B678E"/>
    <w:rsid w:val="009C6078"/>
    <w:rsid w:val="009D2191"/>
    <w:rsid w:val="009D4B62"/>
    <w:rsid w:val="009D5825"/>
    <w:rsid w:val="009D783A"/>
    <w:rsid w:val="009E2FD5"/>
    <w:rsid w:val="009E31A5"/>
    <w:rsid w:val="009F1398"/>
    <w:rsid w:val="009F152B"/>
    <w:rsid w:val="009F1688"/>
    <w:rsid w:val="009F420E"/>
    <w:rsid w:val="009F4275"/>
    <w:rsid w:val="009F435A"/>
    <w:rsid w:val="009F4785"/>
    <w:rsid w:val="009F5E16"/>
    <w:rsid w:val="009F65E9"/>
    <w:rsid w:val="009F709D"/>
    <w:rsid w:val="009F73AA"/>
    <w:rsid w:val="009F7A73"/>
    <w:rsid w:val="00A01131"/>
    <w:rsid w:val="00A01451"/>
    <w:rsid w:val="00A02798"/>
    <w:rsid w:val="00A02F6D"/>
    <w:rsid w:val="00A04F4E"/>
    <w:rsid w:val="00A069D4"/>
    <w:rsid w:val="00A12895"/>
    <w:rsid w:val="00A1743F"/>
    <w:rsid w:val="00A23658"/>
    <w:rsid w:val="00A23E8B"/>
    <w:rsid w:val="00A30B36"/>
    <w:rsid w:val="00A32CB8"/>
    <w:rsid w:val="00A33E63"/>
    <w:rsid w:val="00A35068"/>
    <w:rsid w:val="00A426CF"/>
    <w:rsid w:val="00A4361D"/>
    <w:rsid w:val="00A436EC"/>
    <w:rsid w:val="00A45CB7"/>
    <w:rsid w:val="00A46018"/>
    <w:rsid w:val="00A5297A"/>
    <w:rsid w:val="00A57E80"/>
    <w:rsid w:val="00A602E6"/>
    <w:rsid w:val="00A61CFB"/>
    <w:rsid w:val="00A62952"/>
    <w:rsid w:val="00A62962"/>
    <w:rsid w:val="00A641F4"/>
    <w:rsid w:val="00A66FBB"/>
    <w:rsid w:val="00A67926"/>
    <w:rsid w:val="00A7199D"/>
    <w:rsid w:val="00A766C6"/>
    <w:rsid w:val="00A76907"/>
    <w:rsid w:val="00A77202"/>
    <w:rsid w:val="00A83C4A"/>
    <w:rsid w:val="00A84125"/>
    <w:rsid w:val="00A87C2F"/>
    <w:rsid w:val="00A90FA6"/>
    <w:rsid w:val="00A94B7B"/>
    <w:rsid w:val="00A953EE"/>
    <w:rsid w:val="00A95F28"/>
    <w:rsid w:val="00A96B4B"/>
    <w:rsid w:val="00AA27E8"/>
    <w:rsid w:val="00AA62C7"/>
    <w:rsid w:val="00AB1A0B"/>
    <w:rsid w:val="00AB2299"/>
    <w:rsid w:val="00AB23A5"/>
    <w:rsid w:val="00AB3B18"/>
    <w:rsid w:val="00AB3C1F"/>
    <w:rsid w:val="00AB43A2"/>
    <w:rsid w:val="00AC23EC"/>
    <w:rsid w:val="00AC5196"/>
    <w:rsid w:val="00AD06B2"/>
    <w:rsid w:val="00AD51A3"/>
    <w:rsid w:val="00AD686A"/>
    <w:rsid w:val="00AD6F3C"/>
    <w:rsid w:val="00AE076A"/>
    <w:rsid w:val="00AE3047"/>
    <w:rsid w:val="00AF251E"/>
    <w:rsid w:val="00AF4DC9"/>
    <w:rsid w:val="00AF69FE"/>
    <w:rsid w:val="00AF7008"/>
    <w:rsid w:val="00AF737A"/>
    <w:rsid w:val="00B014A9"/>
    <w:rsid w:val="00B06927"/>
    <w:rsid w:val="00B06A9C"/>
    <w:rsid w:val="00B06C8D"/>
    <w:rsid w:val="00B10594"/>
    <w:rsid w:val="00B157D8"/>
    <w:rsid w:val="00B16BDE"/>
    <w:rsid w:val="00B16DB1"/>
    <w:rsid w:val="00B16FBA"/>
    <w:rsid w:val="00B21277"/>
    <w:rsid w:val="00B21391"/>
    <w:rsid w:val="00B2256B"/>
    <w:rsid w:val="00B22CF8"/>
    <w:rsid w:val="00B23D65"/>
    <w:rsid w:val="00B3132C"/>
    <w:rsid w:val="00B349FC"/>
    <w:rsid w:val="00B3797D"/>
    <w:rsid w:val="00B406DA"/>
    <w:rsid w:val="00B41722"/>
    <w:rsid w:val="00B52064"/>
    <w:rsid w:val="00B54D20"/>
    <w:rsid w:val="00B55465"/>
    <w:rsid w:val="00B60587"/>
    <w:rsid w:val="00B630C2"/>
    <w:rsid w:val="00B638DB"/>
    <w:rsid w:val="00B6525C"/>
    <w:rsid w:val="00B67A59"/>
    <w:rsid w:val="00B67F5C"/>
    <w:rsid w:val="00B7726C"/>
    <w:rsid w:val="00B80996"/>
    <w:rsid w:val="00B8144E"/>
    <w:rsid w:val="00B832A6"/>
    <w:rsid w:val="00B849C0"/>
    <w:rsid w:val="00B8576E"/>
    <w:rsid w:val="00B87AE1"/>
    <w:rsid w:val="00B9590B"/>
    <w:rsid w:val="00BA0AC5"/>
    <w:rsid w:val="00BA6DD3"/>
    <w:rsid w:val="00BA7EDF"/>
    <w:rsid w:val="00BB0070"/>
    <w:rsid w:val="00BB058C"/>
    <w:rsid w:val="00BB13A9"/>
    <w:rsid w:val="00BB1B2B"/>
    <w:rsid w:val="00BB297F"/>
    <w:rsid w:val="00BB62E5"/>
    <w:rsid w:val="00BB6710"/>
    <w:rsid w:val="00BC59DC"/>
    <w:rsid w:val="00BC6836"/>
    <w:rsid w:val="00BD0162"/>
    <w:rsid w:val="00BD0997"/>
    <w:rsid w:val="00BD0B68"/>
    <w:rsid w:val="00BD0DC7"/>
    <w:rsid w:val="00BD2AD6"/>
    <w:rsid w:val="00BD3BF1"/>
    <w:rsid w:val="00BD6167"/>
    <w:rsid w:val="00BD6FF9"/>
    <w:rsid w:val="00BE25D8"/>
    <w:rsid w:val="00BE4D7A"/>
    <w:rsid w:val="00BE5C4D"/>
    <w:rsid w:val="00BE6A24"/>
    <w:rsid w:val="00BF084E"/>
    <w:rsid w:val="00BF3205"/>
    <w:rsid w:val="00BF422B"/>
    <w:rsid w:val="00BF6A25"/>
    <w:rsid w:val="00BF6FAD"/>
    <w:rsid w:val="00C014DE"/>
    <w:rsid w:val="00C01D71"/>
    <w:rsid w:val="00C01ED0"/>
    <w:rsid w:val="00C028FC"/>
    <w:rsid w:val="00C03703"/>
    <w:rsid w:val="00C07EE9"/>
    <w:rsid w:val="00C142F7"/>
    <w:rsid w:val="00C147A7"/>
    <w:rsid w:val="00C17FAF"/>
    <w:rsid w:val="00C23CBD"/>
    <w:rsid w:val="00C2476B"/>
    <w:rsid w:val="00C26E4A"/>
    <w:rsid w:val="00C27208"/>
    <w:rsid w:val="00C27C1C"/>
    <w:rsid w:val="00C305B6"/>
    <w:rsid w:val="00C327AF"/>
    <w:rsid w:val="00C41E44"/>
    <w:rsid w:val="00C45991"/>
    <w:rsid w:val="00C4617B"/>
    <w:rsid w:val="00C55FB3"/>
    <w:rsid w:val="00C57214"/>
    <w:rsid w:val="00C60C66"/>
    <w:rsid w:val="00C66998"/>
    <w:rsid w:val="00C676F1"/>
    <w:rsid w:val="00C707C5"/>
    <w:rsid w:val="00C73D0C"/>
    <w:rsid w:val="00C75A9A"/>
    <w:rsid w:val="00C80A94"/>
    <w:rsid w:val="00C80F43"/>
    <w:rsid w:val="00C841E8"/>
    <w:rsid w:val="00C85A1B"/>
    <w:rsid w:val="00C85ABF"/>
    <w:rsid w:val="00C86581"/>
    <w:rsid w:val="00C9063F"/>
    <w:rsid w:val="00C90656"/>
    <w:rsid w:val="00C91101"/>
    <w:rsid w:val="00C91D12"/>
    <w:rsid w:val="00C94520"/>
    <w:rsid w:val="00C94C4F"/>
    <w:rsid w:val="00C962C9"/>
    <w:rsid w:val="00C9731E"/>
    <w:rsid w:val="00CA3A81"/>
    <w:rsid w:val="00CA5F5E"/>
    <w:rsid w:val="00CA6533"/>
    <w:rsid w:val="00CA6DB7"/>
    <w:rsid w:val="00CA713A"/>
    <w:rsid w:val="00CA7608"/>
    <w:rsid w:val="00CB0E93"/>
    <w:rsid w:val="00CB1244"/>
    <w:rsid w:val="00CB5E03"/>
    <w:rsid w:val="00CB703F"/>
    <w:rsid w:val="00CB7AB6"/>
    <w:rsid w:val="00CC0E05"/>
    <w:rsid w:val="00CC7F84"/>
    <w:rsid w:val="00CD5784"/>
    <w:rsid w:val="00CD64DB"/>
    <w:rsid w:val="00CD7100"/>
    <w:rsid w:val="00CE032B"/>
    <w:rsid w:val="00CE110B"/>
    <w:rsid w:val="00CE40D8"/>
    <w:rsid w:val="00CE43E3"/>
    <w:rsid w:val="00CE44D7"/>
    <w:rsid w:val="00CF28A7"/>
    <w:rsid w:val="00CF480F"/>
    <w:rsid w:val="00D10177"/>
    <w:rsid w:val="00D1072C"/>
    <w:rsid w:val="00D156F0"/>
    <w:rsid w:val="00D17143"/>
    <w:rsid w:val="00D206CF"/>
    <w:rsid w:val="00D21E75"/>
    <w:rsid w:val="00D24D72"/>
    <w:rsid w:val="00D262F6"/>
    <w:rsid w:val="00D27E90"/>
    <w:rsid w:val="00D31370"/>
    <w:rsid w:val="00D3281A"/>
    <w:rsid w:val="00D375E0"/>
    <w:rsid w:val="00D37C6D"/>
    <w:rsid w:val="00D407F1"/>
    <w:rsid w:val="00D4185A"/>
    <w:rsid w:val="00D44461"/>
    <w:rsid w:val="00D45D73"/>
    <w:rsid w:val="00D5246E"/>
    <w:rsid w:val="00D52A2A"/>
    <w:rsid w:val="00D54315"/>
    <w:rsid w:val="00D55319"/>
    <w:rsid w:val="00D57DAB"/>
    <w:rsid w:val="00D60369"/>
    <w:rsid w:val="00D60A7A"/>
    <w:rsid w:val="00D6450A"/>
    <w:rsid w:val="00D65272"/>
    <w:rsid w:val="00D66322"/>
    <w:rsid w:val="00D70470"/>
    <w:rsid w:val="00D7211B"/>
    <w:rsid w:val="00D80320"/>
    <w:rsid w:val="00D814DE"/>
    <w:rsid w:val="00D846C9"/>
    <w:rsid w:val="00D903C7"/>
    <w:rsid w:val="00D91B8A"/>
    <w:rsid w:val="00DA1FD1"/>
    <w:rsid w:val="00DA28CD"/>
    <w:rsid w:val="00DA2EF1"/>
    <w:rsid w:val="00DA60C0"/>
    <w:rsid w:val="00DA612F"/>
    <w:rsid w:val="00DA73A9"/>
    <w:rsid w:val="00DB004D"/>
    <w:rsid w:val="00DB21D9"/>
    <w:rsid w:val="00DB227E"/>
    <w:rsid w:val="00DB2FE9"/>
    <w:rsid w:val="00DB3C5A"/>
    <w:rsid w:val="00DB55C8"/>
    <w:rsid w:val="00DC1845"/>
    <w:rsid w:val="00DC1E1C"/>
    <w:rsid w:val="00DD1882"/>
    <w:rsid w:val="00DD1BFF"/>
    <w:rsid w:val="00DD585C"/>
    <w:rsid w:val="00DD7412"/>
    <w:rsid w:val="00DE5491"/>
    <w:rsid w:val="00DF445B"/>
    <w:rsid w:val="00DF44CC"/>
    <w:rsid w:val="00DF4D7B"/>
    <w:rsid w:val="00DF4FA8"/>
    <w:rsid w:val="00DF7528"/>
    <w:rsid w:val="00E010C8"/>
    <w:rsid w:val="00E03C20"/>
    <w:rsid w:val="00E12082"/>
    <w:rsid w:val="00E1311F"/>
    <w:rsid w:val="00E13D67"/>
    <w:rsid w:val="00E16216"/>
    <w:rsid w:val="00E172AF"/>
    <w:rsid w:val="00E21AB8"/>
    <w:rsid w:val="00E21CFE"/>
    <w:rsid w:val="00E23FB6"/>
    <w:rsid w:val="00E2658E"/>
    <w:rsid w:val="00E27352"/>
    <w:rsid w:val="00E27A17"/>
    <w:rsid w:val="00E30AD6"/>
    <w:rsid w:val="00E30E3C"/>
    <w:rsid w:val="00E3136B"/>
    <w:rsid w:val="00E31F2C"/>
    <w:rsid w:val="00E32B94"/>
    <w:rsid w:val="00E33A87"/>
    <w:rsid w:val="00E345B9"/>
    <w:rsid w:val="00E35333"/>
    <w:rsid w:val="00E35E69"/>
    <w:rsid w:val="00E36B4C"/>
    <w:rsid w:val="00E403B1"/>
    <w:rsid w:val="00E4531F"/>
    <w:rsid w:val="00E46716"/>
    <w:rsid w:val="00E50023"/>
    <w:rsid w:val="00E52835"/>
    <w:rsid w:val="00E54E25"/>
    <w:rsid w:val="00E56162"/>
    <w:rsid w:val="00E61BAB"/>
    <w:rsid w:val="00E62AAE"/>
    <w:rsid w:val="00E6380F"/>
    <w:rsid w:val="00E644A1"/>
    <w:rsid w:val="00E64DCF"/>
    <w:rsid w:val="00E70572"/>
    <w:rsid w:val="00E71F93"/>
    <w:rsid w:val="00E773B9"/>
    <w:rsid w:val="00E832F4"/>
    <w:rsid w:val="00E83CD9"/>
    <w:rsid w:val="00E859CF"/>
    <w:rsid w:val="00E86AF7"/>
    <w:rsid w:val="00E925CE"/>
    <w:rsid w:val="00E938B0"/>
    <w:rsid w:val="00E94564"/>
    <w:rsid w:val="00E9513B"/>
    <w:rsid w:val="00EA02B4"/>
    <w:rsid w:val="00EA042A"/>
    <w:rsid w:val="00EA1EC4"/>
    <w:rsid w:val="00EB0D44"/>
    <w:rsid w:val="00EB1DC7"/>
    <w:rsid w:val="00EB2035"/>
    <w:rsid w:val="00EB5CBB"/>
    <w:rsid w:val="00EB6CCA"/>
    <w:rsid w:val="00EC460C"/>
    <w:rsid w:val="00EC4E66"/>
    <w:rsid w:val="00EC7305"/>
    <w:rsid w:val="00EC7498"/>
    <w:rsid w:val="00EC7D93"/>
    <w:rsid w:val="00ED164C"/>
    <w:rsid w:val="00ED3813"/>
    <w:rsid w:val="00ED6092"/>
    <w:rsid w:val="00EE5F2C"/>
    <w:rsid w:val="00EE6009"/>
    <w:rsid w:val="00EF0883"/>
    <w:rsid w:val="00EF3E19"/>
    <w:rsid w:val="00EF6F7C"/>
    <w:rsid w:val="00EF7FB5"/>
    <w:rsid w:val="00F01524"/>
    <w:rsid w:val="00F02DF8"/>
    <w:rsid w:val="00F03F76"/>
    <w:rsid w:val="00F04730"/>
    <w:rsid w:val="00F05192"/>
    <w:rsid w:val="00F05368"/>
    <w:rsid w:val="00F06D6A"/>
    <w:rsid w:val="00F07166"/>
    <w:rsid w:val="00F07232"/>
    <w:rsid w:val="00F16EDC"/>
    <w:rsid w:val="00F20909"/>
    <w:rsid w:val="00F21602"/>
    <w:rsid w:val="00F22800"/>
    <w:rsid w:val="00F239E0"/>
    <w:rsid w:val="00F24B9C"/>
    <w:rsid w:val="00F26C8A"/>
    <w:rsid w:val="00F320A4"/>
    <w:rsid w:val="00F33544"/>
    <w:rsid w:val="00F35397"/>
    <w:rsid w:val="00F377C4"/>
    <w:rsid w:val="00F42701"/>
    <w:rsid w:val="00F44587"/>
    <w:rsid w:val="00F45038"/>
    <w:rsid w:val="00F46B8A"/>
    <w:rsid w:val="00F507D4"/>
    <w:rsid w:val="00F51BDE"/>
    <w:rsid w:val="00F521FA"/>
    <w:rsid w:val="00F545DF"/>
    <w:rsid w:val="00F56EE0"/>
    <w:rsid w:val="00F57D9D"/>
    <w:rsid w:val="00F61A96"/>
    <w:rsid w:val="00F624B7"/>
    <w:rsid w:val="00F6469F"/>
    <w:rsid w:val="00F701B0"/>
    <w:rsid w:val="00F71513"/>
    <w:rsid w:val="00F717A2"/>
    <w:rsid w:val="00F733A1"/>
    <w:rsid w:val="00F7364C"/>
    <w:rsid w:val="00F73A22"/>
    <w:rsid w:val="00F74DD2"/>
    <w:rsid w:val="00F8004B"/>
    <w:rsid w:val="00F823E1"/>
    <w:rsid w:val="00F82DD4"/>
    <w:rsid w:val="00F84207"/>
    <w:rsid w:val="00F86191"/>
    <w:rsid w:val="00F90917"/>
    <w:rsid w:val="00F91105"/>
    <w:rsid w:val="00F92AFA"/>
    <w:rsid w:val="00F93FB9"/>
    <w:rsid w:val="00F95806"/>
    <w:rsid w:val="00F95C34"/>
    <w:rsid w:val="00FA01B2"/>
    <w:rsid w:val="00FA4244"/>
    <w:rsid w:val="00FA4E84"/>
    <w:rsid w:val="00FB4C52"/>
    <w:rsid w:val="00FB6587"/>
    <w:rsid w:val="00FC0633"/>
    <w:rsid w:val="00FC268F"/>
    <w:rsid w:val="00FC3F69"/>
    <w:rsid w:val="00FC59A4"/>
    <w:rsid w:val="00FC5C3E"/>
    <w:rsid w:val="00FD0644"/>
    <w:rsid w:val="00FD07F2"/>
    <w:rsid w:val="00FD09BE"/>
    <w:rsid w:val="00FD1D2F"/>
    <w:rsid w:val="00FD3DF0"/>
    <w:rsid w:val="00FE177F"/>
    <w:rsid w:val="00FE2377"/>
    <w:rsid w:val="00FE24F9"/>
    <w:rsid w:val="00FE3A05"/>
    <w:rsid w:val="00FF1B0F"/>
    <w:rsid w:val="00FF360B"/>
    <w:rsid w:val="00FF4956"/>
    <w:rsid w:val="00FF6B4B"/>
    <w:rsid w:val="00FF7C6B"/>
    <w:rsid w:val="3A6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DD6C2"/>
  <w15:docId w15:val="{39BCD9D2-5E4B-49CF-BF1B-5AEC585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0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E1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D3281A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D753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12">
    <w:name w:val="未处理的提及1"/>
    <w:basedOn w:val="a0"/>
    <w:uiPriority w:val="99"/>
    <w:semiHidden/>
    <w:unhideWhenUsed/>
    <w:rsid w:val="005D7B6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F715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Normal (Web)"/>
    <w:basedOn w:val="a"/>
    <w:uiPriority w:val="99"/>
    <w:unhideWhenUsed/>
    <w:rsid w:val="007305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rsid w:val="0014231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4E111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6C03A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9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A8F59-3169-4F60-A7EE-8AFFB820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静 王</dc:creator>
  <cp:lastModifiedBy>高戈</cp:lastModifiedBy>
  <cp:revision>2</cp:revision>
  <cp:lastPrinted>2024-03-29T07:44:00Z</cp:lastPrinted>
  <dcterms:created xsi:type="dcterms:W3CDTF">2025-12-31T07:21:00Z</dcterms:created>
  <dcterms:modified xsi:type="dcterms:W3CDTF">2025-12-31T07:21:00Z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46A3575C2ADF436CAF366362A2FB61DC_12</vt:lpwstr>
  </property>
</Properties>
</file>