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41B8" w14:textId="77777777" w:rsidR="00004524" w:rsidRDefault="00000000">
      <w:pPr>
        <w:jc w:val="center"/>
        <w:rPr>
          <w:b/>
          <w:bCs/>
          <w:sz w:val="28"/>
          <w:szCs w:val="28"/>
        </w:rPr>
      </w:pPr>
      <w:r>
        <w:rPr>
          <w:rFonts w:hint="eastAsia"/>
          <w:b/>
          <w:bCs/>
          <w:sz w:val="28"/>
          <w:szCs w:val="28"/>
        </w:rPr>
        <w:t>重庆西山科技股份有限公司</w:t>
      </w:r>
    </w:p>
    <w:p w14:paraId="5DFAF5E6" w14:textId="77777777" w:rsidR="00004524" w:rsidRDefault="00000000">
      <w:pPr>
        <w:jc w:val="center"/>
        <w:rPr>
          <w:b/>
          <w:bCs/>
          <w:sz w:val="28"/>
          <w:szCs w:val="28"/>
        </w:rPr>
      </w:pPr>
      <w:r>
        <w:rPr>
          <w:rFonts w:hint="eastAsia"/>
          <w:b/>
          <w:bCs/>
          <w:sz w:val="28"/>
          <w:szCs w:val="28"/>
        </w:rPr>
        <w:t>投资者关系活动记录表</w:t>
      </w:r>
    </w:p>
    <w:p w14:paraId="7FB87262" w14:textId="283B8C5C" w:rsidR="00004524"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sidR="00031D08">
        <w:rPr>
          <w:rFonts w:hint="eastAsia"/>
          <w:b/>
          <w:bCs/>
          <w:szCs w:val="24"/>
        </w:rPr>
        <w:t>6</w:t>
      </w:r>
      <w:r>
        <w:rPr>
          <w:b/>
          <w:bCs/>
          <w:szCs w:val="24"/>
        </w:rPr>
        <w:t>-00</w:t>
      </w:r>
      <w:r w:rsidR="00031D08">
        <w:rPr>
          <w:rFonts w:hint="eastAsia"/>
          <w:b/>
          <w:bCs/>
          <w:szCs w:val="24"/>
        </w:rPr>
        <w:t>1</w:t>
      </w:r>
    </w:p>
    <w:tbl>
      <w:tblPr>
        <w:tblStyle w:val="a9"/>
        <w:tblW w:w="0" w:type="auto"/>
        <w:tblLook w:val="04A0" w:firstRow="1" w:lastRow="0" w:firstColumn="1" w:lastColumn="0" w:noHBand="0" w:noVBand="1"/>
      </w:tblPr>
      <w:tblGrid>
        <w:gridCol w:w="2405"/>
        <w:gridCol w:w="5891"/>
      </w:tblGrid>
      <w:tr w:rsidR="00004524" w14:paraId="0C5AA1B6" w14:textId="77777777">
        <w:tc>
          <w:tcPr>
            <w:tcW w:w="2405" w:type="dxa"/>
          </w:tcPr>
          <w:p w14:paraId="62092724" w14:textId="77777777" w:rsidR="00004524" w:rsidRDefault="00004524">
            <w:pPr>
              <w:jc w:val="center"/>
              <w:rPr>
                <w:b/>
                <w:bCs/>
                <w:szCs w:val="24"/>
              </w:rPr>
            </w:pPr>
          </w:p>
          <w:p w14:paraId="142F6E91" w14:textId="77777777" w:rsidR="00004524" w:rsidRDefault="00004524">
            <w:pPr>
              <w:jc w:val="center"/>
              <w:rPr>
                <w:b/>
                <w:bCs/>
                <w:szCs w:val="24"/>
              </w:rPr>
            </w:pPr>
          </w:p>
          <w:p w14:paraId="7AB16605" w14:textId="77777777" w:rsidR="00004524" w:rsidRDefault="00000000">
            <w:pPr>
              <w:jc w:val="center"/>
              <w:rPr>
                <w:b/>
                <w:bCs/>
                <w:szCs w:val="24"/>
              </w:rPr>
            </w:pPr>
            <w:r>
              <w:rPr>
                <w:rFonts w:hint="eastAsia"/>
                <w:b/>
                <w:bCs/>
                <w:szCs w:val="24"/>
              </w:rPr>
              <w:t>投资者关系活动</w:t>
            </w:r>
          </w:p>
          <w:p w14:paraId="02A3DA9C" w14:textId="77777777" w:rsidR="00004524" w:rsidRDefault="00000000">
            <w:pPr>
              <w:jc w:val="center"/>
              <w:rPr>
                <w:b/>
                <w:bCs/>
                <w:szCs w:val="24"/>
              </w:rPr>
            </w:pPr>
            <w:r>
              <w:rPr>
                <w:rFonts w:hint="eastAsia"/>
                <w:b/>
                <w:bCs/>
                <w:szCs w:val="24"/>
              </w:rPr>
              <w:t>类别</w:t>
            </w:r>
          </w:p>
        </w:tc>
        <w:tc>
          <w:tcPr>
            <w:tcW w:w="5891" w:type="dxa"/>
          </w:tcPr>
          <w:p w14:paraId="630651D6" w14:textId="1A41EEC8" w:rsidR="00004524" w:rsidRDefault="00D16B42">
            <w:pPr>
              <w:spacing w:line="360" w:lineRule="auto"/>
              <w:rPr>
                <w:rFonts w:ascii="宋体" w:hAnsi="宋体" w:hint="eastAsia"/>
                <w:szCs w:val="24"/>
              </w:rPr>
            </w:pPr>
            <w:r>
              <w:rPr>
                <w:rFonts w:ascii="Wingdings 2" w:eastAsiaTheme="minorEastAsia" w:hAnsi="Wingdings 2" w:cs="Wingdings 2"/>
                <w:kern w:val="0"/>
                <w:szCs w:val="24"/>
              </w:rPr>
              <w:t></w:t>
            </w:r>
            <w:r w:rsidR="006E4169">
              <w:rPr>
                <w:rFonts w:ascii="宋体" w:hAnsi="宋体" w:hint="eastAsia"/>
                <w:szCs w:val="24"/>
              </w:rPr>
              <w:t xml:space="preserve">特定对象调研 </w:t>
            </w:r>
            <w:r w:rsidR="006E4169">
              <w:rPr>
                <w:rFonts w:ascii="宋体" w:hAnsi="宋体"/>
                <w:szCs w:val="24"/>
              </w:rPr>
              <w:t xml:space="preserve">   </w:t>
            </w:r>
            <w:bookmarkStart w:id="0" w:name="OLE_LINK1"/>
            <w:r w:rsidR="006E4169">
              <w:rPr>
                <w:rFonts w:ascii="宋体" w:hAnsi="宋体" w:hint="eastAsia"/>
                <w:szCs w:val="24"/>
              </w:rPr>
              <w:t>□</w:t>
            </w:r>
            <w:bookmarkEnd w:id="0"/>
            <w:r w:rsidR="006E4169">
              <w:rPr>
                <w:rFonts w:ascii="宋体" w:hAnsi="宋体" w:hint="eastAsia"/>
                <w:szCs w:val="24"/>
              </w:rPr>
              <w:t>分析师会议</w:t>
            </w:r>
          </w:p>
          <w:p w14:paraId="047E5D4F" w14:textId="1936DF60" w:rsidR="00004524"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031D08">
              <w:rPr>
                <w:rFonts w:ascii="宋体" w:hAnsi="宋体" w:hint="eastAsia"/>
                <w:szCs w:val="24"/>
              </w:rPr>
              <w:t>□</w:t>
            </w:r>
            <w:r>
              <w:rPr>
                <w:rFonts w:ascii="宋体" w:hAnsi="宋体" w:hint="eastAsia"/>
                <w:szCs w:val="24"/>
              </w:rPr>
              <w:t>业绩说明会</w:t>
            </w:r>
          </w:p>
          <w:p w14:paraId="7ECE4CA7" w14:textId="77777777" w:rsidR="00004524"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4B5FA245" w14:textId="624374AF" w:rsidR="00004524"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sidR="00746BEB">
              <w:rPr>
                <w:rFonts w:ascii="Wingdings 2" w:eastAsiaTheme="minorEastAsia" w:hAnsi="Wingdings 2" w:cs="Wingdings 2"/>
                <w:kern w:val="0"/>
                <w:szCs w:val="24"/>
              </w:rPr>
              <w:t></w:t>
            </w:r>
            <w:r>
              <w:rPr>
                <w:rFonts w:ascii="Wingdings 2" w:hAnsi="Wingdings 2" w:cs="Wingdings 2" w:hint="eastAsia"/>
                <w:szCs w:val="24"/>
              </w:rPr>
              <w:t>电话会议</w:t>
            </w:r>
          </w:p>
          <w:p w14:paraId="2EE117CB" w14:textId="2FAD3974" w:rsidR="00004524" w:rsidRDefault="00000000">
            <w:pPr>
              <w:spacing w:line="360" w:lineRule="auto"/>
              <w:rPr>
                <w:rFonts w:ascii="宋体" w:hAnsi="宋体" w:hint="eastAsia"/>
                <w:szCs w:val="24"/>
              </w:rPr>
            </w:pPr>
            <w:r>
              <w:rPr>
                <w:rFonts w:ascii="宋体" w:hAnsi="宋体" w:hint="eastAsia"/>
                <w:szCs w:val="24"/>
              </w:rPr>
              <w:t xml:space="preserve">□券商策略会 </w:t>
            </w:r>
            <w:r>
              <w:rPr>
                <w:rFonts w:ascii="宋体" w:hAnsi="宋体"/>
                <w:szCs w:val="24"/>
              </w:rPr>
              <w:t xml:space="preserve">     </w:t>
            </w:r>
            <w:r w:rsidR="00D16B42">
              <w:rPr>
                <w:rFonts w:ascii="宋体" w:hAnsi="宋体" w:hint="eastAsia"/>
                <w:szCs w:val="24"/>
              </w:rPr>
              <w:t>□</w:t>
            </w:r>
            <w:r w:rsidR="009E2AF5">
              <w:rPr>
                <w:rFonts w:ascii="宋体" w:hAnsi="宋体" w:hint="eastAsia"/>
                <w:szCs w:val="24"/>
              </w:rPr>
              <w:t>其他</w:t>
            </w:r>
          </w:p>
        </w:tc>
      </w:tr>
      <w:tr w:rsidR="00004524" w14:paraId="5522B39E" w14:textId="77777777">
        <w:tc>
          <w:tcPr>
            <w:tcW w:w="2405" w:type="dxa"/>
            <w:vAlign w:val="center"/>
          </w:tcPr>
          <w:p w14:paraId="0BFA8A3A" w14:textId="77777777" w:rsidR="00004524" w:rsidRDefault="00000000">
            <w:pPr>
              <w:jc w:val="center"/>
              <w:rPr>
                <w:b/>
                <w:bCs/>
                <w:szCs w:val="24"/>
              </w:rPr>
            </w:pPr>
            <w:r>
              <w:rPr>
                <w:rFonts w:hint="eastAsia"/>
                <w:b/>
                <w:bCs/>
                <w:szCs w:val="24"/>
              </w:rPr>
              <w:t>参与单位名称</w:t>
            </w:r>
          </w:p>
        </w:tc>
        <w:tc>
          <w:tcPr>
            <w:tcW w:w="5891" w:type="dxa"/>
            <w:vAlign w:val="center"/>
          </w:tcPr>
          <w:p w14:paraId="25959502" w14:textId="77777777" w:rsidR="00004524" w:rsidRDefault="00004524">
            <w:pPr>
              <w:jc w:val="center"/>
              <w:rPr>
                <w:szCs w:val="24"/>
              </w:rPr>
            </w:pPr>
          </w:p>
          <w:p w14:paraId="1B64631B" w14:textId="493FC88E" w:rsidR="00D16B42" w:rsidRDefault="00746BEB" w:rsidP="00F33338">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5</w:t>
            </w:r>
            <w:r>
              <w:rPr>
                <w:rFonts w:hint="eastAsia"/>
                <w:szCs w:val="24"/>
              </w:rPr>
              <w:t>日</w:t>
            </w:r>
            <w:r>
              <w:rPr>
                <w:rFonts w:hint="eastAsia"/>
                <w:szCs w:val="24"/>
              </w:rPr>
              <w:t xml:space="preserve"> </w:t>
            </w:r>
            <w:r w:rsidR="00F33338">
              <w:rPr>
                <w:rFonts w:hint="eastAsia"/>
                <w:szCs w:val="24"/>
              </w:rPr>
              <w:t>长江证券、兴银基金、</w:t>
            </w:r>
            <w:proofErr w:type="gramStart"/>
            <w:r w:rsidR="00F33338">
              <w:rPr>
                <w:rFonts w:hint="eastAsia"/>
                <w:szCs w:val="24"/>
              </w:rPr>
              <w:t>光证资管、永赢</w:t>
            </w:r>
            <w:proofErr w:type="gramEnd"/>
            <w:r w:rsidR="00F33338">
              <w:rPr>
                <w:rFonts w:hint="eastAsia"/>
                <w:szCs w:val="24"/>
              </w:rPr>
              <w:t>基金、</w:t>
            </w:r>
            <w:proofErr w:type="gramStart"/>
            <w:r w:rsidR="00F33338">
              <w:rPr>
                <w:rFonts w:hint="eastAsia"/>
                <w:szCs w:val="24"/>
              </w:rPr>
              <w:t>众安保险</w:t>
            </w:r>
            <w:proofErr w:type="gramEnd"/>
            <w:r w:rsidR="00F33338">
              <w:rPr>
                <w:rFonts w:hint="eastAsia"/>
                <w:szCs w:val="24"/>
              </w:rPr>
              <w:t>、宁银理财</w:t>
            </w:r>
          </w:p>
          <w:p w14:paraId="5AE59818" w14:textId="5162E384" w:rsidR="00746BEB" w:rsidRPr="00746BEB" w:rsidRDefault="00746BEB" w:rsidP="00F33338">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9</w:t>
            </w:r>
            <w:r>
              <w:rPr>
                <w:rFonts w:hint="eastAsia"/>
                <w:szCs w:val="24"/>
              </w:rPr>
              <w:t>日</w:t>
            </w:r>
            <w:r>
              <w:rPr>
                <w:rFonts w:hint="eastAsia"/>
                <w:szCs w:val="24"/>
              </w:rPr>
              <w:t xml:space="preserve"> </w:t>
            </w:r>
            <w:r>
              <w:rPr>
                <w:rFonts w:hint="eastAsia"/>
                <w:szCs w:val="24"/>
              </w:rPr>
              <w:t>到金投资</w:t>
            </w:r>
          </w:p>
          <w:p w14:paraId="7E1A61B1" w14:textId="3595FA41" w:rsidR="00F33338" w:rsidRPr="00D16B42" w:rsidRDefault="00F33338" w:rsidP="00F33338">
            <w:pPr>
              <w:rPr>
                <w:szCs w:val="24"/>
              </w:rPr>
            </w:pPr>
          </w:p>
        </w:tc>
      </w:tr>
      <w:tr w:rsidR="00004524" w14:paraId="6ABD1EA2" w14:textId="77777777">
        <w:tc>
          <w:tcPr>
            <w:tcW w:w="2405" w:type="dxa"/>
            <w:vAlign w:val="center"/>
          </w:tcPr>
          <w:p w14:paraId="2F519907" w14:textId="77777777" w:rsidR="00004524" w:rsidRDefault="00000000">
            <w:pPr>
              <w:jc w:val="center"/>
              <w:rPr>
                <w:b/>
                <w:bCs/>
                <w:szCs w:val="24"/>
              </w:rPr>
            </w:pPr>
            <w:r>
              <w:rPr>
                <w:rFonts w:hint="eastAsia"/>
                <w:b/>
                <w:bCs/>
                <w:szCs w:val="24"/>
              </w:rPr>
              <w:t>时间</w:t>
            </w:r>
          </w:p>
        </w:tc>
        <w:tc>
          <w:tcPr>
            <w:tcW w:w="5891" w:type="dxa"/>
            <w:vAlign w:val="center"/>
          </w:tcPr>
          <w:p w14:paraId="68687935" w14:textId="77777777" w:rsidR="00004524" w:rsidRDefault="00004524">
            <w:pPr>
              <w:jc w:val="left"/>
              <w:rPr>
                <w:szCs w:val="24"/>
              </w:rPr>
            </w:pPr>
          </w:p>
          <w:p w14:paraId="39691858" w14:textId="742A6466" w:rsidR="006E4169" w:rsidRPr="006E4169" w:rsidRDefault="00D94600" w:rsidP="006E4169">
            <w:pPr>
              <w:jc w:val="left"/>
              <w:rPr>
                <w:szCs w:val="24"/>
              </w:rPr>
            </w:pPr>
            <w:r>
              <w:rPr>
                <w:rFonts w:hint="eastAsia"/>
                <w:szCs w:val="24"/>
              </w:rPr>
              <w:t>202</w:t>
            </w:r>
            <w:r w:rsidR="00031D08">
              <w:rPr>
                <w:rFonts w:hint="eastAsia"/>
                <w:szCs w:val="24"/>
              </w:rPr>
              <w:t>6</w:t>
            </w:r>
            <w:r>
              <w:rPr>
                <w:rFonts w:hint="eastAsia"/>
                <w:szCs w:val="24"/>
              </w:rPr>
              <w:t>年</w:t>
            </w:r>
            <w:r w:rsidR="00031D08">
              <w:rPr>
                <w:rFonts w:hint="eastAsia"/>
                <w:szCs w:val="24"/>
              </w:rPr>
              <w:t>1</w:t>
            </w:r>
            <w:r>
              <w:rPr>
                <w:rFonts w:hint="eastAsia"/>
                <w:szCs w:val="24"/>
              </w:rPr>
              <w:t>月</w:t>
            </w:r>
            <w:r w:rsidR="00031D08">
              <w:rPr>
                <w:rFonts w:hint="eastAsia"/>
                <w:szCs w:val="24"/>
              </w:rPr>
              <w:t>5</w:t>
            </w:r>
            <w:r w:rsidR="004E6731">
              <w:rPr>
                <w:rFonts w:hint="eastAsia"/>
                <w:szCs w:val="24"/>
              </w:rPr>
              <w:t>-9</w:t>
            </w:r>
            <w:r>
              <w:rPr>
                <w:rFonts w:hint="eastAsia"/>
                <w:szCs w:val="24"/>
              </w:rPr>
              <w:t>日</w:t>
            </w:r>
            <w:r w:rsidR="00746BEB">
              <w:rPr>
                <w:rFonts w:hint="eastAsia"/>
                <w:szCs w:val="24"/>
              </w:rPr>
              <w:t xml:space="preserve"> </w:t>
            </w:r>
          </w:p>
          <w:p w14:paraId="6D18C7FD" w14:textId="77777777" w:rsidR="00004524" w:rsidRPr="006E4169" w:rsidRDefault="00004524">
            <w:pPr>
              <w:rPr>
                <w:szCs w:val="24"/>
              </w:rPr>
            </w:pPr>
          </w:p>
        </w:tc>
      </w:tr>
      <w:tr w:rsidR="00004524" w14:paraId="2394B039" w14:textId="77777777">
        <w:tc>
          <w:tcPr>
            <w:tcW w:w="2405" w:type="dxa"/>
            <w:vAlign w:val="center"/>
          </w:tcPr>
          <w:p w14:paraId="744D1214" w14:textId="77777777" w:rsidR="00004524" w:rsidRDefault="00000000">
            <w:pPr>
              <w:jc w:val="center"/>
              <w:rPr>
                <w:b/>
                <w:bCs/>
                <w:szCs w:val="24"/>
              </w:rPr>
            </w:pPr>
            <w:r>
              <w:rPr>
                <w:rFonts w:hint="eastAsia"/>
                <w:b/>
                <w:bCs/>
                <w:szCs w:val="24"/>
              </w:rPr>
              <w:t>地点</w:t>
            </w:r>
          </w:p>
        </w:tc>
        <w:tc>
          <w:tcPr>
            <w:tcW w:w="5891" w:type="dxa"/>
            <w:vAlign w:val="center"/>
          </w:tcPr>
          <w:p w14:paraId="4BBB7251" w14:textId="77777777" w:rsidR="00004524" w:rsidRDefault="00004524">
            <w:pPr>
              <w:jc w:val="center"/>
              <w:rPr>
                <w:szCs w:val="24"/>
              </w:rPr>
            </w:pPr>
          </w:p>
          <w:p w14:paraId="46EB0C60" w14:textId="43C2F35F" w:rsidR="00004524" w:rsidRDefault="00D16B42" w:rsidP="00D16B42">
            <w:pPr>
              <w:rPr>
                <w:szCs w:val="24"/>
              </w:rPr>
            </w:pPr>
            <w:r>
              <w:rPr>
                <w:rFonts w:hint="eastAsia"/>
                <w:szCs w:val="24"/>
              </w:rPr>
              <w:t>公司会议室</w:t>
            </w:r>
            <w:r w:rsidR="004E6731">
              <w:rPr>
                <w:rFonts w:hint="eastAsia"/>
                <w:szCs w:val="24"/>
              </w:rPr>
              <w:t>、线上会议</w:t>
            </w:r>
          </w:p>
          <w:p w14:paraId="0E21039F" w14:textId="2381D8B4" w:rsidR="00D16B42" w:rsidRDefault="00D16B42" w:rsidP="00D16B42">
            <w:pPr>
              <w:rPr>
                <w:szCs w:val="24"/>
              </w:rPr>
            </w:pPr>
          </w:p>
        </w:tc>
      </w:tr>
      <w:tr w:rsidR="00004524" w14:paraId="1B0D3146" w14:textId="77777777">
        <w:tc>
          <w:tcPr>
            <w:tcW w:w="2405" w:type="dxa"/>
            <w:vAlign w:val="center"/>
          </w:tcPr>
          <w:p w14:paraId="1A393CCC" w14:textId="77777777" w:rsidR="00004524" w:rsidRDefault="00000000">
            <w:pPr>
              <w:jc w:val="center"/>
              <w:rPr>
                <w:b/>
                <w:bCs/>
                <w:szCs w:val="24"/>
              </w:rPr>
            </w:pPr>
            <w:r>
              <w:rPr>
                <w:rFonts w:hint="eastAsia"/>
                <w:b/>
                <w:bCs/>
                <w:szCs w:val="24"/>
              </w:rPr>
              <w:t>接待人员</w:t>
            </w:r>
          </w:p>
        </w:tc>
        <w:tc>
          <w:tcPr>
            <w:tcW w:w="5891" w:type="dxa"/>
          </w:tcPr>
          <w:p w14:paraId="20DE1988" w14:textId="77777777" w:rsidR="00004524" w:rsidRDefault="00004524">
            <w:pPr>
              <w:rPr>
                <w:szCs w:val="24"/>
              </w:rPr>
            </w:pPr>
          </w:p>
          <w:p w14:paraId="52F7E524" w14:textId="23701069" w:rsidR="00B93511" w:rsidRDefault="00B9351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5</w:t>
            </w:r>
            <w:r>
              <w:rPr>
                <w:rFonts w:hint="eastAsia"/>
                <w:szCs w:val="24"/>
              </w:rPr>
              <w:t>日交流：</w:t>
            </w:r>
          </w:p>
          <w:p w14:paraId="03862B76" w14:textId="08E1A15B" w:rsidR="00004524" w:rsidRDefault="00000000">
            <w:pPr>
              <w:rPr>
                <w:szCs w:val="24"/>
              </w:rPr>
            </w:pPr>
            <w:r>
              <w:rPr>
                <w:rFonts w:hint="eastAsia"/>
                <w:szCs w:val="24"/>
              </w:rPr>
              <w:t>董事会秘书兼财务总监</w:t>
            </w:r>
            <w:r>
              <w:rPr>
                <w:rFonts w:hint="eastAsia"/>
                <w:szCs w:val="24"/>
              </w:rPr>
              <w:t xml:space="preserve"> </w:t>
            </w:r>
            <w:r>
              <w:rPr>
                <w:rFonts w:hint="eastAsia"/>
                <w:szCs w:val="24"/>
              </w:rPr>
              <w:t>白雪</w:t>
            </w:r>
          </w:p>
          <w:p w14:paraId="42F60B82" w14:textId="4C407172" w:rsidR="00031D08" w:rsidRPr="00031D08" w:rsidRDefault="00031D08">
            <w:pPr>
              <w:rPr>
                <w:szCs w:val="24"/>
              </w:rPr>
            </w:pPr>
            <w:r>
              <w:rPr>
                <w:rFonts w:hint="eastAsia"/>
                <w:szCs w:val="24"/>
              </w:rPr>
              <w:t>董事长助理</w:t>
            </w:r>
            <w:r>
              <w:rPr>
                <w:rFonts w:hint="eastAsia"/>
                <w:szCs w:val="24"/>
              </w:rPr>
              <w:t xml:space="preserve"> </w:t>
            </w:r>
            <w:r>
              <w:rPr>
                <w:rFonts w:hint="eastAsia"/>
                <w:szCs w:val="24"/>
              </w:rPr>
              <w:t>巴锴</w:t>
            </w:r>
          </w:p>
          <w:p w14:paraId="4D3DF20F" w14:textId="77777777" w:rsidR="00004524" w:rsidRDefault="00000000">
            <w:pPr>
              <w:rPr>
                <w:szCs w:val="24"/>
              </w:rPr>
            </w:pPr>
            <w:r>
              <w:rPr>
                <w:rFonts w:hint="eastAsia"/>
                <w:szCs w:val="24"/>
              </w:rPr>
              <w:t>证券事务经理</w:t>
            </w:r>
            <w:r>
              <w:rPr>
                <w:rFonts w:hint="eastAsia"/>
                <w:szCs w:val="24"/>
              </w:rPr>
              <w:t xml:space="preserve"> </w:t>
            </w:r>
            <w:r>
              <w:rPr>
                <w:rFonts w:hint="eastAsia"/>
                <w:szCs w:val="24"/>
              </w:rPr>
              <w:t>李政阳</w:t>
            </w:r>
          </w:p>
          <w:p w14:paraId="6702D640" w14:textId="2BD68767" w:rsidR="00B93511" w:rsidRDefault="00B9351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9</w:t>
            </w:r>
            <w:r>
              <w:rPr>
                <w:rFonts w:hint="eastAsia"/>
                <w:szCs w:val="24"/>
              </w:rPr>
              <w:t>日交流：</w:t>
            </w:r>
          </w:p>
          <w:p w14:paraId="279B18C0" w14:textId="77777777" w:rsidR="00B93511" w:rsidRPr="00031D08" w:rsidRDefault="00B93511" w:rsidP="00B93511">
            <w:pPr>
              <w:rPr>
                <w:szCs w:val="24"/>
              </w:rPr>
            </w:pPr>
            <w:r>
              <w:rPr>
                <w:rFonts w:hint="eastAsia"/>
                <w:szCs w:val="24"/>
              </w:rPr>
              <w:t>董事长助理</w:t>
            </w:r>
            <w:r>
              <w:rPr>
                <w:rFonts w:hint="eastAsia"/>
                <w:szCs w:val="24"/>
              </w:rPr>
              <w:t xml:space="preserve"> </w:t>
            </w:r>
            <w:r>
              <w:rPr>
                <w:rFonts w:hint="eastAsia"/>
                <w:szCs w:val="24"/>
              </w:rPr>
              <w:t>巴锴</w:t>
            </w:r>
          </w:p>
          <w:p w14:paraId="23C02D01" w14:textId="26F59D91" w:rsidR="00B93511" w:rsidRPr="00B93511" w:rsidRDefault="00B93511">
            <w:pPr>
              <w:rPr>
                <w:szCs w:val="24"/>
              </w:rPr>
            </w:pPr>
            <w:r>
              <w:rPr>
                <w:rFonts w:hint="eastAsia"/>
                <w:szCs w:val="24"/>
              </w:rPr>
              <w:t>证券事务经理</w:t>
            </w:r>
            <w:r>
              <w:rPr>
                <w:rFonts w:hint="eastAsia"/>
                <w:szCs w:val="24"/>
              </w:rPr>
              <w:t xml:space="preserve"> </w:t>
            </w:r>
            <w:r>
              <w:rPr>
                <w:rFonts w:hint="eastAsia"/>
                <w:szCs w:val="24"/>
              </w:rPr>
              <w:t>李政阳</w:t>
            </w:r>
          </w:p>
          <w:p w14:paraId="5C7BF906" w14:textId="77777777" w:rsidR="00004524" w:rsidRDefault="00004524" w:rsidP="00031D08">
            <w:pPr>
              <w:rPr>
                <w:szCs w:val="24"/>
              </w:rPr>
            </w:pPr>
          </w:p>
        </w:tc>
      </w:tr>
      <w:tr w:rsidR="00004524" w14:paraId="1FF7EEF0" w14:textId="77777777">
        <w:tc>
          <w:tcPr>
            <w:tcW w:w="2405" w:type="dxa"/>
            <w:vAlign w:val="center"/>
          </w:tcPr>
          <w:p w14:paraId="642818F4" w14:textId="77777777" w:rsidR="00004524" w:rsidRDefault="00000000">
            <w:pPr>
              <w:jc w:val="center"/>
              <w:rPr>
                <w:b/>
                <w:bCs/>
                <w:szCs w:val="24"/>
              </w:rPr>
            </w:pPr>
            <w:r>
              <w:rPr>
                <w:rFonts w:hint="eastAsia"/>
                <w:b/>
                <w:bCs/>
                <w:szCs w:val="24"/>
              </w:rPr>
              <w:t>投资者关系活动主要内容介绍</w:t>
            </w:r>
          </w:p>
        </w:tc>
        <w:tc>
          <w:tcPr>
            <w:tcW w:w="5891" w:type="dxa"/>
          </w:tcPr>
          <w:p w14:paraId="36AD3EF7" w14:textId="77777777" w:rsidR="00880820" w:rsidRDefault="00880820" w:rsidP="008E1EF8">
            <w:pPr>
              <w:rPr>
                <w:szCs w:val="24"/>
              </w:rPr>
            </w:pPr>
          </w:p>
          <w:p w14:paraId="7617D407" w14:textId="7035ED2A" w:rsidR="00842ACC" w:rsidRPr="00842ACC" w:rsidRDefault="00880820" w:rsidP="00842ACC">
            <w:pPr>
              <w:rPr>
                <w:b/>
                <w:bCs/>
                <w:szCs w:val="24"/>
                <w:u w:val="single"/>
              </w:rPr>
            </w:pPr>
            <w:r>
              <w:rPr>
                <w:rFonts w:hint="eastAsia"/>
                <w:b/>
                <w:bCs/>
                <w:szCs w:val="24"/>
                <w:u w:val="single"/>
              </w:rPr>
              <w:t>问题</w:t>
            </w:r>
            <w:proofErr w:type="gramStart"/>
            <w:r>
              <w:rPr>
                <w:rFonts w:hint="eastAsia"/>
                <w:b/>
                <w:bCs/>
                <w:szCs w:val="24"/>
                <w:u w:val="single"/>
              </w:rPr>
              <w:t>一</w:t>
            </w:r>
            <w:proofErr w:type="gramEnd"/>
            <w:r>
              <w:rPr>
                <w:rFonts w:hint="eastAsia"/>
                <w:b/>
                <w:bCs/>
                <w:szCs w:val="24"/>
                <w:u w:val="single"/>
              </w:rPr>
              <w:t>：</w:t>
            </w:r>
            <w:r w:rsidR="00076C89">
              <w:rPr>
                <w:rFonts w:hint="eastAsia"/>
                <w:b/>
                <w:bCs/>
                <w:szCs w:val="24"/>
                <w:u w:val="single"/>
              </w:rPr>
              <w:t>公司</w:t>
            </w:r>
            <w:r w:rsidR="00843D80" w:rsidRPr="00076C89">
              <w:rPr>
                <w:rFonts w:hint="eastAsia"/>
                <w:b/>
                <w:bCs/>
                <w:szCs w:val="24"/>
                <w:u w:val="single"/>
              </w:rPr>
              <w:t>2</w:t>
            </w:r>
            <w:r w:rsidR="00076C89" w:rsidRPr="00076C89">
              <w:rPr>
                <w:rFonts w:hint="eastAsia"/>
                <w:b/>
                <w:bCs/>
                <w:szCs w:val="24"/>
                <w:u w:val="single"/>
              </w:rPr>
              <w:t>02</w:t>
            </w:r>
            <w:r w:rsidR="00843D80" w:rsidRPr="00076C89">
              <w:rPr>
                <w:rFonts w:hint="eastAsia"/>
                <w:b/>
                <w:bCs/>
                <w:szCs w:val="24"/>
                <w:u w:val="single"/>
              </w:rPr>
              <w:t>6</w:t>
            </w:r>
            <w:r w:rsidR="00843D80" w:rsidRPr="00076C89">
              <w:rPr>
                <w:rFonts w:hint="eastAsia"/>
                <w:b/>
                <w:bCs/>
                <w:szCs w:val="24"/>
                <w:u w:val="single"/>
              </w:rPr>
              <w:t>年整体发展</w:t>
            </w:r>
            <w:r w:rsidR="00D71F2F">
              <w:rPr>
                <w:rFonts w:hint="eastAsia"/>
                <w:b/>
                <w:bCs/>
                <w:szCs w:val="24"/>
                <w:u w:val="single"/>
              </w:rPr>
              <w:t>战略</w:t>
            </w:r>
            <w:r w:rsidR="00076C89" w:rsidRPr="00076C89">
              <w:rPr>
                <w:rFonts w:hint="eastAsia"/>
                <w:b/>
                <w:bCs/>
                <w:szCs w:val="24"/>
                <w:u w:val="single"/>
              </w:rPr>
              <w:t>是怎样的？</w:t>
            </w:r>
          </w:p>
          <w:p w14:paraId="05A53373" w14:textId="198FA91B" w:rsidR="00D71F2F" w:rsidRDefault="00D71F2F" w:rsidP="00842ACC">
            <w:pPr>
              <w:ind w:firstLineChars="200" w:firstLine="480"/>
              <w:rPr>
                <w:szCs w:val="24"/>
              </w:rPr>
            </w:pPr>
            <w:r w:rsidRPr="00D71F2F">
              <w:rPr>
                <w:szCs w:val="24"/>
              </w:rPr>
              <w:t>202</w:t>
            </w:r>
            <w:r>
              <w:rPr>
                <w:rFonts w:hint="eastAsia"/>
                <w:szCs w:val="24"/>
              </w:rPr>
              <w:t>6</w:t>
            </w:r>
            <w:r w:rsidRPr="00D71F2F">
              <w:rPr>
                <w:szCs w:val="24"/>
              </w:rPr>
              <w:t>年</w:t>
            </w:r>
            <w:r>
              <w:rPr>
                <w:rFonts w:hint="eastAsia"/>
                <w:szCs w:val="24"/>
              </w:rPr>
              <w:t>，公司仍</w:t>
            </w:r>
            <w:r w:rsidRPr="00D71F2F">
              <w:rPr>
                <w:szCs w:val="24"/>
              </w:rPr>
              <w:t>将继续坚持</w:t>
            </w:r>
            <w:r w:rsidRPr="00D71F2F">
              <w:rPr>
                <w:szCs w:val="24"/>
              </w:rPr>
              <w:t>"</w:t>
            </w:r>
            <w:r w:rsidRPr="00D71F2F">
              <w:rPr>
                <w:szCs w:val="24"/>
              </w:rPr>
              <w:t>微创手术工具整体方案提供者</w:t>
            </w:r>
            <w:r w:rsidRPr="00D71F2F">
              <w:rPr>
                <w:szCs w:val="24"/>
              </w:rPr>
              <w:t>"</w:t>
            </w:r>
            <w:r w:rsidRPr="00D71F2F">
              <w:rPr>
                <w:szCs w:val="24"/>
              </w:rPr>
              <w:t>的战略定位，推进</w:t>
            </w:r>
            <w:r w:rsidRPr="00D71F2F">
              <w:rPr>
                <w:szCs w:val="24"/>
              </w:rPr>
              <w:t>"</w:t>
            </w:r>
            <w:r w:rsidRPr="00D71F2F">
              <w:rPr>
                <w:szCs w:val="24"/>
              </w:rPr>
              <w:t>内窥镜系统</w:t>
            </w:r>
            <w:r w:rsidRPr="00D71F2F">
              <w:rPr>
                <w:szCs w:val="24"/>
              </w:rPr>
              <w:t>+</w:t>
            </w:r>
            <w:r w:rsidRPr="00D71F2F">
              <w:rPr>
                <w:szCs w:val="24"/>
              </w:rPr>
              <w:t>手术动力装置</w:t>
            </w:r>
            <w:r w:rsidRPr="00D71F2F">
              <w:rPr>
                <w:szCs w:val="24"/>
              </w:rPr>
              <w:t>+</w:t>
            </w:r>
            <w:r w:rsidRPr="00D71F2F">
              <w:rPr>
                <w:szCs w:val="24"/>
              </w:rPr>
              <w:t>能量手术设备</w:t>
            </w:r>
            <w:r w:rsidRPr="00D71F2F">
              <w:rPr>
                <w:szCs w:val="24"/>
              </w:rPr>
              <w:t>+</w:t>
            </w:r>
            <w:r w:rsidRPr="00D71F2F">
              <w:rPr>
                <w:szCs w:val="24"/>
              </w:rPr>
              <w:t>微创手术领域内的其他延伸</w:t>
            </w:r>
            <w:r w:rsidRPr="00D71F2F">
              <w:rPr>
                <w:szCs w:val="24"/>
              </w:rPr>
              <w:t>"</w:t>
            </w:r>
            <w:r w:rsidRPr="00D71F2F">
              <w:rPr>
                <w:szCs w:val="24"/>
              </w:rPr>
              <w:t>的产品战略，以及在坚持</w:t>
            </w:r>
            <w:r w:rsidRPr="00D71F2F">
              <w:rPr>
                <w:szCs w:val="24"/>
              </w:rPr>
              <w:t>"</w:t>
            </w:r>
            <w:r w:rsidRPr="00D71F2F">
              <w:rPr>
                <w:szCs w:val="24"/>
              </w:rPr>
              <w:t>创新驱动</w:t>
            </w:r>
            <w:r w:rsidRPr="00D71F2F">
              <w:rPr>
                <w:szCs w:val="24"/>
              </w:rPr>
              <w:t>"+"</w:t>
            </w:r>
            <w:r w:rsidRPr="00D71F2F">
              <w:rPr>
                <w:szCs w:val="24"/>
              </w:rPr>
              <w:t>资本驱动</w:t>
            </w:r>
            <w:r w:rsidRPr="00D71F2F">
              <w:rPr>
                <w:szCs w:val="24"/>
              </w:rPr>
              <w:t>"</w:t>
            </w:r>
            <w:r w:rsidRPr="00D71F2F">
              <w:rPr>
                <w:szCs w:val="24"/>
              </w:rPr>
              <w:t>的双轮驱动策略基础上，开启</w:t>
            </w:r>
            <w:r w:rsidRPr="00D71F2F">
              <w:rPr>
                <w:szCs w:val="24"/>
              </w:rPr>
              <w:t>"</w:t>
            </w:r>
            <w:r w:rsidRPr="00D71F2F">
              <w:rPr>
                <w:szCs w:val="24"/>
              </w:rPr>
              <w:t>内生发展</w:t>
            </w:r>
            <w:r w:rsidRPr="00D71F2F">
              <w:rPr>
                <w:szCs w:val="24"/>
              </w:rPr>
              <w:t>"+"</w:t>
            </w:r>
            <w:r w:rsidRPr="00D71F2F">
              <w:rPr>
                <w:szCs w:val="24"/>
              </w:rPr>
              <w:t>外延发展</w:t>
            </w:r>
            <w:r w:rsidRPr="00D71F2F">
              <w:rPr>
                <w:szCs w:val="24"/>
              </w:rPr>
              <w:t>"</w:t>
            </w:r>
            <w:r w:rsidRPr="00D71F2F">
              <w:rPr>
                <w:szCs w:val="24"/>
              </w:rPr>
              <w:t>的双</w:t>
            </w:r>
            <w:proofErr w:type="gramStart"/>
            <w:r w:rsidRPr="00D71F2F">
              <w:rPr>
                <w:szCs w:val="24"/>
              </w:rPr>
              <w:t>路增长</w:t>
            </w:r>
            <w:proofErr w:type="gramEnd"/>
            <w:r w:rsidRPr="00D71F2F">
              <w:rPr>
                <w:szCs w:val="24"/>
              </w:rPr>
              <w:t>策略。</w:t>
            </w:r>
          </w:p>
          <w:p w14:paraId="4D3346A6" w14:textId="1C93A256" w:rsidR="00D71F2F" w:rsidRDefault="00D71F2F" w:rsidP="00842ACC">
            <w:pPr>
              <w:ind w:firstLineChars="200" w:firstLine="480"/>
              <w:rPr>
                <w:szCs w:val="24"/>
              </w:rPr>
            </w:pPr>
            <w:r>
              <w:rPr>
                <w:rFonts w:hint="eastAsia"/>
                <w:szCs w:val="24"/>
              </w:rPr>
              <w:t>具体来看：</w:t>
            </w:r>
          </w:p>
          <w:p w14:paraId="45A735EF" w14:textId="004D7408" w:rsidR="005843FD" w:rsidRDefault="00D71F2F" w:rsidP="005843FD">
            <w:pPr>
              <w:ind w:firstLineChars="200" w:firstLine="480"/>
              <w:rPr>
                <w:szCs w:val="24"/>
              </w:rPr>
            </w:pPr>
            <w:r>
              <w:rPr>
                <w:rFonts w:hint="eastAsia"/>
                <w:szCs w:val="24"/>
              </w:rPr>
              <w:t>一是</w:t>
            </w:r>
            <w:r w:rsidR="005843FD" w:rsidRPr="002C2856">
              <w:rPr>
                <w:rFonts w:hint="eastAsia"/>
                <w:szCs w:val="24"/>
              </w:rPr>
              <w:t>持续深化</w:t>
            </w:r>
            <w:proofErr w:type="gramStart"/>
            <w:r w:rsidR="005843FD" w:rsidRPr="002C2856">
              <w:rPr>
                <w:rFonts w:hint="eastAsia"/>
                <w:szCs w:val="24"/>
              </w:rPr>
              <w:t>耗材化</w:t>
            </w:r>
            <w:proofErr w:type="gramEnd"/>
            <w:r w:rsidR="005843FD" w:rsidRPr="002C2856">
              <w:rPr>
                <w:rFonts w:hint="eastAsia"/>
                <w:szCs w:val="24"/>
              </w:rPr>
              <w:t>战略</w:t>
            </w:r>
            <w:r w:rsidR="004A6D56">
              <w:rPr>
                <w:rFonts w:hint="eastAsia"/>
                <w:szCs w:val="24"/>
              </w:rPr>
              <w:t>。</w:t>
            </w:r>
            <w:r w:rsidR="005843FD" w:rsidRPr="002C2856">
              <w:rPr>
                <w:rFonts w:hint="eastAsia"/>
                <w:szCs w:val="24"/>
              </w:rPr>
              <w:t>推动动力耗材一次性使用的进程，加速进口替代的步伐</w:t>
            </w:r>
            <w:r w:rsidR="005843FD">
              <w:rPr>
                <w:rFonts w:hint="eastAsia"/>
                <w:szCs w:val="24"/>
              </w:rPr>
              <w:t>；同时持续推动乳腺外科耗材以</w:t>
            </w:r>
            <w:proofErr w:type="gramStart"/>
            <w:r w:rsidR="005843FD">
              <w:rPr>
                <w:rFonts w:hint="eastAsia"/>
                <w:szCs w:val="24"/>
              </w:rPr>
              <w:t>价换量</w:t>
            </w:r>
            <w:proofErr w:type="gramEnd"/>
            <w:r w:rsidR="005843FD">
              <w:rPr>
                <w:rFonts w:hint="eastAsia"/>
                <w:szCs w:val="24"/>
              </w:rPr>
              <w:t>。</w:t>
            </w:r>
          </w:p>
          <w:p w14:paraId="372D1B9C" w14:textId="0ACE586A" w:rsidR="00821AE4" w:rsidRDefault="009005DA" w:rsidP="005843FD">
            <w:pPr>
              <w:ind w:firstLineChars="200" w:firstLine="480"/>
              <w:rPr>
                <w:szCs w:val="24"/>
              </w:rPr>
            </w:pPr>
            <w:r>
              <w:rPr>
                <w:rFonts w:hint="eastAsia"/>
                <w:szCs w:val="24"/>
              </w:rPr>
              <w:lastRenderedPageBreak/>
              <w:t>二是</w:t>
            </w:r>
            <w:r w:rsidR="002C2856" w:rsidRPr="002C2856">
              <w:rPr>
                <w:rFonts w:hint="eastAsia"/>
                <w:szCs w:val="24"/>
              </w:rPr>
              <w:t>努力拓展内窥镜、等离子等新产品</w:t>
            </w:r>
            <w:r w:rsidR="002C2856">
              <w:rPr>
                <w:rFonts w:hint="eastAsia"/>
                <w:szCs w:val="24"/>
              </w:rPr>
              <w:t>。</w:t>
            </w:r>
            <w:r w:rsidR="002C2856" w:rsidRPr="002C2856">
              <w:rPr>
                <w:rFonts w:hint="eastAsia"/>
                <w:szCs w:val="24"/>
              </w:rPr>
              <w:t>公司内窥镜产品经历了近十年的研发，产品基本健全、成熟，性能优良，公司将努力拓展相关产品的市场规模；公司能量手术设备伴随底层技术的进一步巩固以及产品型号的丰富、完善，将满足更多种类的手术需求，有望逐步开始放量</w:t>
            </w:r>
            <w:r w:rsidR="002C2856">
              <w:rPr>
                <w:rFonts w:hint="eastAsia"/>
                <w:szCs w:val="24"/>
              </w:rPr>
              <w:t>。</w:t>
            </w:r>
          </w:p>
          <w:p w14:paraId="04E2B92B" w14:textId="7ECDA55A" w:rsidR="004A6D56" w:rsidRPr="0074787D" w:rsidRDefault="002C2856" w:rsidP="004A6D56">
            <w:pPr>
              <w:ind w:firstLineChars="200" w:firstLine="480"/>
              <w:rPr>
                <w:color w:val="000000" w:themeColor="text1"/>
                <w:szCs w:val="24"/>
              </w:rPr>
            </w:pPr>
            <w:r>
              <w:rPr>
                <w:rFonts w:hint="eastAsia"/>
                <w:szCs w:val="24"/>
              </w:rPr>
              <w:t>三</w:t>
            </w:r>
            <w:r w:rsidR="00821AE4">
              <w:rPr>
                <w:rFonts w:hint="eastAsia"/>
                <w:szCs w:val="24"/>
              </w:rPr>
              <w:t>是</w:t>
            </w:r>
            <w:r w:rsidR="005843FD">
              <w:rPr>
                <w:rFonts w:hint="eastAsia"/>
                <w:szCs w:val="24"/>
              </w:rPr>
              <w:t>扩充</w:t>
            </w:r>
            <w:r w:rsidR="00821AE4">
              <w:rPr>
                <w:rFonts w:hint="eastAsia"/>
                <w:szCs w:val="24"/>
              </w:rPr>
              <w:t>销售团队</w:t>
            </w:r>
            <w:r w:rsidR="005843FD">
              <w:rPr>
                <w:rFonts w:hint="eastAsia"/>
                <w:szCs w:val="24"/>
              </w:rPr>
              <w:t>，</w:t>
            </w:r>
            <w:r w:rsidR="004A6D56">
              <w:rPr>
                <w:rFonts w:hint="eastAsia"/>
                <w:szCs w:val="24"/>
              </w:rPr>
              <w:t>优化销售渠道</w:t>
            </w:r>
            <w:r>
              <w:rPr>
                <w:rFonts w:hint="eastAsia"/>
                <w:szCs w:val="24"/>
              </w:rPr>
              <w:t>。</w:t>
            </w:r>
            <w:r w:rsidR="004A6D56">
              <w:rPr>
                <w:rFonts w:hint="eastAsia"/>
                <w:szCs w:val="24"/>
              </w:rPr>
              <w:t>公司将通过</w:t>
            </w:r>
            <w:r w:rsidRPr="002C2856">
              <w:rPr>
                <w:rFonts w:hint="eastAsia"/>
                <w:szCs w:val="24"/>
              </w:rPr>
              <w:t>继续优化渠道</w:t>
            </w:r>
            <w:r w:rsidRPr="0074787D">
              <w:rPr>
                <w:rFonts w:hint="eastAsia"/>
                <w:color w:val="000000" w:themeColor="text1"/>
                <w:szCs w:val="24"/>
              </w:rPr>
              <w:t>布局</w:t>
            </w:r>
            <w:r w:rsidR="004A6D56" w:rsidRPr="0074787D">
              <w:rPr>
                <w:rFonts w:hint="eastAsia"/>
                <w:color w:val="000000" w:themeColor="text1"/>
                <w:szCs w:val="24"/>
              </w:rPr>
              <w:t>，</w:t>
            </w:r>
            <w:r w:rsidRPr="0074787D">
              <w:rPr>
                <w:rFonts w:hint="eastAsia"/>
                <w:color w:val="000000" w:themeColor="text1"/>
                <w:szCs w:val="24"/>
              </w:rPr>
              <w:t>全面推进目标客户的开发和已有用户的用量提升</w:t>
            </w:r>
            <w:r w:rsidR="004A6D56" w:rsidRPr="0074787D">
              <w:rPr>
                <w:rFonts w:hint="eastAsia"/>
                <w:color w:val="000000" w:themeColor="text1"/>
                <w:szCs w:val="24"/>
              </w:rPr>
              <w:t>；加强</w:t>
            </w:r>
            <w:r w:rsidRPr="0074787D">
              <w:rPr>
                <w:rFonts w:hint="eastAsia"/>
                <w:color w:val="000000" w:themeColor="text1"/>
                <w:szCs w:val="24"/>
              </w:rPr>
              <w:t>医院用户的开发，促进用户数量扩大，提升已有用户的设备配备、耗材用量的提升</w:t>
            </w:r>
            <w:r w:rsidR="000478D3" w:rsidRPr="0074787D">
              <w:rPr>
                <w:rFonts w:hint="eastAsia"/>
                <w:color w:val="000000" w:themeColor="text1"/>
                <w:szCs w:val="24"/>
              </w:rPr>
              <w:t>，</w:t>
            </w:r>
            <w:r w:rsidR="00BD60DD" w:rsidRPr="0074787D">
              <w:rPr>
                <w:rFonts w:hint="eastAsia"/>
                <w:color w:val="000000" w:themeColor="text1"/>
                <w:szCs w:val="24"/>
              </w:rPr>
              <w:t>同时</w:t>
            </w:r>
            <w:r w:rsidR="000478D3" w:rsidRPr="0074787D">
              <w:rPr>
                <w:rFonts w:hint="eastAsia"/>
                <w:color w:val="000000" w:themeColor="text1"/>
                <w:szCs w:val="24"/>
              </w:rPr>
              <w:t>扩充新增用户的数量，提高销售收入</w:t>
            </w:r>
            <w:r w:rsidR="004A6D56" w:rsidRPr="0074787D">
              <w:rPr>
                <w:rFonts w:hint="eastAsia"/>
                <w:color w:val="000000" w:themeColor="text1"/>
                <w:szCs w:val="24"/>
              </w:rPr>
              <w:t>；</w:t>
            </w:r>
            <w:r w:rsidRPr="0074787D">
              <w:rPr>
                <w:rFonts w:hint="eastAsia"/>
                <w:color w:val="000000" w:themeColor="text1"/>
                <w:szCs w:val="24"/>
              </w:rPr>
              <w:t>大力加强终端实销商网络的布局和建设，实现目标市场渠道、产品的全覆盖。</w:t>
            </w:r>
          </w:p>
          <w:p w14:paraId="1C76A47B" w14:textId="4D7C4B89" w:rsidR="00821AE4" w:rsidRDefault="002C2856" w:rsidP="004A6D56">
            <w:pPr>
              <w:ind w:firstLineChars="200" w:firstLine="480"/>
              <w:rPr>
                <w:szCs w:val="24"/>
              </w:rPr>
            </w:pPr>
            <w:r w:rsidRPr="0074787D">
              <w:rPr>
                <w:rFonts w:hint="eastAsia"/>
                <w:color w:val="000000" w:themeColor="text1"/>
                <w:szCs w:val="24"/>
              </w:rPr>
              <w:t>四</w:t>
            </w:r>
            <w:r w:rsidR="009005DA" w:rsidRPr="0074787D">
              <w:rPr>
                <w:rFonts w:hint="eastAsia"/>
                <w:color w:val="000000" w:themeColor="text1"/>
                <w:szCs w:val="24"/>
              </w:rPr>
              <w:t>是</w:t>
            </w:r>
            <w:r w:rsidR="004A6D56" w:rsidRPr="0074787D">
              <w:rPr>
                <w:rFonts w:hint="eastAsia"/>
                <w:color w:val="000000" w:themeColor="text1"/>
                <w:szCs w:val="24"/>
              </w:rPr>
              <w:t>加强</w:t>
            </w:r>
            <w:r w:rsidR="009005DA" w:rsidRPr="0074787D">
              <w:rPr>
                <w:rFonts w:hint="eastAsia"/>
                <w:color w:val="000000" w:themeColor="text1"/>
                <w:szCs w:val="24"/>
              </w:rPr>
              <w:t>海外市场</w:t>
            </w:r>
            <w:r w:rsidR="004A6D56" w:rsidRPr="0074787D">
              <w:rPr>
                <w:rFonts w:hint="eastAsia"/>
                <w:color w:val="000000" w:themeColor="text1"/>
                <w:szCs w:val="24"/>
              </w:rPr>
              <w:t>渠道建设，</w:t>
            </w:r>
            <w:r w:rsidR="004A6D56">
              <w:rPr>
                <w:rFonts w:hint="eastAsia"/>
                <w:szCs w:val="24"/>
              </w:rPr>
              <w:t>增加海外业务占比</w:t>
            </w:r>
            <w:r w:rsidR="009005DA">
              <w:rPr>
                <w:rFonts w:hint="eastAsia"/>
                <w:szCs w:val="24"/>
              </w:rPr>
              <w:t>。</w:t>
            </w:r>
            <w:r w:rsidR="009005DA" w:rsidRPr="009005DA">
              <w:rPr>
                <w:rFonts w:hint="eastAsia"/>
                <w:szCs w:val="24"/>
              </w:rPr>
              <w:t>公司将</w:t>
            </w:r>
            <w:r w:rsidR="004A6D56">
              <w:rPr>
                <w:rFonts w:hint="eastAsia"/>
                <w:szCs w:val="24"/>
              </w:rPr>
              <w:t>持续深耕</w:t>
            </w:r>
            <w:r w:rsidR="009005DA" w:rsidRPr="009005DA">
              <w:rPr>
                <w:rFonts w:hint="eastAsia"/>
                <w:szCs w:val="24"/>
              </w:rPr>
              <w:t>重点及潜力国家，通过完成更多产品的市场准入及一系列推广及品牌建设措施来推动国际业务发展</w:t>
            </w:r>
            <w:r w:rsidR="004A6D56">
              <w:rPr>
                <w:rFonts w:hint="eastAsia"/>
                <w:szCs w:val="24"/>
              </w:rPr>
              <w:t>，力争年内国际业务能够上一个台阶</w:t>
            </w:r>
            <w:r w:rsidR="00821AE4" w:rsidRPr="00821AE4">
              <w:rPr>
                <w:rFonts w:hint="eastAsia"/>
                <w:szCs w:val="24"/>
              </w:rPr>
              <w:t>。</w:t>
            </w:r>
          </w:p>
          <w:p w14:paraId="6B879468" w14:textId="42231A82" w:rsidR="002C2856" w:rsidRDefault="002C2856" w:rsidP="004A6D56">
            <w:pPr>
              <w:ind w:firstLineChars="200" w:firstLine="480"/>
              <w:rPr>
                <w:szCs w:val="24"/>
              </w:rPr>
            </w:pPr>
            <w:r>
              <w:rPr>
                <w:rFonts w:hint="eastAsia"/>
                <w:szCs w:val="24"/>
              </w:rPr>
              <w:t>五是</w:t>
            </w:r>
            <w:r w:rsidR="004A6D56">
              <w:rPr>
                <w:rFonts w:hint="eastAsia"/>
                <w:szCs w:val="24"/>
              </w:rPr>
              <w:t>加大</w:t>
            </w:r>
            <w:r w:rsidR="004A6D56" w:rsidRPr="004A6D56">
              <w:rPr>
                <w:rFonts w:hint="eastAsia"/>
                <w:szCs w:val="24"/>
              </w:rPr>
              <w:t>战略合作及并购</w:t>
            </w:r>
            <w:r w:rsidR="004A6D56">
              <w:rPr>
                <w:rFonts w:hint="eastAsia"/>
                <w:szCs w:val="24"/>
              </w:rPr>
              <w:t>。</w:t>
            </w:r>
            <w:r w:rsidR="004A6D56" w:rsidRPr="004A6D56">
              <w:rPr>
                <w:rFonts w:hint="eastAsia"/>
                <w:szCs w:val="24"/>
              </w:rPr>
              <w:t>公司</w:t>
            </w:r>
            <w:r w:rsidR="004A6D56">
              <w:rPr>
                <w:rFonts w:hint="eastAsia"/>
                <w:szCs w:val="24"/>
              </w:rPr>
              <w:t>在坚持“微创手术工具整体方案提供者”战略定位的前提下，</w:t>
            </w:r>
            <w:r w:rsidR="00E8609D" w:rsidRPr="00E8609D">
              <w:rPr>
                <w:rFonts w:hint="eastAsia"/>
                <w:szCs w:val="24"/>
              </w:rPr>
              <w:t>关注具备前瞻技术、明确研发路径及高商业化潜力的项目，紧跟如神经外科领域的神经调控技术、</w:t>
            </w:r>
            <w:r w:rsidR="004A6D56">
              <w:rPr>
                <w:rFonts w:hint="eastAsia"/>
                <w:szCs w:val="24"/>
              </w:rPr>
              <w:t>医疗</w:t>
            </w:r>
            <w:r w:rsidR="00E8609D" w:rsidRPr="00E8609D">
              <w:rPr>
                <w:rFonts w:hint="eastAsia"/>
                <w:szCs w:val="24"/>
              </w:rPr>
              <w:t>机器人等前沿方向，</w:t>
            </w:r>
            <w:r w:rsidR="004A6D56">
              <w:rPr>
                <w:rFonts w:hint="eastAsia"/>
                <w:szCs w:val="24"/>
              </w:rPr>
              <w:t>发挥公司在微创手术工具、微电机等领域的核心优势，通过探讨合适的方式进行业务拓展。</w:t>
            </w:r>
          </w:p>
          <w:p w14:paraId="4ADA3D3D" w14:textId="77777777" w:rsidR="00842ACC" w:rsidRDefault="00842ACC" w:rsidP="00842ACC">
            <w:pPr>
              <w:ind w:firstLineChars="200" w:firstLine="480"/>
              <w:rPr>
                <w:szCs w:val="24"/>
              </w:rPr>
            </w:pPr>
          </w:p>
          <w:p w14:paraId="490F55A8" w14:textId="159A0A73" w:rsidR="00C57746" w:rsidRPr="00C57746" w:rsidRDefault="00F3095F" w:rsidP="00C57746">
            <w:pPr>
              <w:rPr>
                <w:b/>
                <w:bCs/>
                <w:szCs w:val="24"/>
                <w:u w:val="single"/>
              </w:rPr>
            </w:pPr>
            <w:r>
              <w:rPr>
                <w:rFonts w:hint="eastAsia"/>
                <w:b/>
                <w:bCs/>
                <w:szCs w:val="24"/>
                <w:u w:val="single"/>
              </w:rPr>
              <w:t>问题二：</w:t>
            </w:r>
            <w:r w:rsidR="00C57746">
              <w:rPr>
                <w:rFonts w:hint="eastAsia"/>
                <w:b/>
                <w:bCs/>
                <w:szCs w:val="24"/>
                <w:u w:val="single"/>
              </w:rPr>
              <w:t>公司</w:t>
            </w:r>
            <w:r w:rsidR="00D1380C" w:rsidRPr="00C57746">
              <w:rPr>
                <w:rFonts w:hint="eastAsia"/>
                <w:b/>
                <w:bCs/>
                <w:szCs w:val="24"/>
                <w:u w:val="single"/>
              </w:rPr>
              <w:t>骨科</w:t>
            </w:r>
            <w:r w:rsidR="00C57746" w:rsidRPr="00C57746">
              <w:rPr>
                <w:rFonts w:hint="eastAsia"/>
                <w:b/>
                <w:bCs/>
                <w:szCs w:val="24"/>
                <w:u w:val="single"/>
              </w:rPr>
              <w:t>产品</w:t>
            </w:r>
            <w:r w:rsidR="00C57746">
              <w:rPr>
                <w:rFonts w:hint="eastAsia"/>
                <w:b/>
                <w:bCs/>
                <w:szCs w:val="24"/>
                <w:u w:val="single"/>
              </w:rPr>
              <w:t>2025</w:t>
            </w:r>
            <w:r w:rsidR="00C57746">
              <w:rPr>
                <w:rFonts w:hint="eastAsia"/>
                <w:b/>
                <w:bCs/>
                <w:szCs w:val="24"/>
                <w:u w:val="single"/>
              </w:rPr>
              <w:t>年发展情况如何，有什么亮点？</w:t>
            </w:r>
          </w:p>
          <w:p w14:paraId="5EBEF3D2" w14:textId="01CB9C37" w:rsidR="00CE4D10" w:rsidRDefault="00C57746" w:rsidP="0087616F">
            <w:pPr>
              <w:ind w:firstLineChars="200" w:firstLine="480"/>
              <w:rPr>
                <w:szCs w:val="24"/>
              </w:rPr>
            </w:pPr>
            <w:r w:rsidRPr="00C57746">
              <w:rPr>
                <w:rFonts w:hint="eastAsia"/>
                <w:szCs w:val="24"/>
              </w:rPr>
              <w:t>2025</w:t>
            </w:r>
            <w:r w:rsidRPr="00C57746">
              <w:rPr>
                <w:rFonts w:hint="eastAsia"/>
                <w:szCs w:val="24"/>
              </w:rPr>
              <w:t>年</w:t>
            </w:r>
            <w:r w:rsidR="005F7581">
              <w:rPr>
                <w:rFonts w:hint="eastAsia"/>
                <w:szCs w:val="24"/>
              </w:rPr>
              <w:t>，</w:t>
            </w:r>
            <w:r w:rsidRPr="00C57746">
              <w:rPr>
                <w:rFonts w:hint="eastAsia"/>
                <w:szCs w:val="24"/>
              </w:rPr>
              <w:t>公司骨科</w:t>
            </w:r>
            <w:r w:rsidR="005F7581">
              <w:rPr>
                <w:rFonts w:hint="eastAsia"/>
                <w:szCs w:val="24"/>
              </w:rPr>
              <w:t>业务</w:t>
            </w:r>
            <w:proofErr w:type="gramStart"/>
            <w:r w:rsidR="005F7581">
              <w:rPr>
                <w:rFonts w:hint="eastAsia"/>
                <w:szCs w:val="24"/>
              </w:rPr>
              <w:t>线整体</w:t>
            </w:r>
            <w:proofErr w:type="gramEnd"/>
            <w:r w:rsidRPr="00C57746">
              <w:rPr>
                <w:rFonts w:hint="eastAsia"/>
                <w:szCs w:val="24"/>
              </w:rPr>
              <w:t>发展</w:t>
            </w:r>
            <w:r w:rsidR="00CE4D10">
              <w:rPr>
                <w:rFonts w:hint="eastAsia"/>
                <w:szCs w:val="24"/>
              </w:rPr>
              <w:t>状况</w:t>
            </w:r>
            <w:r w:rsidRPr="00C57746">
              <w:rPr>
                <w:rFonts w:hint="eastAsia"/>
                <w:szCs w:val="24"/>
              </w:rPr>
              <w:t>良好，取得了显著进展。</w:t>
            </w:r>
            <w:r w:rsidRPr="00C57746">
              <w:rPr>
                <w:rFonts w:hint="eastAsia"/>
                <w:szCs w:val="24"/>
              </w:rPr>
              <w:t>2025</w:t>
            </w:r>
            <w:r w:rsidRPr="00C57746">
              <w:rPr>
                <w:rFonts w:hint="eastAsia"/>
                <w:szCs w:val="24"/>
              </w:rPr>
              <w:t>年</w:t>
            </w:r>
            <w:r w:rsidR="005F7581">
              <w:rPr>
                <w:rFonts w:hint="eastAsia"/>
                <w:szCs w:val="24"/>
              </w:rPr>
              <w:t>前三季度</w:t>
            </w:r>
            <w:r w:rsidRPr="00C57746">
              <w:rPr>
                <w:rFonts w:hint="eastAsia"/>
                <w:szCs w:val="24"/>
              </w:rPr>
              <w:t>，公司骨科相关动力产品收入占比由</w:t>
            </w:r>
            <w:r w:rsidRPr="0074787D">
              <w:rPr>
                <w:rFonts w:hint="eastAsia"/>
                <w:color w:val="000000" w:themeColor="text1"/>
                <w:szCs w:val="24"/>
              </w:rPr>
              <w:t>去年同期的</w:t>
            </w:r>
            <w:r w:rsidRPr="0074787D">
              <w:rPr>
                <w:rFonts w:hint="eastAsia"/>
                <w:color w:val="000000" w:themeColor="text1"/>
                <w:szCs w:val="24"/>
              </w:rPr>
              <w:t>24%</w:t>
            </w:r>
            <w:r w:rsidRPr="0074787D">
              <w:rPr>
                <w:rFonts w:hint="eastAsia"/>
                <w:color w:val="000000" w:themeColor="text1"/>
                <w:szCs w:val="24"/>
              </w:rPr>
              <w:t>跃升至</w:t>
            </w:r>
            <w:r w:rsidRPr="0074787D">
              <w:rPr>
                <w:rFonts w:hint="eastAsia"/>
                <w:color w:val="000000" w:themeColor="text1"/>
                <w:szCs w:val="24"/>
              </w:rPr>
              <w:t>35%</w:t>
            </w:r>
            <w:r w:rsidRPr="0074787D">
              <w:rPr>
                <w:rFonts w:hint="eastAsia"/>
                <w:color w:val="000000" w:themeColor="text1"/>
                <w:szCs w:val="24"/>
              </w:rPr>
              <w:t>，成为公司又一主要收入来源</w:t>
            </w:r>
            <w:r w:rsidR="00A0769C" w:rsidRPr="0074787D">
              <w:rPr>
                <w:rFonts w:hint="eastAsia"/>
                <w:color w:val="000000" w:themeColor="text1"/>
                <w:szCs w:val="24"/>
              </w:rPr>
              <w:t>；</w:t>
            </w:r>
            <w:r w:rsidRPr="0074787D">
              <w:rPr>
                <w:rFonts w:hint="eastAsia"/>
                <w:color w:val="000000" w:themeColor="text1"/>
                <w:szCs w:val="24"/>
              </w:rPr>
              <w:t>其中</w:t>
            </w:r>
            <w:r w:rsidR="00C5209D" w:rsidRPr="0074787D">
              <w:rPr>
                <w:rFonts w:hint="eastAsia"/>
                <w:color w:val="000000" w:themeColor="text1"/>
                <w:szCs w:val="24"/>
              </w:rPr>
              <w:t>第三季度</w:t>
            </w:r>
            <w:r w:rsidRPr="0074787D">
              <w:rPr>
                <w:rFonts w:hint="eastAsia"/>
                <w:color w:val="000000" w:themeColor="text1"/>
                <w:szCs w:val="24"/>
              </w:rPr>
              <w:t>脊柱外科耗材同比增长超</w:t>
            </w:r>
            <w:r w:rsidRPr="0074787D">
              <w:rPr>
                <w:rFonts w:hint="eastAsia"/>
                <w:color w:val="000000" w:themeColor="text1"/>
                <w:szCs w:val="24"/>
              </w:rPr>
              <w:t>90%</w:t>
            </w:r>
            <w:r w:rsidR="00A0769C" w:rsidRPr="0074787D">
              <w:rPr>
                <w:rFonts w:hint="eastAsia"/>
                <w:color w:val="000000" w:themeColor="text1"/>
                <w:szCs w:val="24"/>
              </w:rPr>
              <w:t>，</w:t>
            </w:r>
            <w:r w:rsidRPr="0074787D">
              <w:rPr>
                <w:rFonts w:hint="eastAsia"/>
                <w:color w:val="000000" w:themeColor="text1"/>
                <w:szCs w:val="24"/>
              </w:rPr>
              <w:t>关节与创伤相关耗材同比增长超</w:t>
            </w:r>
            <w:r w:rsidRPr="0074787D">
              <w:rPr>
                <w:rFonts w:hint="eastAsia"/>
                <w:color w:val="000000" w:themeColor="text1"/>
                <w:szCs w:val="24"/>
              </w:rPr>
              <w:t>70%</w:t>
            </w:r>
            <w:r w:rsidR="00C5209D" w:rsidRPr="0074787D">
              <w:rPr>
                <w:rFonts w:hint="eastAsia"/>
                <w:color w:val="000000" w:themeColor="text1"/>
                <w:szCs w:val="24"/>
              </w:rPr>
              <w:t>，整体呈现出良好态势</w:t>
            </w:r>
            <w:r w:rsidRPr="0074787D">
              <w:rPr>
                <w:rFonts w:hint="eastAsia"/>
                <w:color w:val="000000" w:themeColor="text1"/>
                <w:szCs w:val="24"/>
              </w:rPr>
              <w:t>。</w:t>
            </w:r>
            <w:r w:rsidR="00A0769C" w:rsidRPr="0074787D">
              <w:rPr>
                <w:rFonts w:hint="eastAsia"/>
                <w:color w:val="000000" w:themeColor="text1"/>
                <w:szCs w:val="24"/>
              </w:rPr>
              <w:t>骨科作为手术动力装置在临床</w:t>
            </w:r>
            <w:r w:rsidR="00CE4D10" w:rsidRPr="0074787D">
              <w:rPr>
                <w:rFonts w:hint="eastAsia"/>
                <w:color w:val="000000" w:themeColor="text1"/>
                <w:szCs w:val="24"/>
              </w:rPr>
              <w:t>应用中的</w:t>
            </w:r>
            <w:r w:rsidR="00A0769C" w:rsidRPr="0074787D">
              <w:rPr>
                <w:rFonts w:hint="eastAsia"/>
                <w:color w:val="000000" w:themeColor="text1"/>
                <w:szCs w:val="24"/>
              </w:rPr>
              <w:t>重要科室</w:t>
            </w:r>
            <w:r w:rsidR="00CE4D10" w:rsidRPr="0074787D">
              <w:rPr>
                <w:rFonts w:hint="eastAsia"/>
                <w:color w:val="000000" w:themeColor="text1"/>
                <w:szCs w:val="24"/>
              </w:rPr>
              <w:t>，</w:t>
            </w:r>
            <w:r w:rsidR="00A0769C" w:rsidRPr="0074787D">
              <w:rPr>
                <w:rFonts w:hint="eastAsia"/>
                <w:color w:val="000000" w:themeColor="text1"/>
                <w:szCs w:val="24"/>
              </w:rPr>
              <w:t>随着</w:t>
            </w:r>
            <w:r w:rsidR="00CE4D10" w:rsidRPr="0074787D">
              <w:rPr>
                <w:rFonts w:hint="eastAsia"/>
                <w:color w:val="000000" w:themeColor="text1"/>
                <w:szCs w:val="24"/>
              </w:rPr>
              <w:t>科室</w:t>
            </w:r>
            <w:r w:rsidR="00A0769C" w:rsidRPr="0074787D">
              <w:rPr>
                <w:rFonts w:hint="eastAsia"/>
                <w:color w:val="000000" w:themeColor="text1"/>
                <w:szCs w:val="24"/>
              </w:rPr>
              <w:t>手术量的增加</w:t>
            </w:r>
            <w:r w:rsidR="00CE4D10" w:rsidRPr="0074787D">
              <w:rPr>
                <w:rFonts w:hint="eastAsia"/>
                <w:color w:val="000000" w:themeColor="text1"/>
                <w:szCs w:val="24"/>
              </w:rPr>
              <w:t>以及刀头</w:t>
            </w:r>
            <w:proofErr w:type="gramStart"/>
            <w:r w:rsidR="00CE4D10" w:rsidRPr="0074787D">
              <w:rPr>
                <w:rFonts w:hint="eastAsia"/>
                <w:color w:val="000000" w:themeColor="text1"/>
                <w:szCs w:val="24"/>
              </w:rPr>
              <w:t>耗材化</w:t>
            </w:r>
            <w:proofErr w:type="gramEnd"/>
            <w:r w:rsidR="00CE4D10" w:rsidRPr="0074787D">
              <w:rPr>
                <w:rFonts w:hint="eastAsia"/>
                <w:color w:val="000000" w:themeColor="text1"/>
                <w:szCs w:val="24"/>
              </w:rPr>
              <w:t>的加深，</w:t>
            </w:r>
            <w:r w:rsidR="00A0769C" w:rsidRPr="0074787D">
              <w:rPr>
                <w:rFonts w:hint="eastAsia"/>
                <w:color w:val="000000" w:themeColor="text1"/>
                <w:szCs w:val="24"/>
              </w:rPr>
              <w:t>需求持续提升。</w:t>
            </w:r>
            <w:r w:rsidR="00CE4D10" w:rsidRPr="0074787D">
              <w:rPr>
                <w:rFonts w:hint="eastAsia"/>
                <w:color w:val="000000" w:themeColor="text1"/>
                <w:szCs w:val="24"/>
              </w:rPr>
              <w:t>同时，</w:t>
            </w:r>
            <w:r w:rsidRPr="0074787D">
              <w:rPr>
                <w:rFonts w:hint="eastAsia"/>
                <w:color w:val="000000" w:themeColor="text1"/>
                <w:szCs w:val="24"/>
              </w:rPr>
              <w:t>公司持续</w:t>
            </w:r>
            <w:r w:rsidRPr="00C57746">
              <w:rPr>
                <w:rFonts w:hint="eastAsia"/>
                <w:szCs w:val="24"/>
              </w:rPr>
              <w:t>打造科室产品整体解决方案，推动手术动力装置、内窥镜系统、超声骨刀</w:t>
            </w:r>
            <w:r w:rsidR="00CE4D10">
              <w:rPr>
                <w:rFonts w:hint="eastAsia"/>
                <w:szCs w:val="24"/>
              </w:rPr>
              <w:t>等产品</w:t>
            </w:r>
            <w:r w:rsidRPr="00C57746">
              <w:rPr>
                <w:rFonts w:hint="eastAsia"/>
                <w:szCs w:val="24"/>
              </w:rPr>
              <w:t>在脊柱</w:t>
            </w:r>
            <w:r w:rsidRPr="00C57746">
              <w:rPr>
                <w:rFonts w:hint="eastAsia"/>
                <w:szCs w:val="24"/>
              </w:rPr>
              <w:t>UBE</w:t>
            </w:r>
            <w:r w:rsidRPr="00C57746">
              <w:rPr>
                <w:rFonts w:hint="eastAsia"/>
                <w:szCs w:val="24"/>
              </w:rPr>
              <w:t>手术中的应用，推动悬浮</w:t>
            </w:r>
            <w:proofErr w:type="gramStart"/>
            <w:r w:rsidRPr="00C57746">
              <w:rPr>
                <w:rFonts w:hint="eastAsia"/>
                <w:szCs w:val="24"/>
              </w:rPr>
              <w:t>式护鞘</w:t>
            </w:r>
            <w:proofErr w:type="gramEnd"/>
            <w:r w:rsidRPr="00C57746">
              <w:rPr>
                <w:rFonts w:hint="eastAsia"/>
                <w:szCs w:val="24"/>
              </w:rPr>
              <w:t>摆锯在骨科关节创伤手术中的普及使用。</w:t>
            </w:r>
          </w:p>
          <w:p w14:paraId="58292C90" w14:textId="06F71D05" w:rsidR="00C57746" w:rsidRPr="00C57746" w:rsidRDefault="00CE4D10" w:rsidP="00CE4D10">
            <w:pPr>
              <w:ind w:firstLineChars="200" w:firstLine="480"/>
              <w:rPr>
                <w:szCs w:val="24"/>
              </w:rPr>
            </w:pPr>
            <w:r>
              <w:rPr>
                <w:rFonts w:hint="eastAsia"/>
                <w:szCs w:val="24"/>
              </w:rPr>
              <w:t>从产品端来看，</w:t>
            </w:r>
            <w:r w:rsidR="00C57746" w:rsidRPr="00C57746">
              <w:rPr>
                <w:rFonts w:hint="eastAsia"/>
                <w:szCs w:val="24"/>
              </w:rPr>
              <w:t>在</w:t>
            </w:r>
            <w:r w:rsidR="00C57746" w:rsidRPr="00C57746">
              <w:rPr>
                <w:rFonts w:hint="eastAsia"/>
                <w:szCs w:val="24"/>
              </w:rPr>
              <w:t>2025</w:t>
            </w:r>
            <w:r w:rsidR="00C57746" w:rsidRPr="00C57746">
              <w:rPr>
                <w:rFonts w:hint="eastAsia"/>
                <w:szCs w:val="24"/>
              </w:rPr>
              <w:t>年</w:t>
            </w:r>
            <w:r w:rsidR="00C57746" w:rsidRPr="00C57746">
              <w:rPr>
                <w:rFonts w:hint="eastAsia"/>
                <w:szCs w:val="24"/>
              </w:rPr>
              <w:t>11</w:t>
            </w:r>
            <w:r w:rsidR="00C57746" w:rsidRPr="00C57746">
              <w:rPr>
                <w:rFonts w:hint="eastAsia"/>
                <w:szCs w:val="24"/>
              </w:rPr>
              <w:t>月举办的中华医学会第二十四届骨科学术会议暨第十七届</w:t>
            </w:r>
            <w:r w:rsidR="00C57746" w:rsidRPr="00C57746">
              <w:rPr>
                <w:rFonts w:hint="eastAsia"/>
                <w:szCs w:val="24"/>
              </w:rPr>
              <w:t>COA</w:t>
            </w:r>
            <w:r w:rsidR="00C57746" w:rsidRPr="00C57746">
              <w:rPr>
                <w:rFonts w:hint="eastAsia"/>
                <w:szCs w:val="24"/>
              </w:rPr>
              <w:t>学术大会上，公司以</w:t>
            </w:r>
            <w:r>
              <w:rPr>
                <w:rFonts w:hint="eastAsia"/>
                <w:szCs w:val="24"/>
              </w:rPr>
              <w:t>“</w:t>
            </w:r>
            <w:r w:rsidRPr="00C57746">
              <w:rPr>
                <w:rFonts w:hint="eastAsia"/>
                <w:szCs w:val="24"/>
              </w:rPr>
              <w:t>数智骨科·共拓未境</w:t>
            </w:r>
            <w:r>
              <w:rPr>
                <w:rFonts w:hint="eastAsia"/>
                <w:szCs w:val="24"/>
              </w:rPr>
              <w:t>”</w:t>
            </w:r>
            <w:r w:rsidR="00C57746" w:rsidRPr="00C57746">
              <w:rPr>
                <w:rFonts w:hint="eastAsia"/>
                <w:szCs w:val="24"/>
              </w:rPr>
              <w:t>为主题，展示了手术动力系统、超声骨组织手术设备、</w:t>
            </w:r>
            <w:r w:rsidR="00C57746" w:rsidRPr="00C57746">
              <w:rPr>
                <w:rFonts w:hint="eastAsia"/>
                <w:szCs w:val="24"/>
              </w:rPr>
              <w:t>4K</w:t>
            </w:r>
            <w:r w:rsidR="00C57746" w:rsidRPr="00C57746">
              <w:rPr>
                <w:rFonts w:hint="eastAsia"/>
                <w:szCs w:val="24"/>
              </w:rPr>
              <w:t>超高清内窥镜系统、等离子手术设备、高频手术设备等全线产品。</w:t>
            </w:r>
            <w:r>
              <w:rPr>
                <w:rFonts w:hint="eastAsia"/>
                <w:szCs w:val="24"/>
              </w:rPr>
              <w:t>运用</w:t>
            </w:r>
            <w:r w:rsidRPr="00CE4D10">
              <w:rPr>
                <w:szCs w:val="24"/>
              </w:rPr>
              <w:t>“</w:t>
            </w:r>
            <w:r w:rsidRPr="00CE4D10">
              <w:rPr>
                <w:szCs w:val="24"/>
              </w:rPr>
              <w:t>三维刚性弯曲的高速精准无级变向磨钻技术</w:t>
            </w:r>
            <w:r w:rsidRPr="00CE4D10">
              <w:rPr>
                <w:szCs w:val="24"/>
              </w:rPr>
              <w:t>”</w:t>
            </w:r>
            <w:r>
              <w:rPr>
                <w:rFonts w:hint="eastAsia"/>
                <w:szCs w:val="24"/>
              </w:rPr>
              <w:t>的</w:t>
            </w:r>
            <w:r w:rsidR="00C57746" w:rsidRPr="00C57746">
              <w:rPr>
                <w:rFonts w:hint="eastAsia"/>
                <w:szCs w:val="24"/>
              </w:rPr>
              <w:t>变向磨钻以其灵巧的转向设计和在极限空间内的卓越表现，完美解决医生</w:t>
            </w:r>
            <w:r>
              <w:rPr>
                <w:rFonts w:hint="eastAsia"/>
                <w:szCs w:val="24"/>
              </w:rPr>
              <w:t>“</w:t>
            </w:r>
            <w:r w:rsidRPr="00C57746">
              <w:rPr>
                <w:rFonts w:hint="eastAsia"/>
                <w:szCs w:val="24"/>
              </w:rPr>
              <w:t>看得到却够不着</w:t>
            </w:r>
            <w:r>
              <w:rPr>
                <w:rFonts w:hint="eastAsia"/>
                <w:szCs w:val="24"/>
              </w:rPr>
              <w:t>”</w:t>
            </w:r>
            <w:r w:rsidR="00C57746" w:rsidRPr="00C57746">
              <w:rPr>
                <w:rFonts w:hint="eastAsia"/>
                <w:szCs w:val="24"/>
              </w:rPr>
              <w:t>的临床痛点，实</w:t>
            </w:r>
            <w:r w:rsidR="00C57746" w:rsidRPr="00C57746">
              <w:rPr>
                <w:rFonts w:hint="eastAsia"/>
                <w:szCs w:val="24"/>
              </w:rPr>
              <w:lastRenderedPageBreak/>
              <w:t>现了真正意义上的精准、高效减压</w:t>
            </w:r>
            <w:r>
              <w:rPr>
                <w:rFonts w:hint="eastAsia"/>
                <w:szCs w:val="24"/>
              </w:rPr>
              <w:t>；运用</w:t>
            </w:r>
            <w:r w:rsidRPr="00CE4D10">
              <w:rPr>
                <w:szCs w:val="24"/>
              </w:rPr>
              <w:t>“</w:t>
            </w:r>
            <w:r w:rsidRPr="00CE4D10">
              <w:rPr>
                <w:szCs w:val="24"/>
              </w:rPr>
              <w:t>悬浮式护鞘摆锯技术</w:t>
            </w:r>
            <w:r w:rsidRPr="00CE4D10">
              <w:rPr>
                <w:szCs w:val="24"/>
              </w:rPr>
              <w:t>”</w:t>
            </w:r>
            <w:r>
              <w:rPr>
                <w:rFonts w:hint="eastAsia"/>
                <w:szCs w:val="24"/>
              </w:rPr>
              <w:t>的</w:t>
            </w:r>
            <w:r w:rsidRPr="00CE4D10">
              <w:rPr>
                <w:szCs w:val="24"/>
              </w:rPr>
              <w:t>骨锯片</w:t>
            </w:r>
            <w:r>
              <w:rPr>
                <w:rFonts w:hint="eastAsia"/>
                <w:szCs w:val="24"/>
              </w:rPr>
              <w:t>（</w:t>
            </w:r>
            <w:r w:rsidRPr="00C57746">
              <w:rPr>
                <w:rFonts w:hint="eastAsia"/>
                <w:szCs w:val="24"/>
              </w:rPr>
              <w:t>静锯</w:t>
            </w:r>
            <w:r>
              <w:rPr>
                <w:rFonts w:hint="eastAsia"/>
                <w:szCs w:val="24"/>
              </w:rPr>
              <w:t>）</w:t>
            </w:r>
            <w:r w:rsidR="00C57746" w:rsidRPr="00C57746">
              <w:rPr>
                <w:rFonts w:hint="eastAsia"/>
                <w:szCs w:val="24"/>
              </w:rPr>
              <w:t>以其革命性的设计理念，在术中展现出卓越性能，骨细胞组织热损伤更小，骨小梁结构保留完好。</w:t>
            </w:r>
          </w:p>
          <w:p w14:paraId="3B23EB9C" w14:textId="45AE66CA" w:rsidR="00C57746" w:rsidRDefault="00CE4D10" w:rsidP="00C57746">
            <w:pPr>
              <w:ind w:firstLineChars="200" w:firstLine="480"/>
              <w:rPr>
                <w:szCs w:val="24"/>
              </w:rPr>
            </w:pPr>
            <w:r>
              <w:rPr>
                <w:rFonts w:hint="eastAsia"/>
                <w:szCs w:val="24"/>
              </w:rPr>
              <w:t>此外，</w:t>
            </w:r>
            <w:r w:rsidR="00C57746" w:rsidRPr="00C57746">
              <w:rPr>
                <w:rFonts w:hint="eastAsia"/>
                <w:szCs w:val="24"/>
              </w:rPr>
              <w:t>公司还通过参与各类展会、学术会议、培训班、临床试用等活动，与临床合作推动</w:t>
            </w:r>
            <w:r>
              <w:rPr>
                <w:rFonts w:hint="eastAsia"/>
                <w:szCs w:val="24"/>
              </w:rPr>
              <w:t>相关产品的</w:t>
            </w:r>
            <w:r w:rsidR="00C57746" w:rsidRPr="00C57746">
              <w:rPr>
                <w:rFonts w:hint="eastAsia"/>
                <w:szCs w:val="24"/>
              </w:rPr>
              <w:t>普及使用</w:t>
            </w:r>
            <w:r>
              <w:rPr>
                <w:rFonts w:hint="eastAsia"/>
                <w:szCs w:val="24"/>
              </w:rPr>
              <w:t>；</w:t>
            </w:r>
            <w:r w:rsidR="00C57746" w:rsidRPr="00C57746">
              <w:rPr>
                <w:rFonts w:hint="eastAsia"/>
                <w:szCs w:val="24"/>
              </w:rPr>
              <w:t>公司骨科手术动力装置产品</w:t>
            </w:r>
            <w:r>
              <w:rPr>
                <w:rFonts w:hint="eastAsia"/>
                <w:szCs w:val="24"/>
              </w:rPr>
              <w:t>也已经</w:t>
            </w:r>
            <w:r w:rsidR="00C57746" w:rsidRPr="00C57746">
              <w:rPr>
                <w:rFonts w:hint="eastAsia"/>
                <w:szCs w:val="24"/>
              </w:rPr>
              <w:t>成功获得欧盟</w:t>
            </w:r>
            <w:r w:rsidR="00C57746" w:rsidRPr="00C57746">
              <w:rPr>
                <w:rFonts w:hint="eastAsia"/>
                <w:szCs w:val="24"/>
              </w:rPr>
              <w:t>CE-MDR</w:t>
            </w:r>
            <w:r w:rsidR="00C57746" w:rsidRPr="00C57746">
              <w:rPr>
                <w:rFonts w:hint="eastAsia"/>
                <w:szCs w:val="24"/>
              </w:rPr>
              <w:t>认证，</w:t>
            </w:r>
            <w:r>
              <w:rPr>
                <w:rFonts w:hint="eastAsia"/>
                <w:szCs w:val="24"/>
              </w:rPr>
              <w:t>预计</w:t>
            </w:r>
            <w:r w:rsidR="00C57746" w:rsidRPr="00C57746">
              <w:rPr>
                <w:rFonts w:hint="eastAsia"/>
                <w:szCs w:val="24"/>
              </w:rPr>
              <w:t>对公司未来国际产品准入及销售将产生积极影响。</w:t>
            </w:r>
          </w:p>
          <w:p w14:paraId="00A57FE4" w14:textId="77777777" w:rsidR="00F3095F" w:rsidRDefault="00F3095F" w:rsidP="00F3095F">
            <w:pPr>
              <w:ind w:firstLineChars="200" w:firstLine="480"/>
              <w:rPr>
                <w:szCs w:val="24"/>
              </w:rPr>
            </w:pPr>
          </w:p>
          <w:p w14:paraId="38F04C13" w14:textId="52F4D191" w:rsidR="00F40543" w:rsidRPr="00865F4C" w:rsidRDefault="00F3095F" w:rsidP="00F40543">
            <w:pPr>
              <w:rPr>
                <w:b/>
                <w:bCs/>
                <w:szCs w:val="24"/>
                <w:u w:val="single"/>
              </w:rPr>
            </w:pPr>
            <w:r>
              <w:rPr>
                <w:rFonts w:hint="eastAsia"/>
                <w:b/>
                <w:bCs/>
                <w:szCs w:val="24"/>
                <w:u w:val="single"/>
              </w:rPr>
              <w:t>问题三：</w:t>
            </w:r>
            <w:r w:rsidR="00076C89">
              <w:rPr>
                <w:rFonts w:hint="eastAsia"/>
                <w:b/>
                <w:bCs/>
                <w:szCs w:val="24"/>
                <w:u w:val="single"/>
              </w:rPr>
              <w:t>请介绍一下乳腺旋切</w:t>
            </w:r>
            <w:proofErr w:type="gramStart"/>
            <w:r w:rsidR="00076C89">
              <w:rPr>
                <w:rFonts w:hint="eastAsia"/>
                <w:b/>
                <w:bCs/>
                <w:szCs w:val="24"/>
                <w:u w:val="single"/>
              </w:rPr>
              <w:t>针目前</w:t>
            </w:r>
            <w:proofErr w:type="gramEnd"/>
            <w:r w:rsidR="00076C89">
              <w:rPr>
                <w:rFonts w:hint="eastAsia"/>
                <w:b/>
                <w:bCs/>
                <w:szCs w:val="24"/>
                <w:u w:val="single"/>
              </w:rPr>
              <w:t>的整体情况以及带量采购后的增长逻辑</w:t>
            </w:r>
            <w:r w:rsidR="00BE0870" w:rsidRPr="00BE0870">
              <w:rPr>
                <w:rFonts w:hint="eastAsia"/>
                <w:b/>
                <w:bCs/>
                <w:szCs w:val="24"/>
                <w:u w:val="single"/>
              </w:rPr>
              <w:t>?</w:t>
            </w:r>
          </w:p>
          <w:p w14:paraId="77F6B86D" w14:textId="30779EAC" w:rsidR="00076C89" w:rsidRDefault="00F40543" w:rsidP="00865F4C">
            <w:pPr>
              <w:ind w:firstLineChars="200" w:firstLine="480"/>
              <w:rPr>
                <w:szCs w:val="24"/>
              </w:rPr>
            </w:pPr>
            <w:r w:rsidRPr="00F40543">
              <w:rPr>
                <w:szCs w:val="24"/>
              </w:rPr>
              <w:t>202</w:t>
            </w:r>
            <w:r>
              <w:rPr>
                <w:rFonts w:hint="eastAsia"/>
                <w:szCs w:val="24"/>
              </w:rPr>
              <w:t>5</w:t>
            </w:r>
            <w:r w:rsidRPr="00F40543">
              <w:rPr>
                <w:szCs w:val="24"/>
              </w:rPr>
              <w:t>年</w:t>
            </w:r>
            <w:r>
              <w:rPr>
                <w:rFonts w:hint="eastAsia"/>
                <w:szCs w:val="24"/>
              </w:rPr>
              <w:t>，各省份逐步开始执行针对</w:t>
            </w:r>
            <w:r w:rsidRPr="00F40543">
              <w:rPr>
                <w:rFonts w:hint="eastAsia"/>
                <w:szCs w:val="24"/>
              </w:rPr>
              <w:t>乳腺外科耗材</w:t>
            </w:r>
            <w:r>
              <w:rPr>
                <w:rFonts w:hint="eastAsia"/>
                <w:szCs w:val="24"/>
              </w:rPr>
              <w:t>的</w:t>
            </w:r>
            <w:r w:rsidRPr="00076C89">
              <w:rPr>
                <w:rFonts w:hint="eastAsia"/>
                <w:szCs w:val="24"/>
              </w:rPr>
              <w:t>采购政策</w:t>
            </w:r>
            <w:r w:rsidRPr="00F40543">
              <w:rPr>
                <w:szCs w:val="24"/>
              </w:rPr>
              <w:t>，</w:t>
            </w:r>
            <w:r w:rsidRPr="00F40543">
              <w:rPr>
                <w:rFonts w:hint="eastAsia"/>
                <w:szCs w:val="24"/>
              </w:rPr>
              <w:t>受</w:t>
            </w:r>
            <w:r>
              <w:rPr>
                <w:rFonts w:hint="eastAsia"/>
                <w:szCs w:val="24"/>
              </w:rPr>
              <w:t>此</w:t>
            </w:r>
            <w:r w:rsidRPr="00F40543">
              <w:rPr>
                <w:rFonts w:hint="eastAsia"/>
                <w:szCs w:val="24"/>
              </w:rPr>
              <w:t>影响相关产品终端价格下降，有效激发了地级市及区域中心医院的市场需求，手术量实现明显增长</w:t>
            </w:r>
            <w:r>
              <w:rPr>
                <w:rFonts w:hint="eastAsia"/>
                <w:szCs w:val="24"/>
              </w:rPr>
              <w:t>；</w:t>
            </w:r>
            <w:r w:rsidRPr="00F40543">
              <w:rPr>
                <w:szCs w:val="24"/>
              </w:rPr>
              <w:t>在存量市场中，公司成功实现了</w:t>
            </w:r>
            <w:proofErr w:type="gramStart"/>
            <w:r w:rsidRPr="00F40543">
              <w:rPr>
                <w:szCs w:val="24"/>
              </w:rPr>
              <w:t>对竞品的</w:t>
            </w:r>
            <w:proofErr w:type="gramEnd"/>
            <w:r w:rsidRPr="00F40543">
              <w:rPr>
                <w:szCs w:val="24"/>
              </w:rPr>
              <w:t>逐步切换。</w:t>
            </w:r>
            <w:r w:rsidRPr="00F40543">
              <w:rPr>
                <w:rFonts w:hint="eastAsia"/>
                <w:szCs w:val="24"/>
              </w:rPr>
              <w:t>借此契机，公司产品终端医院覆盖量与渗透率快速提升，</w:t>
            </w:r>
            <w:r w:rsidR="007C49DE">
              <w:rPr>
                <w:rFonts w:hint="eastAsia"/>
                <w:szCs w:val="24"/>
              </w:rPr>
              <w:t>2025</w:t>
            </w:r>
            <w:r w:rsidR="007C49DE">
              <w:rPr>
                <w:rFonts w:hint="eastAsia"/>
                <w:szCs w:val="24"/>
              </w:rPr>
              <w:t>年</w:t>
            </w:r>
            <w:r w:rsidR="004F2956">
              <w:rPr>
                <w:rFonts w:hint="eastAsia"/>
                <w:szCs w:val="24"/>
              </w:rPr>
              <w:t>前三季度</w:t>
            </w:r>
            <w:r w:rsidRPr="00F40543">
              <w:rPr>
                <w:rFonts w:hint="eastAsia"/>
                <w:szCs w:val="24"/>
              </w:rPr>
              <w:t>一次性乳房旋切活检</w:t>
            </w:r>
            <w:proofErr w:type="gramStart"/>
            <w:r w:rsidRPr="00F40543">
              <w:rPr>
                <w:rFonts w:hint="eastAsia"/>
                <w:szCs w:val="24"/>
              </w:rPr>
              <w:t>针销售</w:t>
            </w:r>
            <w:proofErr w:type="gramEnd"/>
            <w:r w:rsidRPr="00F40543">
              <w:rPr>
                <w:rFonts w:hint="eastAsia"/>
                <w:szCs w:val="24"/>
              </w:rPr>
              <w:t>数量较去年同期增长</w:t>
            </w:r>
            <w:r w:rsidRPr="00F40543">
              <w:rPr>
                <w:rFonts w:hint="eastAsia"/>
                <w:szCs w:val="24"/>
              </w:rPr>
              <w:t>45%</w:t>
            </w:r>
            <w:r w:rsidR="007C49DE">
              <w:rPr>
                <w:rFonts w:hint="eastAsia"/>
                <w:szCs w:val="24"/>
              </w:rPr>
              <w:t>，</w:t>
            </w:r>
            <w:r w:rsidRPr="00F40543">
              <w:rPr>
                <w:rFonts w:hint="eastAsia"/>
                <w:szCs w:val="24"/>
              </w:rPr>
              <w:t>品牌影响力与市场地位进一步增强。</w:t>
            </w:r>
            <w:r>
              <w:rPr>
                <w:rFonts w:hint="eastAsia"/>
                <w:szCs w:val="24"/>
              </w:rPr>
              <w:t>从公司自身来看，</w:t>
            </w:r>
            <w:r w:rsidRPr="00F40543">
              <w:rPr>
                <w:szCs w:val="24"/>
              </w:rPr>
              <w:t>为了推动使用量快速提升，公司出厂价下降，</w:t>
            </w:r>
            <w:r>
              <w:rPr>
                <w:rFonts w:hint="eastAsia"/>
                <w:szCs w:val="24"/>
              </w:rPr>
              <w:t>虽然</w:t>
            </w:r>
            <w:r w:rsidRPr="00F40543">
              <w:rPr>
                <w:szCs w:val="24"/>
              </w:rPr>
              <w:t>产品使用量有所增长，但销售收入同比有所下降</w:t>
            </w:r>
            <w:r>
              <w:rPr>
                <w:rFonts w:hint="eastAsia"/>
                <w:szCs w:val="24"/>
              </w:rPr>
              <w:t>，收入确有承压</w:t>
            </w:r>
            <w:r w:rsidRPr="0074787D">
              <w:rPr>
                <w:color w:val="000000" w:themeColor="text1"/>
                <w:szCs w:val="24"/>
              </w:rPr>
              <w:t>。</w:t>
            </w:r>
            <w:r w:rsidRPr="0074787D">
              <w:rPr>
                <w:rFonts w:hint="eastAsia"/>
                <w:color w:val="000000" w:themeColor="text1"/>
                <w:szCs w:val="24"/>
              </w:rPr>
              <w:t>未来，公司将通过持续推动产品上量、加强精细化管理</w:t>
            </w:r>
            <w:r w:rsidR="000478D3" w:rsidRPr="0074787D">
              <w:rPr>
                <w:rFonts w:hint="eastAsia"/>
                <w:color w:val="000000" w:themeColor="text1"/>
                <w:szCs w:val="24"/>
              </w:rPr>
              <w:t>，以及</w:t>
            </w:r>
            <w:r w:rsidRPr="0074787D">
              <w:rPr>
                <w:rFonts w:hint="eastAsia"/>
                <w:color w:val="000000" w:themeColor="text1"/>
                <w:szCs w:val="24"/>
              </w:rPr>
              <w:t>实现规模化生产效应</w:t>
            </w:r>
            <w:r w:rsidR="00BD60DD" w:rsidRPr="0074787D">
              <w:rPr>
                <w:rFonts w:hint="eastAsia"/>
                <w:color w:val="000000" w:themeColor="text1"/>
                <w:szCs w:val="24"/>
              </w:rPr>
              <w:t>、增强智能制造装备应用</w:t>
            </w:r>
            <w:r w:rsidRPr="0074787D">
              <w:rPr>
                <w:rFonts w:hint="eastAsia"/>
                <w:color w:val="000000" w:themeColor="text1"/>
                <w:szCs w:val="24"/>
              </w:rPr>
              <w:t>等</w:t>
            </w:r>
            <w:r w:rsidR="000478D3" w:rsidRPr="0074787D">
              <w:rPr>
                <w:rFonts w:hint="eastAsia"/>
                <w:color w:val="000000" w:themeColor="text1"/>
                <w:szCs w:val="24"/>
              </w:rPr>
              <w:t>各类降本增效</w:t>
            </w:r>
            <w:r w:rsidR="00865F4C" w:rsidRPr="0074787D">
              <w:rPr>
                <w:rFonts w:hint="eastAsia"/>
                <w:color w:val="000000" w:themeColor="text1"/>
                <w:szCs w:val="24"/>
              </w:rPr>
              <w:t>方式，</w:t>
            </w:r>
            <w:r w:rsidRPr="0074787D">
              <w:rPr>
                <w:rFonts w:hint="eastAsia"/>
                <w:color w:val="000000" w:themeColor="text1"/>
                <w:szCs w:val="24"/>
              </w:rPr>
              <w:t>不断提</w:t>
            </w:r>
            <w:r w:rsidRPr="00F40543">
              <w:rPr>
                <w:rFonts w:hint="eastAsia"/>
                <w:szCs w:val="24"/>
              </w:rPr>
              <w:t>升盈利能力</w:t>
            </w:r>
            <w:r w:rsidR="00865F4C">
              <w:rPr>
                <w:rFonts w:hint="eastAsia"/>
                <w:szCs w:val="24"/>
              </w:rPr>
              <w:t>，</w:t>
            </w:r>
            <w:r w:rsidR="00865F4C" w:rsidRPr="00865F4C">
              <w:rPr>
                <w:szCs w:val="24"/>
              </w:rPr>
              <w:t>进一步提升公司</w:t>
            </w:r>
            <w:r w:rsidR="00865F4C" w:rsidRPr="00865F4C">
              <w:rPr>
                <w:rFonts w:hint="eastAsia"/>
                <w:szCs w:val="24"/>
              </w:rPr>
              <w:t>乳腺外科耗材</w:t>
            </w:r>
            <w:r w:rsidR="00865F4C" w:rsidRPr="00865F4C">
              <w:rPr>
                <w:szCs w:val="24"/>
              </w:rPr>
              <w:t>的市场份额和品牌影响力</w:t>
            </w:r>
            <w:r w:rsidRPr="00F40543">
              <w:rPr>
                <w:rFonts w:hint="eastAsia"/>
                <w:szCs w:val="24"/>
              </w:rPr>
              <w:t>。</w:t>
            </w:r>
          </w:p>
          <w:p w14:paraId="7F04C8ED" w14:textId="3145275E" w:rsidR="00076C89" w:rsidRPr="00076C89" w:rsidRDefault="003232CC" w:rsidP="00076C89">
            <w:pPr>
              <w:ind w:firstLineChars="200" w:firstLine="480"/>
              <w:rPr>
                <w:szCs w:val="24"/>
              </w:rPr>
            </w:pPr>
            <w:r>
              <w:rPr>
                <w:rFonts w:hint="eastAsia"/>
                <w:szCs w:val="24"/>
              </w:rPr>
              <w:t>至于带量采购后的增长逻辑，</w:t>
            </w:r>
            <w:r w:rsidR="00076C89" w:rsidRPr="00076C89">
              <w:rPr>
                <w:rFonts w:hint="eastAsia"/>
                <w:szCs w:val="24"/>
              </w:rPr>
              <w:t>公司对带量采购始终保持“拥抱”态度，视其为推动进口替代、加速行业变革的机遇。</w:t>
            </w:r>
            <w:r>
              <w:rPr>
                <w:rFonts w:hint="eastAsia"/>
                <w:szCs w:val="24"/>
              </w:rPr>
              <w:t>因此，公司继续采用“攻势”态度，</w:t>
            </w:r>
            <w:r w:rsidR="00076C89" w:rsidRPr="00076C89">
              <w:rPr>
                <w:rFonts w:hint="eastAsia"/>
                <w:szCs w:val="24"/>
              </w:rPr>
              <w:t>通过积极参与国家及地方集采，在稳定存量客户的同时，积极开拓增量客户，旨在加速增加产品医院覆盖数量。</w:t>
            </w:r>
            <w:r>
              <w:rPr>
                <w:rFonts w:hint="eastAsia"/>
                <w:szCs w:val="24"/>
              </w:rPr>
              <w:t>具体如下：</w:t>
            </w:r>
          </w:p>
          <w:p w14:paraId="759D179E" w14:textId="780EE8A6" w:rsidR="00076C89" w:rsidRPr="00076C89" w:rsidRDefault="003232CC" w:rsidP="00076C89">
            <w:pPr>
              <w:ind w:firstLineChars="200" w:firstLine="480"/>
              <w:rPr>
                <w:szCs w:val="24"/>
              </w:rPr>
            </w:pPr>
            <w:r>
              <w:rPr>
                <w:rFonts w:hint="eastAsia"/>
                <w:szCs w:val="24"/>
              </w:rPr>
              <w:t>一是</w:t>
            </w:r>
            <w:r w:rsidR="00076C89" w:rsidRPr="00076C89">
              <w:rPr>
                <w:rFonts w:hint="eastAsia"/>
                <w:szCs w:val="24"/>
              </w:rPr>
              <w:t>以</w:t>
            </w:r>
            <w:proofErr w:type="gramStart"/>
            <w:r w:rsidR="00076C89" w:rsidRPr="00076C89">
              <w:rPr>
                <w:rFonts w:hint="eastAsia"/>
                <w:szCs w:val="24"/>
              </w:rPr>
              <w:t>价换量</w:t>
            </w:r>
            <w:proofErr w:type="gramEnd"/>
            <w:r w:rsidR="00076C89" w:rsidRPr="00076C89">
              <w:rPr>
                <w:rFonts w:hint="eastAsia"/>
                <w:szCs w:val="24"/>
              </w:rPr>
              <w:t>，提升覆盖率</w:t>
            </w:r>
            <w:r>
              <w:rPr>
                <w:rFonts w:hint="eastAsia"/>
                <w:szCs w:val="24"/>
              </w:rPr>
              <w:t>。</w:t>
            </w:r>
            <w:r w:rsidR="00076C89" w:rsidRPr="00076C89">
              <w:rPr>
                <w:rFonts w:hint="eastAsia"/>
                <w:szCs w:val="24"/>
              </w:rPr>
              <w:t>集</w:t>
            </w:r>
            <w:proofErr w:type="gramStart"/>
            <w:r w:rsidR="00076C89" w:rsidRPr="00076C89">
              <w:rPr>
                <w:rFonts w:hint="eastAsia"/>
                <w:szCs w:val="24"/>
              </w:rPr>
              <w:t>采导致</w:t>
            </w:r>
            <w:proofErr w:type="gramEnd"/>
            <w:r w:rsidR="00076C89" w:rsidRPr="00076C89">
              <w:rPr>
                <w:rFonts w:hint="eastAsia"/>
                <w:szCs w:val="24"/>
              </w:rPr>
              <w:t>产品出厂价及</w:t>
            </w:r>
            <w:proofErr w:type="gramStart"/>
            <w:r w:rsidR="00076C89" w:rsidRPr="00076C89">
              <w:rPr>
                <w:rFonts w:hint="eastAsia"/>
                <w:szCs w:val="24"/>
              </w:rPr>
              <w:t>终端价</w:t>
            </w:r>
            <w:proofErr w:type="gramEnd"/>
            <w:r w:rsidR="00076C89" w:rsidRPr="00076C89">
              <w:rPr>
                <w:rFonts w:hint="eastAsia"/>
                <w:szCs w:val="24"/>
              </w:rPr>
              <w:t>下降，但公司通过“以价换量”策略，推动产品国产化的普及和下沉，目标是提高市场占有率和市场覆盖率，并最终增强公司盈利能力。</w:t>
            </w:r>
            <w:r w:rsidR="007C49DE">
              <w:rPr>
                <w:rFonts w:hint="eastAsia"/>
                <w:szCs w:val="24"/>
              </w:rPr>
              <w:t>前三季度</w:t>
            </w:r>
            <w:r w:rsidR="00076C89" w:rsidRPr="00076C89">
              <w:rPr>
                <w:rFonts w:hint="eastAsia"/>
                <w:szCs w:val="24"/>
              </w:rPr>
              <w:t>销售数量</w:t>
            </w:r>
            <w:r w:rsidR="00076C89" w:rsidRPr="00076C89">
              <w:rPr>
                <w:rFonts w:hint="eastAsia"/>
                <w:szCs w:val="24"/>
              </w:rPr>
              <w:t>45%</w:t>
            </w:r>
            <w:r w:rsidR="00076C89" w:rsidRPr="00076C89">
              <w:rPr>
                <w:rFonts w:hint="eastAsia"/>
                <w:szCs w:val="24"/>
              </w:rPr>
              <w:t>的同比增长已验证了此路径的有效性。</w:t>
            </w:r>
          </w:p>
          <w:p w14:paraId="269FFB6A" w14:textId="401123D8" w:rsidR="00076C89" w:rsidRPr="00076C89" w:rsidRDefault="007905AD" w:rsidP="00076C89">
            <w:pPr>
              <w:ind w:firstLineChars="200" w:firstLine="480"/>
              <w:rPr>
                <w:szCs w:val="24"/>
              </w:rPr>
            </w:pPr>
            <w:r>
              <w:rPr>
                <w:rFonts w:hint="eastAsia"/>
                <w:szCs w:val="24"/>
              </w:rPr>
              <w:t>二是</w:t>
            </w:r>
            <w:r w:rsidR="00076C89" w:rsidRPr="00076C89">
              <w:rPr>
                <w:rFonts w:hint="eastAsia"/>
                <w:szCs w:val="24"/>
              </w:rPr>
              <w:t>渠道</w:t>
            </w:r>
            <w:r w:rsidR="00076C89" w:rsidRPr="0074787D">
              <w:rPr>
                <w:rFonts w:hint="eastAsia"/>
                <w:color w:val="000000" w:themeColor="text1"/>
                <w:szCs w:val="24"/>
              </w:rPr>
              <w:t>与品牌协同</w:t>
            </w:r>
            <w:r w:rsidR="004A6D56" w:rsidRPr="0074787D">
              <w:rPr>
                <w:rFonts w:hint="eastAsia"/>
                <w:color w:val="000000" w:themeColor="text1"/>
                <w:szCs w:val="24"/>
              </w:rPr>
              <w:t>。</w:t>
            </w:r>
            <w:r w:rsidR="00967F9E" w:rsidRPr="0074787D">
              <w:rPr>
                <w:rFonts w:hint="eastAsia"/>
                <w:color w:val="000000" w:themeColor="text1"/>
                <w:szCs w:val="24"/>
              </w:rPr>
              <w:t>在当前集采的规则下，部分</w:t>
            </w:r>
            <w:r w:rsidR="00BD60DD" w:rsidRPr="0074787D">
              <w:rPr>
                <w:rFonts w:hint="eastAsia"/>
                <w:color w:val="000000" w:themeColor="text1"/>
                <w:szCs w:val="24"/>
              </w:rPr>
              <w:t>成本控制能力不佳的</w:t>
            </w:r>
            <w:r w:rsidR="00967F9E" w:rsidRPr="0074787D">
              <w:rPr>
                <w:rFonts w:hint="eastAsia"/>
                <w:color w:val="000000" w:themeColor="text1"/>
                <w:szCs w:val="24"/>
              </w:rPr>
              <w:t>厂商，</w:t>
            </w:r>
            <w:r w:rsidR="00BD60DD" w:rsidRPr="0074787D">
              <w:rPr>
                <w:rFonts w:hint="eastAsia"/>
                <w:color w:val="000000" w:themeColor="text1"/>
                <w:szCs w:val="24"/>
              </w:rPr>
              <w:t>预计</w:t>
            </w:r>
            <w:r w:rsidR="00967F9E" w:rsidRPr="0074787D">
              <w:rPr>
                <w:rFonts w:hint="eastAsia"/>
                <w:color w:val="000000" w:themeColor="text1"/>
                <w:szCs w:val="24"/>
              </w:rPr>
              <w:t>在集</w:t>
            </w:r>
            <w:proofErr w:type="gramStart"/>
            <w:r w:rsidR="00967F9E" w:rsidRPr="0074787D">
              <w:rPr>
                <w:rFonts w:hint="eastAsia"/>
                <w:color w:val="000000" w:themeColor="text1"/>
                <w:szCs w:val="24"/>
              </w:rPr>
              <w:t>采过程</w:t>
            </w:r>
            <w:proofErr w:type="gramEnd"/>
            <w:r w:rsidR="00967F9E" w:rsidRPr="0074787D">
              <w:rPr>
                <w:rFonts w:hint="eastAsia"/>
                <w:color w:val="000000" w:themeColor="text1"/>
                <w:szCs w:val="24"/>
              </w:rPr>
              <w:t>中</w:t>
            </w:r>
            <w:r w:rsidR="00BD60DD" w:rsidRPr="0074787D">
              <w:rPr>
                <w:rFonts w:hint="eastAsia"/>
                <w:color w:val="000000" w:themeColor="text1"/>
                <w:szCs w:val="24"/>
              </w:rPr>
              <w:t>将</w:t>
            </w:r>
            <w:r w:rsidR="00967F9E" w:rsidRPr="0074787D">
              <w:rPr>
                <w:rFonts w:hint="eastAsia"/>
                <w:color w:val="000000" w:themeColor="text1"/>
                <w:szCs w:val="24"/>
              </w:rPr>
              <w:t>主动或被动</w:t>
            </w:r>
            <w:r w:rsidR="0074787D" w:rsidRPr="0074787D">
              <w:rPr>
                <w:rFonts w:hint="eastAsia"/>
                <w:color w:val="000000" w:themeColor="text1"/>
                <w:szCs w:val="24"/>
              </w:rPr>
              <w:t>的</w:t>
            </w:r>
            <w:r w:rsidR="00967F9E" w:rsidRPr="0074787D">
              <w:rPr>
                <w:rFonts w:hint="eastAsia"/>
                <w:color w:val="000000" w:themeColor="text1"/>
                <w:szCs w:val="24"/>
              </w:rPr>
              <w:t>退出竞争，</w:t>
            </w:r>
            <w:r w:rsidR="00BD60DD" w:rsidRPr="0074787D">
              <w:rPr>
                <w:rFonts w:hint="eastAsia"/>
                <w:color w:val="000000" w:themeColor="text1"/>
                <w:szCs w:val="24"/>
              </w:rPr>
              <w:t>因而</w:t>
            </w:r>
            <w:r w:rsidR="00967F9E" w:rsidRPr="0074787D">
              <w:rPr>
                <w:rFonts w:hint="eastAsia"/>
                <w:color w:val="000000" w:themeColor="text1"/>
                <w:szCs w:val="24"/>
              </w:rPr>
              <w:t>释放</w:t>
            </w:r>
            <w:r w:rsidR="00BD60DD" w:rsidRPr="0074787D">
              <w:rPr>
                <w:rFonts w:hint="eastAsia"/>
                <w:color w:val="000000" w:themeColor="text1"/>
                <w:szCs w:val="24"/>
              </w:rPr>
              <w:t>一定的</w:t>
            </w:r>
            <w:r w:rsidR="00967F9E" w:rsidRPr="0074787D">
              <w:rPr>
                <w:rFonts w:hint="eastAsia"/>
                <w:color w:val="000000" w:themeColor="text1"/>
                <w:szCs w:val="24"/>
              </w:rPr>
              <w:t>市场空间。对于</w:t>
            </w:r>
            <w:r w:rsidR="00076C89" w:rsidRPr="0074787D">
              <w:rPr>
                <w:rFonts w:hint="eastAsia"/>
                <w:color w:val="000000" w:themeColor="text1"/>
                <w:szCs w:val="24"/>
              </w:rPr>
              <w:t>公司</w:t>
            </w:r>
            <w:r w:rsidR="00967F9E" w:rsidRPr="0074787D">
              <w:rPr>
                <w:rFonts w:hint="eastAsia"/>
                <w:color w:val="000000" w:themeColor="text1"/>
                <w:szCs w:val="24"/>
              </w:rPr>
              <w:t>而言，将</w:t>
            </w:r>
            <w:r w:rsidR="00076C89" w:rsidRPr="0074787D">
              <w:rPr>
                <w:rFonts w:hint="eastAsia"/>
                <w:color w:val="000000" w:themeColor="text1"/>
                <w:szCs w:val="24"/>
              </w:rPr>
              <w:t>通过继续与优质经销</w:t>
            </w:r>
            <w:r w:rsidR="00076C89" w:rsidRPr="00076C89">
              <w:rPr>
                <w:rFonts w:hint="eastAsia"/>
                <w:szCs w:val="24"/>
              </w:rPr>
              <w:t>商合作，加大市场推广、学术会议和临床培训投入，提升供货保障和服务能力，深化市场认可，夯实品牌形象。借此契机，品牌影响力与市场地位进一步增强。</w:t>
            </w:r>
          </w:p>
          <w:p w14:paraId="627CE474" w14:textId="2F7F4C4D" w:rsidR="00076C89" w:rsidRPr="00076C89" w:rsidRDefault="007905AD" w:rsidP="00076C89">
            <w:pPr>
              <w:ind w:firstLineChars="200" w:firstLine="480"/>
              <w:rPr>
                <w:szCs w:val="24"/>
              </w:rPr>
            </w:pPr>
            <w:r>
              <w:rPr>
                <w:rFonts w:hint="eastAsia"/>
                <w:szCs w:val="24"/>
              </w:rPr>
              <w:lastRenderedPageBreak/>
              <w:t>三是</w:t>
            </w:r>
            <w:r w:rsidR="00076C89" w:rsidRPr="00076C89">
              <w:rPr>
                <w:rFonts w:hint="eastAsia"/>
                <w:szCs w:val="24"/>
              </w:rPr>
              <w:t>内部降本增效</w:t>
            </w:r>
            <w:r w:rsidR="004A6D56">
              <w:rPr>
                <w:rFonts w:hint="eastAsia"/>
                <w:szCs w:val="24"/>
              </w:rPr>
              <w:t>。</w:t>
            </w:r>
            <w:r w:rsidR="00076C89" w:rsidRPr="00076C89">
              <w:rPr>
                <w:rFonts w:hint="eastAsia"/>
                <w:szCs w:val="24"/>
              </w:rPr>
              <w:t>公司近年持续大力推进模具化、自动化生产，未来将不断优化工艺流程、开展精益改善、促进降本提效，以巩固集采中标产品的成本领先优势，支撑以</w:t>
            </w:r>
            <w:proofErr w:type="gramStart"/>
            <w:r w:rsidR="00076C89" w:rsidRPr="00076C89">
              <w:rPr>
                <w:rFonts w:hint="eastAsia"/>
                <w:szCs w:val="24"/>
              </w:rPr>
              <w:t>价换量</w:t>
            </w:r>
            <w:proofErr w:type="gramEnd"/>
            <w:r w:rsidR="00076C89" w:rsidRPr="00076C89">
              <w:rPr>
                <w:rFonts w:hint="eastAsia"/>
                <w:szCs w:val="24"/>
              </w:rPr>
              <w:t>策略的长期执行。</w:t>
            </w:r>
          </w:p>
          <w:p w14:paraId="6C5512E6" w14:textId="0BFA005F" w:rsidR="00076C89" w:rsidRPr="00076C89" w:rsidRDefault="007905AD" w:rsidP="00076C89">
            <w:pPr>
              <w:ind w:firstLineChars="200" w:firstLine="480"/>
              <w:rPr>
                <w:szCs w:val="24"/>
              </w:rPr>
            </w:pPr>
            <w:r>
              <w:rPr>
                <w:rFonts w:hint="eastAsia"/>
                <w:szCs w:val="24"/>
              </w:rPr>
              <w:t>四是</w:t>
            </w:r>
            <w:r w:rsidR="00076C89" w:rsidRPr="00076C89">
              <w:rPr>
                <w:rFonts w:hint="eastAsia"/>
                <w:szCs w:val="24"/>
              </w:rPr>
              <w:t>拓展增量市场</w:t>
            </w:r>
            <w:r w:rsidR="004A6D56">
              <w:rPr>
                <w:rFonts w:hint="eastAsia"/>
                <w:szCs w:val="24"/>
              </w:rPr>
              <w:t>。</w:t>
            </w:r>
            <w:r w:rsidR="00076C89" w:rsidRPr="00076C89">
              <w:rPr>
                <w:rFonts w:hint="eastAsia"/>
                <w:szCs w:val="24"/>
              </w:rPr>
              <w:t>公司紧抓</w:t>
            </w:r>
            <w:proofErr w:type="gramStart"/>
            <w:r w:rsidR="00076C89" w:rsidRPr="00076C89">
              <w:rPr>
                <w:rFonts w:hint="eastAsia"/>
                <w:szCs w:val="24"/>
              </w:rPr>
              <w:t>院端渠道</w:t>
            </w:r>
            <w:proofErr w:type="gramEnd"/>
            <w:r w:rsidR="00076C89" w:rsidRPr="00076C89">
              <w:rPr>
                <w:rFonts w:hint="eastAsia"/>
                <w:szCs w:val="24"/>
              </w:rPr>
              <w:t>拓展的新准入机</w:t>
            </w:r>
            <w:r w:rsidR="00076C89" w:rsidRPr="0074787D">
              <w:rPr>
                <w:rFonts w:hint="eastAsia"/>
                <w:color w:val="000000" w:themeColor="text1"/>
                <w:szCs w:val="24"/>
              </w:rPr>
              <w:t>会。</w:t>
            </w:r>
            <w:r w:rsidR="00AE002F" w:rsidRPr="0074787D">
              <w:rPr>
                <w:rFonts w:hint="eastAsia"/>
                <w:color w:val="000000" w:themeColor="text1"/>
                <w:szCs w:val="24"/>
              </w:rPr>
              <w:t>伴随以</w:t>
            </w:r>
            <w:proofErr w:type="gramStart"/>
            <w:r w:rsidR="00AE002F" w:rsidRPr="0074787D">
              <w:rPr>
                <w:rFonts w:hint="eastAsia"/>
                <w:color w:val="000000" w:themeColor="text1"/>
                <w:szCs w:val="24"/>
              </w:rPr>
              <w:t>价换量</w:t>
            </w:r>
            <w:r w:rsidR="00357C54" w:rsidRPr="0074787D">
              <w:rPr>
                <w:rFonts w:hint="eastAsia"/>
                <w:color w:val="000000" w:themeColor="text1"/>
                <w:szCs w:val="24"/>
              </w:rPr>
              <w:t>政策</w:t>
            </w:r>
            <w:proofErr w:type="gramEnd"/>
            <w:r w:rsidR="00357C54" w:rsidRPr="0074787D">
              <w:rPr>
                <w:rFonts w:hint="eastAsia"/>
                <w:color w:val="000000" w:themeColor="text1"/>
                <w:szCs w:val="24"/>
              </w:rPr>
              <w:t>的持续深入以及</w:t>
            </w:r>
            <w:r w:rsidR="00AE002F" w:rsidRPr="0074787D">
              <w:rPr>
                <w:rFonts w:hint="eastAsia"/>
                <w:color w:val="000000" w:themeColor="text1"/>
                <w:szCs w:val="24"/>
              </w:rPr>
              <w:t>公司渠道与品牌</w:t>
            </w:r>
            <w:r w:rsidR="00357C54" w:rsidRPr="0074787D">
              <w:rPr>
                <w:rFonts w:hint="eastAsia"/>
                <w:color w:val="000000" w:themeColor="text1"/>
                <w:szCs w:val="24"/>
              </w:rPr>
              <w:t>力量的不断提升</w:t>
            </w:r>
            <w:r w:rsidR="00AE002F" w:rsidRPr="0074787D">
              <w:rPr>
                <w:rFonts w:hint="eastAsia"/>
                <w:color w:val="000000" w:themeColor="text1"/>
                <w:szCs w:val="24"/>
              </w:rPr>
              <w:t>，</w:t>
            </w:r>
            <w:r w:rsidR="00357C54" w:rsidRPr="0074787D">
              <w:rPr>
                <w:rFonts w:hint="eastAsia"/>
                <w:color w:val="000000" w:themeColor="text1"/>
                <w:szCs w:val="24"/>
              </w:rPr>
              <w:t>公司产品将得到终端医院的进一步青睐，为争取协议采购中</w:t>
            </w:r>
            <w:bookmarkStart w:id="1" w:name="OLE_LINK2"/>
            <w:r w:rsidR="00357C54" w:rsidRPr="0074787D">
              <w:rPr>
                <w:rFonts w:hint="eastAsia"/>
                <w:color w:val="000000" w:themeColor="text1"/>
                <w:szCs w:val="24"/>
              </w:rPr>
              <w:t>待分配需求量</w:t>
            </w:r>
            <w:bookmarkEnd w:id="1"/>
            <w:r w:rsidR="00357C54" w:rsidRPr="0074787D">
              <w:rPr>
                <w:rFonts w:hint="eastAsia"/>
                <w:color w:val="000000" w:themeColor="text1"/>
                <w:szCs w:val="24"/>
              </w:rPr>
              <w:t>打下坚实基础。</w:t>
            </w:r>
            <w:r w:rsidR="00076C89" w:rsidRPr="0074787D">
              <w:rPr>
                <w:rFonts w:hint="eastAsia"/>
                <w:color w:val="000000" w:themeColor="text1"/>
                <w:szCs w:val="24"/>
              </w:rPr>
              <w:t>集采后市场竞争格局朝有利方向发展，公司致力于把握机会加速增加产品医院覆</w:t>
            </w:r>
            <w:r w:rsidR="00076C89" w:rsidRPr="00076C89">
              <w:rPr>
                <w:rFonts w:hint="eastAsia"/>
                <w:szCs w:val="24"/>
              </w:rPr>
              <w:t>盖数量。</w:t>
            </w:r>
          </w:p>
          <w:p w14:paraId="1B5834EB" w14:textId="77777777" w:rsidR="00F3095F" w:rsidRDefault="00F3095F" w:rsidP="00F3095F">
            <w:pPr>
              <w:rPr>
                <w:szCs w:val="24"/>
              </w:rPr>
            </w:pPr>
          </w:p>
          <w:p w14:paraId="25ED6D36" w14:textId="7D5B25D1" w:rsidR="00F3095F" w:rsidRDefault="00F3095F" w:rsidP="00F3095F">
            <w:pPr>
              <w:rPr>
                <w:b/>
                <w:bCs/>
                <w:szCs w:val="24"/>
                <w:u w:val="single"/>
              </w:rPr>
            </w:pPr>
            <w:r>
              <w:rPr>
                <w:rFonts w:hint="eastAsia"/>
                <w:b/>
                <w:bCs/>
                <w:szCs w:val="24"/>
                <w:u w:val="single"/>
              </w:rPr>
              <w:t>问题</w:t>
            </w:r>
            <w:r w:rsidR="0005049C">
              <w:rPr>
                <w:rFonts w:hint="eastAsia"/>
                <w:b/>
                <w:bCs/>
                <w:szCs w:val="24"/>
                <w:u w:val="single"/>
              </w:rPr>
              <w:t>四</w:t>
            </w:r>
            <w:r>
              <w:rPr>
                <w:rFonts w:hint="eastAsia"/>
                <w:b/>
                <w:bCs/>
                <w:szCs w:val="24"/>
                <w:u w:val="single"/>
              </w:rPr>
              <w:t>：</w:t>
            </w:r>
            <w:r w:rsidR="00076C89">
              <w:rPr>
                <w:rFonts w:hint="eastAsia"/>
                <w:b/>
                <w:bCs/>
                <w:szCs w:val="24"/>
                <w:u w:val="single"/>
              </w:rPr>
              <w:t>公司是否有</w:t>
            </w:r>
            <w:r w:rsidR="00976A43">
              <w:rPr>
                <w:rFonts w:hint="eastAsia"/>
                <w:b/>
                <w:bCs/>
                <w:szCs w:val="24"/>
                <w:u w:val="single"/>
              </w:rPr>
              <w:t>医疗</w:t>
            </w:r>
            <w:r w:rsidR="000271DD" w:rsidRPr="00076C89">
              <w:rPr>
                <w:rFonts w:hint="eastAsia"/>
                <w:b/>
                <w:bCs/>
                <w:szCs w:val="24"/>
                <w:u w:val="single"/>
              </w:rPr>
              <w:t>机器人</w:t>
            </w:r>
            <w:r w:rsidR="00076C89" w:rsidRPr="00076C89">
              <w:rPr>
                <w:rFonts w:hint="eastAsia"/>
                <w:b/>
                <w:bCs/>
                <w:szCs w:val="24"/>
                <w:u w:val="single"/>
              </w:rPr>
              <w:t>方面的布局？</w:t>
            </w:r>
          </w:p>
          <w:p w14:paraId="0F1FC7E9" w14:textId="10C96320" w:rsidR="00976A43" w:rsidRDefault="00976A43" w:rsidP="00976A43">
            <w:pPr>
              <w:ind w:firstLineChars="200" w:firstLine="480"/>
              <w:rPr>
                <w:szCs w:val="24"/>
              </w:rPr>
            </w:pPr>
            <w:r>
              <w:rPr>
                <w:rFonts w:hint="eastAsia"/>
                <w:szCs w:val="24"/>
              </w:rPr>
              <w:t>整体而言，公司</w:t>
            </w:r>
            <w:r w:rsidR="00076C89" w:rsidRPr="00076C89">
              <w:rPr>
                <w:szCs w:val="24"/>
              </w:rPr>
              <w:t>基于</w:t>
            </w:r>
            <w:r w:rsidR="00076C89" w:rsidRPr="00076C89">
              <w:rPr>
                <w:szCs w:val="24"/>
              </w:rPr>
              <w:t>“</w:t>
            </w:r>
            <w:r w:rsidR="00076C89" w:rsidRPr="00076C89">
              <w:rPr>
                <w:szCs w:val="24"/>
              </w:rPr>
              <w:t>微创手术工具整体方案提供者</w:t>
            </w:r>
            <w:r w:rsidR="00076C89" w:rsidRPr="00076C89">
              <w:rPr>
                <w:szCs w:val="24"/>
              </w:rPr>
              <w:t>”</w:t>
            </w:r>
            <w:r w:rsidR="00076C89" w:rsidRPr="00076C89">
              <w:rPr>
                <w:szCs w:val="24"/>
              </w:rPr>
              <w:t>的战略定位，结合市场需求和市场规模等因素，在充分论证分析后，未来不排除拓展到</w:t>
            </w:r>
            <w:r>
              <w:rPr>
                <w:rFonts w:hint="eastAsia"/>
                <w:szCs w:val="24"/>
              </w:rPr>
              <w:t>医疗</w:t>
            </w:r>
            <w:r w:rsidR="00076C89" w:rsidRPr="00076C89">
              <w:rPr>
                <w:szCs w:val="24"/>
              </w:rPr>
              <w:t>机器人领域。</w:t>
            </w:r>
          </w:p>
          <w:p w14:paraId="15BC93C3" w14:textId="70F81185" w:rsidR="00976A43" w:rsidRDefault="00976A43" w:rsidP="00976A43">
            <w:pPr>
              <w:ind w:firstLineChars="200" w:firstLine="480"/>
              <w:rPr>
                <w:szCs w:val="24"/>
              </w:rPr>
            </w:pPr>
            <w:r>
              <w:rPr>
                <w:rFonts w:hint="eastAsia"/>
                <w:szCs w:val="24"/>
              </w:rPr>
              <w:t>具体来看，公司手术动力装置耗材、微电机等</w:t>
            </w:r>
            <w:r w:rsidR="00076C89" w:rsidRPr="00076C89">
              <w:rPr>
                <w:szCs w:val="24"/>
              </w:rPr>
              <w:t>相关产品可以用于</w:t>
            </w:r>
            <w:r>
              <w:rPr>
                <w:rFonts w:hint="eastAsia"/>
                <w:szCs w:val="24"/>
              </w:rPr>
              <w:t>医疗</w:t>
            </w:r>
            <w:r w:rsidR="00076C89" w:rsidRPr="00076C89">
              <w:rPr>
                <w:szCs w:val="24"/>
              </w:rPr>
              <w:t>机器人</w:t>
            </w:r>
            <w:r>
              <w:rPr>
                <w:rFonts w:hint="eastAsia"/>
                <w:szCs w:val="24"/>
              </w:rPr>
              <w:t>的</w:t>
            </w:r>
            <w:r w:rsidR="00076C89" w:rsidRPr="00076C89">
              <w:rPr>
                <w:szCs w:val="24"/>
              </w:rPr>
              <w:t>配套使用</w:t>
            </w:r>
            <w:r>
              <w:rPr>
                <w:rFonts w:hint="eastAsia"/>
                <w:szCs w:val="24"/>
              </w:rPr>
              <w:t>。</w:t>
            </w:r>
            <w:r w:rsidRPr="00976A43">
              <w:rPr>
                <w:rFonts w:hint="eastAsia"/>
                <w:szCs w:val="24"/>
              </w:rPr>
              <w:t>医疗机器人</w:t>
            </w:r>
            <w:r>
              <w:rPr>
                <w:rFonts w:hint="eastAsia"/>
                <w:szCs w:val="24"/>
              </w:rPr>
              <w:t>从中长期来看</w:t>
            </w:r>
            <w:r w:rsidRPr="00976A43">
              <w:rPr>
                <w:rFonts w:hint="eastAsia"/>
                <w:szCs w:val="24"/>
              </w:rPr>
              <w:t>市场潜力广阔，公司目前重点关注具备明确应用场景</w:t>
            </w:r>
            <w:r>
              <w:rPr>
                <w:rFonts w:hint="eastAsia"/>
                <w:szCs w:val="24"/>
              </w:rPr>
              <w:t>、市场化相对成熟、可快速推进产品化</w:t>
            </w:r>
            <w:r w:rsidRPr="00976A43">
              <w:rPr>
                <w:rFonts w:hint="eastAsia"/>
                <w:szCs w:val="24"/>
              </w:rPr>
              <w:t>的</w:t>
            </w:r>
            <w:r>
              <w:rPr>
                <w:rFonts w:hint="eastAsia"/>
                <w:szCs w:val="24"/>
              </w:rPr>
              <w:t>发展</w:t>
            </w:r>
            <w:r w:rsidRPr="00976A43">
              <w:rPr>
                <w:rFonts w:hint="eastAsia"/>
                <w:szCs w:val="24"/>
              </w:rPr>
              <w:t>方向</w:t>
            </w:r>
            <w:r>
              <w:rPr>
                <w:rFonts w:hint="eastAsia"/>
                <w:szCs w:val="24"/>
              </w:rPr>
              <w:t>。</w:t>
            </w:r>
            <w:r w:rsidRPr="00076C89">
              <w:rPr>
                <w:szCs w:val="24"/>
              </w:rPr>
              <w:t>针对在</w:t>
            </w:r>
            <w:r>
              <w:rPr>
                <w:rFonts w:hint="eastAsia"/>
                <w:szCs w:val="24"/>
              </w:rPr>
              <w:t>医疗</w:t>
            </w:r>
            <w:r w:rsidRPr="00076C89">
              <w:rPr>
                <w:szCs w:val="24"/>
              </w:rPr>
              <w:t>机器人领域的发展，公司会充分论证分析后作出下一步的规划</w:t>
            </w:r>
            <w:r>
              <w:rPr>
                <w:rFonts w:hint="eastAsia"/>
                <w:szCs w:val="24"/>
              </w:rPr>
              <w:t>，届时也将按</w:t>
            </w:r>
            <w:r w:rsidRPr="00076C89">
              <w:rPr>
                <w:szCs w:val="24"/>
              </w:rPr>
              <w:t>规定及时履行信息披露义务</w:t>
            </w:r>
            <w:r>
              <w:rPr>
                <w:rFonts w:hint="eastAsia"/>
                <w:szCs w:val="24"/>
              </w:rPr>
              <w:t>。</w:t>
            </w:r>
          </w:p>
          <w:p w14:paraId="2ECA3FA2" w14:textId="3CB14D8C" w:rsidR="005F3A58" w:rsidRPr="00A76355" w:rsidRDefault="005F3A58" w:rsidP="00976A43">
            <w:pPr>
              <w:ind w:firstLineChars="200" w:firstLine="480"/>
              <w:rPr>
                <w:szCs w:val="24"/>
              </w:rPr>
            </w:pPr>
          </w:p>
        </w:tc>
      </w:tr>
      <w:tr w:rsidR="00004524" w14:paraId="05D59383" w14:textId="77777777">
        <w:tc>
          <w:tcPr>
            <w:tcW w:w="2405" w:type="dxa"/>
          </w:tcPr>
          <w:p w14:paraId="059632CD" w14:textId="77777777" w:rsidR="00004524" w:rsidRDefault="00004524">
            <w:pPr>
              <w:jc w:val="center"/>
              <w:rPr>
                <w:b/>
                <w:bCs/>
                <w:szCs w:val="24"/>
              </w:rPr>
            </w:pPr>
          </w:p>
          <w:p w14:paraId="6E278C21" w14:textId="77777777" w:rsidR="00004524" w:rsidRDefault="00000000">
            <w:pPr>
              <w:jc w:val="center"/>
              <w:rPr>
                <w:b/>
                <w:bCs/>
                <w:szCs w:val="24"/>
              </w:rPr>
            </w:pPr>
            <w:r>
              <w:rPr>
                <w:rFonts w:hint="eastAsia"/>
                <w:b/>
                <w:bCs/>
                <w:szCs w:val="24"/>
              </w:rPr>
              <w:t>附件清单（如有）</w:t>
            </w:r>
          </w:p>
        </w:tc>
        <w:tc>
          <w:tcPr>
            <w:tcW w:w="5891" w:type="dxa"/>
          </w:tcPr>
          <w:p w14:paraId="7E37CDE3" w14:textId="77777777" w:rsidR="00004524" w:rsidRDefault="00004524">
            <w:pPr>
              <w:jc w:val="center"/>
              <w:rPr>
                <w:szCs w:val="24"/>
              </w:rPr>
            </w:pPr>
          </w:p>
          <w:p w14:paraId="3DE28011" w14:textId="77777777" w:rsidR="00004524" w:rsidRDefault="00000000">
            <w:pPr>
              <w:jc w:val="left"/>
              <w:rPr>
                <w:szCs w:val="24"/>
              </w:rPr>
            </w:pPr>
            <w:r>
              <w:rPr>
                <w:rFonts w:hint="eastAsia"/>
                <w:szCs w:val="24"/>
              </w:rPr>
              <w:t>无</w:t>
            </w:r>
          </w:p>
          <w:p w14:paraId="3557D6BB" w14:textId="77777777" w:rsidR="00004524" w:rsidRDefault="00004524">
            <w:pPr>
              <w:jc w:val="center"/>
              <w:rPr>
                <w:szCs w:val="24"/>
              </w:rPr>
            </w:pPr>
          </w:p>
        </w:tc>
      </w:tr>
    </w:tbl>
    <w:p w14:paraId="6D88B851" w14:textId="77777777" w:rsidR="00004524" w:rsidRDefault="00004524">
      <w:pPr>
        <w:spacing w:line="360" w:lineRule="auto"/>
        <w:rPr>
          <w:szCs w:val="24"/>
        </w:rPr>
      </w:pPr>
    </w:p>
    <w:p w14:paraId="3113F051" w14:textId="75A8F600" w:rsidR="00004524" w:rsidRDefault="00004524">
      <w:pPr>
        <w:widowControl/>
        <w:jc w:val="left"/>
        <w:rPr>
          <w:szCs w:val="24"/>
        </w:rPr>
      </w:pPr>
    </w:p>
    <w:sectPr w:rsidR="00004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F41" w14:textId="77777777" w:rsidR="005F7577" w:rsidRDefault="005F7577" w:rsidP="00904B50">
      <w:r>
        <w:separator/>
      </w:r>
    </w:p>
  </w:endnote>
  <w:endnote w:type="continuationSeparator" w:id="0">
    <w:p w14:paraId="5B338C7B" w14:textId="77777777" w:rsidR="005F7577" w:rsidRDefault="005F7577" w:rsidP="0090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9B38" w14:textId="77777777" w:rsidR="005F7577" w:rsidRDefault="005F7577" w:rsidP="00904B50">
      <w:r>
        <w:separator/>
      </w:r>
    </w:p>
  </w:footnote>
  <w:footnote w:type="continuationSeparator" w:id="0">
    <w:p w14:paraId="7DEEB867" w14:textId="77777777" w:rsidR="005F7577" w:rsidRDefault="005F7577" w:rsidP="0090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kMDViZGM4MTk4OGNiOGMzYmIxODVhNDI5MTUwM2QifQ=="/>
  </w:docVars>
  <w:rsids>
    <w:rsidRoot w:val="00DC5E46"/>
    <w:rsid w:val="00004524"/>
    <w:rsid w:val="00017483"/>
    <w:rsid w:val="000271DD"/>
    <w:rsid w:val="0003116F"/>
    <w:rsid w:val="00031D08"/>
    <w:rsid w:val="00037DC5"/>
    <w:rsid w:val="000478D3"/>
    <w:rsid w:val="0005049C"/>
    <w:rsid w:val="0005194A"/>
    <w:rsid w:val="00064B1C"/>
    <w:rsid w:val="00076C89"/>
    <w:rsid w:val="000844BF"/>
    <w:rsid w:val="000973DD"/>
    <w:rsid w:val="000974A6"/>
    <w:rsid w:val="000A3EFF"/>
    <w:rsid w:val="000B61FC"/>
    <w:rsid w:val="000D2872"/>
    <w:rsid w:val="000E031D"/>
    <w:rsid w:val="000E1009"/>
    <w:rsid w:val="00100178"/>
    <w:rsid w:val="001041EB"/>
    <w:rsid w:val="0011088C"/>
    <w:rsid w:val="0012585B"/>
    <w:rsid w:val="00131477"/>
    <w:rsid w:val="00133539"/>
    <w:rsid w:val="00171B17"/>
    <w:rsid w:val="001971F2"/>
    <w:rsid w:val="001A4CFB"/>
    <w:rsid w:val="001D2CA8"/>
    <w:rsid w:val="001F0F88"/>
    <w:rsid w:val="001F79EE"/>
    <w:rsid w:val="00201F9B"/>
    <w:rsid w:val="0020500F"/>
    <w:rsid w:val="00205068"/>
    <w:rsid w:val="00205DC1"/>
    <w:rsid w:val="002067B2"/>
    <w:rsid w:val="00212A05"/>
    <w:rsid w:val="00216937"/>
    <w:rsid w:val="00220905"/>
    <w:rsid w:val="002366F1"/>
    <w:rsid w:val="00244EF2"/>
    <w:rsid w:val="00256604"/>
    <w:rsid w:val="00275786"/>
    <w:rsid w:val="00293A5E"/>
    <w:rsid w:val="00297953"/>
    <w:rsid w:val="002A57AF"/>
    <w:rsid w:val="002B133E"/>
    <w:rsid w:val="002C2856"/>
    <w:rsid w:val="002C3A9A"/>
    <w:rsid w:val="002D08F1"/>
    <w:rsid w:val="002F62B5"/>
    <w:rsid w:val="00313DE0"/>
    <w:rsid w:val="00315039"/>
    <w:rsid w:val="00316201"/>
    <w:rsid w:val="003232CC"/>
    <w:rsid w:val="00346FEC"/>
    <w:rsid w:val="0035146F"/>
    <w:rsid w:val="00357C54"/>
    <w:rsid w:val="0037279A"/>
    <w:rsid w:val="003A301F"/>
    <w:rsid w:val="003A3A46"/>
    <w:rsid w:val="003B7A8C"/>
    <w:rsid w:val="003C61AA"/>
    <w:rsid w:val="003D5C43"/>
    <w:rsid w:val="003E7FB7"/>
    <w:rsid w:val="003F3C92"/>
    <w:rsid w:val="004046FF"/>
    <w:rsid w:val="004047AD"/>
    <w:rsid w:val="004055A8"/>
    <w:rsid w:val="004065F8"/>
    <w:rsid w:val="004110D7"/>
    <w:rsid w:val="00414489"/>
    <w:rsid w:val="004200CD"/>
    <w:rsid w:val="00425315"/>
    <w:rsid w:val="00461D04"/>
    <w:rsid w:val="004741B9"/>
    <w:rsid w:val="004754E9"/>
    <w:rsid w:val="004760DD"/>
    <w:rsid w:val="004A6D56"/>
    <w:rsid w:val="004B52A3"/>
    <w:rsid w:val="004C11AA"/>
    <w:rsid w:val="004C6AE7"/>
    <w:rsid w:val="004E0E8A"/>
    <w:rsid w:val="004E1AE7"/>
    <w:rsid w:val="004E40CA"/>
    <w:rsid w:val="004E6731"/>
    <w:rsid w:val="004F2956"/>
    <w:rsid w:val="005125AD"/>
    <w:rsid w:val="00513BB5"/>
    <w:rsid w:val="00523F91"/>
    <w:rsid w:val="005316D5"/>
    <w:rsid w:val="00534A34"/>
    <w:rsid w:val="00555E9C"/>
    <w:rsid w:val="0055715C"/>
    <w:rsid w:val="00564D8B"/>
    <w:rsid w:val="005821AD"/>
    <w:rsid w:val="005843FD"/>
    <w:rsid w:val="005B7220"/>
    <w:rsid w:val="005D43FC"/>
    <w:rsid w:val="005D7CDB"/>
    <w:rsid w:val="005F3A58"/>
    <w:rsid w:val="005F6E9C"/>
    <w:rsid w:val="005F7577"/>
    <w:rsid w:val="005F7581"/>
    <w:rsid w:val="006150F1"/>
    <w:rsid w:val="006278AD"/>
    <w:rsid w:val="00657EB8"/>
    <w:rsid w:val="00664189"/>
    <w:rsid w:val="00681504"/>
    <w:rsid w:val="00691D59"/>
    <w:rsid w:val="006974F1"/>
    <w:rsid w:val="006E4169"/>
    <w:rsid w:val="006E673A"/>
    <w:rsid w:val="006E7476"/>
    <w:rsid w:val="006F0259"/>
    <w:rsid w:val="006F2D0F"/>
    <w:rsid w:val="0070790C"/>
    <w:rsid w:val="007241DB"/>
    <w:rsid w:val="007245D8"/>
    <w:rsid w:val="00730979"/>
    <w:rsid w:val="007328B1"/>
    <w:rsid w:val="00743C65"/>
    <w:rsid w:val="00746BEB"/>
    <w:rsid w:val="0074787D"/>
    <w:rsid w:val="0077083A"/>
    <w:rsid w:val="00773E29"/>
    <w:rsid w:val="007905AD"/>
    <w:rsid w:val="00792AF5"/>
    <w:rsid w:val="007C08DC"/>
    <w:rsid w:val="007C49DE"/>
    <w:rsid w:val="007E1237"/>
    <w:rsid w:val="007F0387"/>
    <w:rsid w:val="00803E60"/>
    <w:rsid w:val="008058FB"/>
    <w:rsid w:val="00821AE4"/>
    <w:rsid w:val="00842ACC"/>
    <w:rsid w:val="00843D80"/>
    <w:rsid w:val="00864167"/>
    <w:rsid w:val="00865F4C"/>
    <w:rsid w:val="008722D8"/>
    <w:rsid w:val="00873606"/>
    <w:rsid w:val="008750A5"/>
    <w:rsid w:val="008752A0"/>
    <w:rsid w:val="0087616F"/>
    <w:rsid w:val="00880820"/>
    <w:rsid w:val="00880942"/>
    <w:rsid w:val="008867DF"/>
    <w:rsid w:val="008944C7"/>
    <w:rsid w:val="008956BF"/>
    <w:rsid w:val="008A268E"/>
    <w:rsid w:val="008B6B60"/>
    <w:rsid w:val="008E003A"/>
    <w:rsid w:val="008E1EF8"/>
    <w:rsid w:val="008F7FB7"/>
    <w:rsid w:val="009005DA"/>
    <w:rsid w:val="00904323"/>
    <w:rsid w:val="00904B50"/>
    <w:rsid w:val="009114D0"/>
    <w:rsid w:val="00914FEB"/>
    <w:rsid w:val="00946314"/>
    <w:rsid w:val="00957288"/>
    <w:rsid w:val="009623F4"/>
    <w:rsid w:val="00967F9E"/>
    <w:rsid w:val="00976A43"/>
    <w:rsid w:val="0099173E"/>
    <w:rsid w:val="009A5E0E"/>
    <w:rsid w:val="009B2E74"/>
    <w:rsid w:val="009D5968"/>
    <w:rsid w:val="009E2AF5"/>
    <w:rsid w:val="009E5FCE"/>
    <w:rsid w:val="009F4679"/>
    <w:rsid w:val="00A04207"/>
    <w:rsid w:val="00A06F98"/>
    <w:rsid w:val="00A0769C"/>
    <w:rsid w:val="00A20A88"/>
    <w:rsid w:val="00A300B7"/>
    <w:rsid w:val="00A30FB0"/>
    <w:rsid w:val="00A715D1"/>
    <w:rsid w:val="00A76355"/>
    <w:rsid w:val="00A77AEA"/>
    <w:rsid w:val="00A94C8D"/>
    <w:rsid w:val="00AA1D76"/>
    <w:rsid w:val="00AB10A7"/>
    <w:rsid w:val="00AB6E66"/>
    <w:rsid w:val="00AC48F7"/>
    <w:rsid w:val="00AC59D5"/>
    <w:rsid w:val="00AC6EDC"/>
    <w:rsid w:val="00AD40D4"/>
    <w:rsid w:val="00AE002F"/>
    <w:rsid w:val="00B47D73"/>
    <w:rsid w:val="00B617E1"/>
    <w:rsid w:val="00B71EE6"/>
    <w:rsid w:val="00B85161"/>
    <w:rsid w:val="00B86F6F"/>
    <w:rsid w:val="00B93511"/>
    <w:rsid w:val="00BC1E84"/>
    <w:rsid w:val="00BD258D"/>
    <w:rsid w:val="00BD2B1A"/>
    <w:rsid w:val="00BD60DD"/>
    <w:rsid w:val="00BD7B7F"/>
    <w:rsid w:val="00BE0870"/>
    <w:rsid w:val="00BE4229"/>
    <w:rsid w:val="00C500B5"/>
    <w:rsid w:val="00C5209D"/>
    <w:rsid w:val="00C57746"/>
    <w:rsid w:val="00C62F97"/>
    <w:rsid w:val="00C91B94"/>
    <w:rsid w:val="00C945C3"/>
    <w:rsid w:val="00C96E74"/>
    <w:rsid w:val="00CA3BA0"/>
    <w:rsid w:val="00CA5804"/>
    <w:rsid w:val="00CA632A"/>
    <w:rsid w:val="00CA7165"/>
    <w:rsid w:val="00CB46D0"/>
    <w:rsid w:val="00CD2C41"/>
    <w:rsid w:val="00CE4D10"/>
    <w:rsid w:val="00CF4999"/>
    <w:rsid w:val="00D1380C"/>
    <w:rsid w:val="00D16B42"/>
    <w:rsid w:val="00D2176D"/>
    <w:rsid w:val="00D311EC"/>
    <w:rsid w:val="00D356E2"/>
    <w:rsid w:val="00D37751"/>
    <w:rsid w:val="00D40785"/>
    <w:rsid w:val="00D621D6"/>
    <w:rsid w:val="00D71F2F"/>
    <w:rsid w:val="00D74827"/>
    <w:rsid w:val="00D918D9"/>
    <w:rsid w:val="00D93C37"/>
    <w:rsid w:val="00D94600"/>
    <w:rsid w:val="00D95EBE"/>
    <w:rsid w:val="00DA082D"/>
    <w:rsid w:val="00DA60CA"/>
    <w:rsid w:val="00DA643A"/>
    <w:rsid w:val="00DB1A80"/>
    <w:rsid w:val="00DB6541"/>
    <w:rsid w:val="00DC0644"/>
    <w:rsid w:val="00DC321A"/>
    <w:rsid w:val="00DC3C6F"/>
    <w:rsid w:val="00DC5E46"/>
    <w:rsid w:val="00E02CAA"/>
    <w:rsid w:val="00E02F8B"/>
    <w:rsid w:val="00E0423C"/>
    <w:rsid w:val="00E23EE3"/>
    <w:rsid w:val="00E25A38"/>
    <w:rsid w:val="00E339E5"/>
    <w:rsid w:val="00E35048"/>
    <w:rsid w:val="00E569A4"/>
    <w:rsid w:val="00E601CC"/>
    <w:rsid w:val="00E62DCB"/>
    <w:rsid w:val="00E64E0C"/>
    <w:rsid w:val="00E66C81"/>
    <w:rsid w:val="00E73F91"/>
    <w:rsid w:val="00E85841"/>
    <w:rsid w:val="00E8609D"/>
    <w:rsid w:val="00E9000F"/>
    <w:rsid w:val="00E91FE4"/>
    <w:rsid w:val="00E9334A"/>
    <w:rsid w:val="00E93A9D"/>
    <w:rsid w:val="00EA497B"/>
    <w:rsid w:val="00EB59D7"/>
    <w:rsid w:val="00EC5FC8"/>
    <w:rsid w:val="00EE421E"/>
    <w:rsid w:val="00F01782"/>
    <w:rsid w:val="00F06A42"/>
    <w:rsid w:val="00F23674"/>
    <w:rsid w:val="00F3095F"/>
    <w:rsid w:val="00F320D1"/>
    <w:rsid w:val="00F33338"/>
    <w:rsid w:val="00F40543"/>
    <w:rsid w:val="00F439A7"/>
    <w:rsid w:val="00F61B22"/>
    <w:rsid w:val="00F733D2"/>
    <w:rsid w:val="00F90967"/>
    <w:rsid w:val="00FC6020"/>
    <w:rsid w:val="00FD63B1"/>
    <w:rsid w:val="00FE5892"/>
    <w:rsid w:val="14411E19"/>
    <w:rsid w:val="25E847EB"/>
    <w:rsid w:val="3C6912E3"/>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E6AB"/>
  <w15:docId w15:val="{C5CE0648-56A8-4533-AAE5-9B33FBB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Revision"/>
    <w:hidden/>
    <w:uiPriority w:val="99"/>
    <w:unhideWhenUsed/>
    <w:rsid w:val="00904B50"/>
    <w:rPr>
      <w:rFonts w:cstheme="minorBidi"/>
      <w:kern w:val="2"/>
      <w:sz w:val="24"/>
      <w:szCs w:val="22"/>
    </w:rPr>
  </w:style>
  <w:style w:type="character" w:styleId="ab">
    <w:name w:val="annotation reference"/>
    <w:basedOn w:val="a0"/>
    <w:uiPriority w:val="99"/>
    <w:semiHidden/>
    <w:unhideWhenUsed/>
    <w:rsid w:val="008722D8"/>
    <w:rPr>
      <w:sz w:val="16"/>
      <w:szCs w:val="16"/>
    </w:rPr>
  </w:style>
  <w:style w:type="paragraph" w:styleId="ac">
    <w:name w:val="annotation text"/>
    <w:basedOn w:val="a"/>
    <w:link w:val="ad"/>
    <w:uiPriority w:val="99"/>
    <w:unhideWhenUsed/>
    <w:rsid w:val="008722D8"/>
    <w:rPr>
      <w:sz w:val="20"/>
      <w:szCs w:val="20"/>
    </w:rPr>
  </w:style>
  <w:style w:type="character" w:customStyle="1" w:styleId="ad">
    <w:name w:val="批注文字 字符"/>
    <w:basedOn w:val="a0"/>
    <w:link w:val="ac"/>
    <w:uiPriority w:val="99"/>
    <w:rsid w:val="008722D8"/>
    <w:rPr>
      <w:rFonts w:cstheme="minorBidi"/>
      <w:kern w:val="2"/>
    </w:rPr>
  </w:style>
  <w:style w:type="paragraph" w:styleId="ae">
    <w:name w:val="annotation subject"/>
    <w:basedOn w:val="ac"/>
    <w:next w:val="ac"/>
    <w:link w:val="af"/>
    <w:uiPriority w:val="99"/>
    <w:semiHidden/>
    <w:unhideWhenUsed/>
    <w:rsid w:val="008722D8"/>
    <w:rPr>
      <w:b/>
      <w:bCs/>
    </w:rPr>
  </w:style>
  <w:style w:type="character" w:customStyle="1" w:styleId="af">
    <w:name w:val="批注主题 字符"/>
    <w:basedOn w:val="ad"/>
    <w:link w:val="ae"/>
    <w:uiPriority w:val="99"/>
    <w:semiHidden/>
    <w:rsid w:val="008722D8"/>
    <w:rPr>
      <w:rFonts w:cstheme="minorBidi"/>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1480</Words>
  <Characters>1511</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6</cp:revision>
  <dcterms:created xsi:type="dcterms:W3CDTF">2026-01-12T05:46:00Z</dcterms:created>
  <dcterms:modified xsi:type="dcterms:W3CDTF">2026-01-12T06:14:00Z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B0EC4A7864234BDDB1E311CE95BD474F_13</vt:lpwstr>
  </property>
</Properties>
</file>