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CE1B4F">
      <w:pPr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</w:t>
      </w:r>
      <w:proofErr w:type="gramStart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proofErr w:type="gramStart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45228315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C4056B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12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4E0B9D1D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0</w:t>
      </w:r>
      <w:r w:rsidR="00C4056B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D9677B5" w:rsidR="00BE0459" w:rsidRPr="002F2B7E" w:rsidRDefault="00C4056B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284D8944" w:rsidR="00BE0459" w:rsidRPr="002F2B7E" w:rsidRDefault="00C4056B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>策略会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183CF4C5" w:rsidR="0014432E" w:rsidRPr="002F2B7E" w:rsidRDefault="00C4056B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 w:rsidRPr="00C4056B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华西证券</w:t>
            </w:r>
            <w:r w:rsidRPr="00C4056B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2026</w:t>
            </w:r>
            <w:r w:rsidRPr="00C4056B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年度资本市场投资与产业年会邀请的分析师和投资者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01A4736E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="007A279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C4056B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8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  <w:r w:rsidR="0097062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11:00-12:00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2B9EAB03" w:rsidR="00BE0459" w:rsidRPr="002F2B7E" w:rsidRDefault="00C4056B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成都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6F7A" w14:textId="532831AA" w:rsidR="0060673A" w:rsidRPr="002F2B7E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2D7EC7C3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="00C4056B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活动内容</w:t>
            </w:r>
          </w:p>
          <w:p w14:paraId="70D5BC55" w14:textId="77777777" w:rsidR="00C4056B" w:rsidRDefault="00C4056B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C4056B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公司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总裁助理蔡凌辉</w:t>
            </w:r>
            <w:r w:rsidRPr="00C4056B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在华西证券</w:t>
            </w:r>
            <w:r w:rsidRPr="00C4056B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2026</w:t>
            </w:r>
            <w:r w:rsidRPr="00C4056B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年度资本市场投资与产业年会上与分析师和投资者进行了交流。</w:t>
            </w:r>
          </w:p>
          <w:p w14:paraId="078386EA" w14:textId="4E51FFAF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</w:t>
            </w:r>
            <w:r w:rsidR="00C4056B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问答交流</w:t>
            </w: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，主要内容如下：</w:t>
            </w:r>
          </w:p>
          <w:p w14:paraId="50931762" w14:textId="77777777" w:rsidR="00C4056B" w:rsidRPr="009E17FF" w:rsidRDefault="00C4056B" w:rsidP="00C4056B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bookmarkStart w:id="0" w:name="OLE_LINK1"/>
            <w:bookmarkStart w:id="1" w:name="OLE_LINK4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市场开拓情况怎样？在市场上有哪些标杆客户？</w:t>
            </w:r>
          </w:p>
          <w:p w14:paraId="35F4E258" w14:textId="77777777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的市场开拓情况</w:t>
            </w:r>
            <w:r>
              <w:rPr>
                <w:rFonts w:ascii="Times New Roman" w:eastAsia="宋体" w:hAnsi="Times New Roman" w:hint="eastAsia"/>
                <w:sz w:val="24"/>
              </w:rPr>
              <w:t>进展稳定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，作为下一代商用计算机（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NGCC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）的代表，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凭借独创的“云上真机”架构和完善的安全体系，已成功在政务、金融、医疗、制造等多个关键行业实现规模化落地应用。这标志着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产品具备了跨行业的普适性解决方案能力，市场覆盖广泛。</w:t>
            </w:r>
          </w:p>
          <w:p w14:paraId="0E9C1859" w14:textId="77777777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sz w:val="24"/>
              </w:rPr>
              <w:t>在行业标杆客户方面，四川长江液压件有限责任公司是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lastRenderedPageBreak/>
              <w:t>近期公司公开的</w:t>
            </w:r>
            <w:r>
              <w:rPr>
                <w:rFonts w:ascii="Times New Roman" w:eastAsia="宋体" w:hAnsi="Times New Roman" w:hint="eastAsia"/>
                <w:sz w:val="24"/>
              </w:rPr>
              <w:t>代表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。作为液压领域的领军制造企业，其研发场景对数据安全与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图形算力要求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极高。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通过该项目成功解决了两大核心痛点：一是通过“零数据落地”架构和多重安全机制，构建了全链路数据安全闭环；二是以高性能配置保障了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SOLIDWORKS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、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CAD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等专业软件的流畅运行（延迟≤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30ms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）。该项目成果为制造行业研发上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云提供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了可复制、可推广的完整范例。</w:t>
            </w:r>
          </w:p>
          <w:p w14:paraId="155EC1A9" w14:textId="77777777" w:rsidR="00C4056B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E17FF">
              <w:rPr>
                <w:rFonts w:ascii="Times New Roman" w:eastAsia="宋体" w:hAnsi="Times New Roman"/>
                <w:sz w:val="24"/>
              </w:rPr>
              <w:t>展望未来，公司将持续</w:t>
            </w:r>
            <w:proofErr w:type="gramStart"/>
            <w:r w:rsidRPr="009E17FF">
              <w:rPr>
                <w:rFonts w:ascii="Times New Roman" w:eastAsia="宋体" w:hAnsi="Times New Roman"/>
                <w:sz w:val="24"/>
              </w:rPr>
              <w:t>把握信创与</w:t>
            </w:r>
            <w:proofErr w:type="gramEnd"/>
            <w:r w:rsidRPr="009E17FF">
              <w:rPr>
                <w:rFonts w:ascii="Times New Roman" w:eastAsia="宋体" w:hAnsi="Times New Roman"/>
                <w:sz w:val="24"/>
              </w:rPr>
              <w:t>数字化转型机遇，通过产品迭代与生态合作，进一步开拓市场，精准赋能千行百业，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为客户创造价值</w:t>
            </w:r>
            <w:r w:rsidRPr="009E17FF">
              <w:rPr>
                <w:rFonts w:ascii="Times New Roman" w:eastAsia="宋体" w:hAnsi="Times New Roman"/>
                <w:sz w:val="24"/>
              </w:rPr>
              <w:t>。</w:t>
            </w:r>
          </w:p>
          <w:p w14:paraId="6F383421" w14:textId="77777777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</w:p>
          <w:p w14:paraId="5A34B79E" w14:textId="77777777" w:rsidR="00C4056B" w:rsidRPr="009E17FF" w:rsidRDefault="00C4056B" w:rsidP="00C4056B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在工程机械、农业机械等领域运行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SOLIDWORKS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CAD 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等专业设计软件，效果怎么样？</w:t>
            </w:r>
          </w:p>
          <w:p w14:paraId="33751C50" w14:textId="77777777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在运行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SOLIDWORKS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、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CAD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等专业设计软件的</w:t>
            </w:r>
            <w:r>
              <w:rPr>
                <w:rFonts w:ascii="Times New Roman" w:eastAsia="宋体" w:hAnsi="Times New Roman" w:hint="eastAsia"/>
                <w:sz w:val="24"/>
              </w:rPr>
              <w:t>表现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出色，具体体现在以下几个方面：</w:t>
            </w:r>
          </w:p>
          <w:p w14:paraId="2ECC02D4" w14:textId="50C369F7" w:rsidR="00C4056B" w:rsidRPr="00326CE1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70624">
              <w:rPr>
                <w:rFonts w:ascii="Times New Roman" w:eastAsia="宋体" w:hAnsi="Times New Roman" w:hint="eastAsia"/>
                <w:sz w:val="24"/>
              </w:rPr>
              <w:t>（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1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）</w:t>
            </w:r>
            <w:r w:rsidRPr="00970624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970624">
              <w:rPr>
                <w:rFonts w:ascii="Times New Roman" w:eastAsia="宋体" w:hAnsi="Times New Roman"/>
                <w:sz w:val="24"/>
              </w:rPr>
              <w:t>性能体验媲美高端本地</w:t>
            </w:r>
            <w:r w:rsidRPr="00970624">
              <w:rPr>
                <w:rFonts w:ascii="Times New Roman" w:eastAsia="宋体" w:hAnsi="Times New Roman"/>
                <w:sz w:val="24"/>
              </w:rPr>
              <w:t>PC</w:t>
            </w:r>
            <w:r w:rsidRPr="00970624">
              <w:rPr>
                <w:rFonts w:ascii="Times New Roman" w:eastAsia="宋体" w:hAnsi="Times New Roman"/>
                <w:sz w:val="24"/>
              </w:rPr>
              <w:t>：</w:t>
            </w:r>
            <w:r w:rsidRPr="00326CE1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326CE1">
              <w:rPr>
                <w:rFonts w:ascii="Times New Roman" w:eastAsia="宋体" w:hAnsi="Times New Roman"/>
                <w:sz w:val="24"/>
              </w:rPr>
              <w:t>通过</w:t>
            </w:r>
            <w:r w:rsidR="005E6902">
              <w:rPr>
                <w:rFonts w:ascii="Times New Roman" w:eastAsia="宋体" w:hAnsi="Times New Roman" w:hint="eastAsia"/>
                <w:sz w:val="24"/>
              </w:rPr>
              <w:t>“</w:t>
            </w:r>
            <w:r w:rsidRPr="00326CE1">
              <w:rPr>
                <w:rFonts w:ascii="Times New Roman" w:eastAsia="宋体" w:hAnsi="Times New Roman"/>
                <w:sz w:val="24"/>
              </w:rPr>
              <w:t>云上真机</w:t>
            </w:r>
            <w:r w:rsidR="005E6902">
              <w:rPr>
                <w:rFonts w:ascii="Times New Roman" w:eastAsia="宋体" w:hAnsi="Times New Roman" w:hint="eastAsia"/>
                <w:sz w:val="24"/>
              </w:rPr>
              <w:t>”</w:t>
            </w:r>
            <w:r w:rsidRPr="00326CE1">
              <w:rPr>
                <w:rFonts w:ascii="Times New Roman" w:eastAsia="宋体" w:hAnsi="Times New Roman"/>
                <w:sz w:val="24"/>
              </w:rPr>
              <w:t>架构提供的高性能计算资源（如</w:t>
            </w:r>
            <w:r w:rsidRPr="00326CE1">
              <w:rPr>
                <w:rFonts w:ascii="Times New Roman" w:eastAsia="宋体" w:hAnsi="Times New Roman"/>
                <w:sz w:val="24"/>
              </w:rPr>
              <w:t>Intel i7</w:t>
            </w:r>
            <w:r w:rsidRPr="00326CE1">
              <w:rPr>
                <w:rFonts w:ascii="Times New Roman" w:eastAsia="宋体" w:hAnsi="Times New Roman"/>
                <w:sz w:val="24"/>
              </w:rPr>
              <w:t>处理器、专业</w:t>
            </w:r>
            <w:r w:rsidRPr="00326CE1">
              <w:rPr>
                <w:rFonts w:ascii="Times New Roman" w:eastAsia="宋体" w:hAnsi="Times New Roman"/>
                <w:sz w:val="24"/>
              </w:rPr>
              <w:t>GPU</w:t>
            </w:r>
            <w:r w:rsidRPr="00326CE1">
              <w:rPr>
                <w:rFonts w:ascii="Times New Roman" w:eastAsia="宋体" w:hAnsi="Times New Roman"/>
                <w:sz w:val="24"/>
              </w:rPr>
              <w:t>、</w:t>
            </w:r>
            <w:r w:rsidRPr="00326CE1">
              <w:rPr>
                <w:rFonts w:ascii="Times New Roman" w:eastAsia="宋体" w:hAnsi="Times New Roman"/>
                <w:sz w:val="24"/>
              </w:rPr>
              <w:t>32GB</w:t>
            </w:r>
            <w:r w:rsidRPr="00326CE1">
              <w:rPr>
                <w:rFonts w:ascii="Times New Roman" w:eastAsia="宋体" w:hAnsi="Times New Roman"/>
                <w:sz w:val="24"/>
              </w:rPr>
              <w:t>内存），在</w:t>
            </w:r>
            <w:r w:rsidRPr="00326CE1">
              <w:rPr>
                <w:rFonts w:ascii="Times New Roman" w:eastAsia="宋体" w:hAnsi="Times New Roman"/>
                <w:sz w:val="24"/>
              </w:rPr>
              <w:t>PoC</w:t>
            </w:r>
            <w:r w:rsidRPr="00326CE1">
              <w:rPr>
                <w:rFonts w:ascii="Times New Roman" w:eastAsia="宋体" w:hAnsi="Times New Roman"/>
                <w:sz w:val="24"/>
              </w:rPr>
              <w:t>测试中实现了</w:t>
            </w:r>
            <w:r w:rsidRPr="00970624">
              <w:rPr>
                <w:rFonts w:ascii="Times New Roman" w:eastAsia="宋体" w:hAnsi="Times New Roman"/>
                <w:sz w:val="24"/>
              </w:rPr>
              <w:t>操作延迟不高于</w:t>
            </w:r>
            <w:r w:rsidRPr="00970624">
              <w:rPr>
                <w:rFonts w:ascii="Times New Roman" w:eastAsia="宋体" w:hAnsi="Times New Roman"/>
                <w:sz w:val="24"/>
              </w:rPr>
              <w:t>30ms</w:t>
            </w:r>
            <w:r w:rsidRPr="00326CE1">
              <w:rPr>
                <w:rFonts w:ascii="Times New Roman" w:eastAsia="宋体" w:hAnsi="Times New Roman"/>
                <w:b/>
                <w:bCs/>
                <w:sz w:val="24"/>
              </w:rPr>
              <w:t>、</w:t>
            </w:r>
            <w:r w:rsidRPr="00970624">
              <w:rPr>
                <w:rFonts w:ascii="Times New Roman" w:eastAsia="宋体" w:hAnsi="Times New Roman"/>
                <w:sz w:val="24"/>
              </w:rPr>
              <w:t>4K</w:t>
            </w:r>
            <w:proofErr w:type="gramStart"/>
            <w:r w:rsidRPr="00970624">
              <w:rPr>
                <w:rFonts w:ascii="Times New Roman" w:eastAsia="宋体" w:hAnsi="Times New Roman"/>
                <w:sz w:val="24"/>
              </w:rPr>
              <w:t>超清画</w:t>
            </w:r>
            <w:proofErr w:type="gramEnd"/>
            <w:r w:rsidRPr="00970624">
              <w:rPr>
                <w:rFonts w:ascii="Times New Roman" w:eastAsia="宋体" w:hAnsi="Times New Roman"/>
                <w:sz w:val="24"/>
              </w:rPr>
              <w:t>质</w:t>
            </w:r>
            <w:r w:rsidRPr="00326CE1">
              <w:rPr>
                <w:rFonts w:ascii="Times New Roman" w:eastAsia="宋体" w:hAnsi="Times New Roman"/>
                <w:sz w:val="24"/>
              </w:rPr>
              <w:t>的流畅运行效果，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能够</w:t>
            </w:r>
            <w:r w:rsidRPr="00326CE1">
              <w:rPr>
                <w:rFonts w:ascii="Times New Roman" w:eastAsia="宋体" w:hAnsi="Times New Roman"/>
                <w:sz w:val="24"/>
              </w:rPr>
              <w:t>满足复杂图形渲染与建模的</w:t>
            </w:r>
            <w:proofErr w:type="gramStart"/>
            <w:r w:rsidRPr="00326CE1">
              <w:rPr>
                <w:rFonts w:ascii="Times New Roman" w:eastAsia="宋体" w:hAnsi="Times New Roman"/>
                <w:sz w:val="24"/>
              </w:rPr>
              <w:t>严苛算力需求</w:t>
            </w:r>
            <w:proofErr w:type="gramEnd"/>
            <w:r w:rsidRPr="00326CE1">
              <w:rPr>
                <w:rFonts w:ascii="Times New Roman" w:eastAsia="宋体" w:hAnsi="Times New Roman"/>
                <w:sz w:val="24"/>
              </w:rPr>
              <w:t>，用户体验与本地高性能工作站无异。</w:t>
            </w:r>
          </w:p>
          <w:p w14:paraId="639549B8" w14:textId="77777777" w:rsidR="00C4056B" w:rsidRPr="00326CE1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70624">
              <w:rPr>
                <w:rFonts w:ascii="Times New Roman" w:eastAsia="宋体" w:hAnsi="Times New Roman" w:hint="eastAsia"/>
                <w:sz w:val="24"/>
              </w:rPr>
              <w:t>（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2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）</w:t>
            </w:r>
            <w:r w:rsidRPr="00970624">
              <w:rPr>
                <w:rFonts w:ascii="Times New Roman" w:eastAsia="宋体" w:hAnsi="Times New Roman"/>
                <w:sz w:val="24"/>
              </w:rPr>
              <w:t>数据安全实现根本性保障：</w:t>
            </w:r>
            <w:r w:rsidRPr="00970624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326CE1">
              <w:rPr>
                <w:rFonts w:ascii="Times New Roman" w:eastAsia="宋体" w:hAnsi="Times New Roman"/>
                <w:sz w:val="24"/>
              </w:rPr>
              <w:t>核心方案是</w:t>
            </w:r>
            <w:r w:rsidRPr="00326CE1">
              <w:rPr>
                <w:rFonts w:ascii="Times New Roman" w:eastAsia="宋体" w:hAnsi="Times New Roman"/>
                <w:sz w:val="24"/>
              </w:rPr>
              <w:t>“</w:t>
            </w:r>
            <w:r w:rsidRPr="00326CE1">
              <w:rPr>
                <w:rFonts w:ascii="Times New Roman" w:eastAsia="宋体" w:hAnsi="Times New Roman"/>
                <w:sz w:val="24"/>
              </w:rPr>
              <w:t>零数据落地</w:t>
            </w:r>
            <w:r w:rsidRPr="00326CE1">
              <w:rPr>
                <w:rFonts w:ascii="Times New Roman" w:eastAsia="宋体" w:hAnsi="Times New Roman"/>
                <w:sz w:val="24"/>
              </w:rPr>
              <w:t>”</w:t>
            </w:r>
            <w:r w:rsidRPr="00326CE1">
              <w:rPr>
                <w:rFonts w:ascii="Times New Roman" w:eastAsia="宋体" w:hAnsi="Times New Roman"/>
                <w:sz w:val="24"/>
              </w:rPr>
              <w:t>，即所有研发数据集中存储于云端数据中心，本地终端不存储任何数据，从源头上杜绝了</w:t>
            </w:r>
            <w:r w:rsidRPr="00326CE1">
              <w:rPr>
                <w:rFonts w:ascii="Times New Roman" w:eastAsia="宋体" w:hAnsi="Times New Roman"/>
                <w:sz w:val="24"/>
              </w:rPr>
              <w:t>U</w:t>
            </w:r>
            <w:r w:rsidRPr="00326CE1">
              <w:rPr>
                <w:rFonts w:ascii="Times New Roman" w:eastAsia="宋体" w:hAnsi="Times New Roman"/>
                <w:sz w:val="24"/>
              </w:rPr>
              <w:t>盘拷贝、设备丢失等导致的数据泄露风险。结合单向隔离网闸、安全网关等，构建了</w:t>
            </w:r>
            <w:r w:rsidRPr="00970624">
              <w:rPr>
                <w:rFonts w:ascii="Times New Roman" w:eastAsia="宋体" w:hAnsi="Times New Roman"/>
                <w:sz w:val="24"/>
              </w:rPr>
              <w:t>从存储、传输到使用的全链路安全闭环，</w:t>
            </w:r>
            <w:r w:rsidRPr="00326CE1">
              <w:rPr>
                <w:rFonts w:ascii="Times New Roman" w:eastAsia="宋体" w:hAnsi="Times New Roman"/>
                <w:sz w:val="24"/>
              </w:rPr>
              <w:t>为企业的核心知识产权筑牢了</w:t>
            </w:r>
            <w:r w:rsidRPr="00326CE1">
              <w:rPr>
                <w:rFonts w:ascii="Times New Roman" w:eastAsia="宋体" w:hAnsi="Times New Roman"/>
                <w:sz w:val="24"/>
              </w:rPr>
              <w:t>“</w:t>
            </w:r>
            <w:r w:rsidRPr="00326CE1">
              <w:rPr>
                <w:rFonts w:ascii="Times New Roman" w:eastAsia="宋体" w:hAnsi="Times New Roman"/>
                <w:sz w:val="24"/>
              </w:rPr>
              <w:t>防护墙</w:t>
            </w:r>
            <w:r w:rsidRPr="00326CE1">
              <w:rPr>
                <w:rFonts w:ascii="Times New Roman" w:eastAsia="宋体" w:hAnsi="Times New Roman"/>
                <w:sz w:val="24"/>
              </w:rPr>
              <w:t>”</w:t>
            </w:r>
            <w:r w:rsidRPr="00326CE1">
              <w:rPr>
                <w:rFonts w:ascii="Times New Roman" w:eastAsia="宋体" w:hAnsi="Times New Roman"/>
                <w:sz w:val="24"/>
              </w:rPr>
              <w:t>。</w:t>
            </w:r>
          </w:p>
          <w:p w14:paraId="7139F55A" w14:textId="1CECF47E" w:rsidR="00C4056B" w:rsidRPr="00326CE1" w:rsidRDefault="00C4056B" w:rsidP="00C4056B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（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）</w:t>
            </w:r>
            <w:r w:rsidRPr="00970624">
              <w:rPr>
                <w:rFonts w:ascii="Times New Roman" w:eastAsia="宋体" w:hAnsi="Times New Roman"/>
                <w:sz w:val="24"/>
              </w:rPr>
              <w:t>综合成本与运维效率显著优化：</w:t>
            </w:r>
            <w:r w:rsidRPr="00326CE1">
              <w:rPr>
                <w:rFonts w:ascii="Times New Roman" w:eastAsia="宋体" w:hAnsi="Times New Roman"/>
                <w:sz w:val="24"/>
              </w:rPr>
              <w:t>该方案不仅避免了大规模更换昂贵硬件的一次性投入，还通过统一的</w:t>
            </w:r>
            <w:proofErr w:type="gramStart"/>
            <w:r w:rsidRPr="00326CE1">
              <w:rPr>
                <w:rFonts w:ascii="Times New Roman" w:eastAsia="宋体" w:hAnsi="Times New Roman"/>
                <w:sz w:val="24"/>
              </w:rPr>
              <w:t>云管理</w:t>
            </w:r>
            <w:proofErr w:type="gramEnd"/>
            <w:r w:rsidRPr="00326CE1">
              <w:rPr>
                <w:rFonts w:ascii="Times New Roman" w:eastAsia="宋体" w:hAnsi="Times New Roman"/>
                <w:sz w:val="24"/>
              </w:rPr>
              <w:t>平台实现了资源的灵活调度、批量部署和高效运维，大幅降低</w:t>
            </w:r>
            <w:r w:rsidRPr="00326CE1">
              <w:rPr>
                <w:rFonts w:ascii="Times New Roman" w:eastAsia="宋体" w:hAnsi="Times New Roman"/>
                <w:sz w:val="24"/>
              </w:rPr>
              <w:lastRenderedPageBreak/>
              <w:t>了长期维护成本，并能快速响应团队协作与资源扩展的需求。</w:t>
            </w:r>
          </w:p>
          <w:p w14:paraId="578671E8" w14:textId="77777777" w:rsidR="00C4056B" w:rsidRPr="00326CE1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326CE1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326CE1">
              <w:rPr>
                <w:rFonts w:ascii="Times New Roman" w:eastAsia="宋体" w:hAnsi="Times New Roman"/>
                <w:sz w:val="24"/>
              </w:rPr>
              <w:t>云</w:t>
            </w:r>
            <w:r w:rsidRPr="00326CE1">
              <w:rPr>
                <w:rFonts w:ascii="Times New Roman" w:eastAsia="宋体" w:hAnsi="Times New Roman"/>
                <w:sz w:val="24"/>
              </w:rPr>
              <w:t>PC</w:t>
            </w:r>
            <w:r w:rsidRPr="00326CE1">
              <w:rPr>
                <w:rFonts w:ascii="Times New Roman" w:eastAsia="宋体" w:hAnsi="Times New Roman"/>
                <w:sz w:val="24"/>
              </w:rPr>
              <w:t>成功解决了制造业研发场景中</w:t>
            </w:r>
            <w:r w:rsidRPr="00970624">
              <w:rPr>
                <w:rFonts w:ascii="Times New Roman" w:eastAsia="宋体" w:hAnsi="Times New Roman"/>
                <w:sz w:val="24"/>
              </w:rPr>
              <w:t>高性能应用流畅运行与核心数据安全管</w:t>
            </w:r>
            <w:proofErr w:type="gramStart"/>
            <w:r w:rsidRPr="00970624">
              <w:rPr>
                <w:rFonts w:ascii="Times New Roman" w:eastAsia="宋体" w:hAnsi="Times New Roman"/>
                <w:sz w:val="24"/>
              </w:rPr>
              <w:t>控</w:t>
            </w:r>
            <w:r w:rsidRPr="00326CE1">
              <w:rPr>
                <w:rFonts w:ascii="Times New Roman" w:eastAsia="宋体" w:hAnsi="Times New Roman"/>
                <w:sz w:val="24"/>
              </w:rPr>
              <w:t>难以</w:t>
            </w:r>
            <w:proofErr w:type="gramEnd"/>
            <w:r w:rsidRPr="00326CE1">
              <w:rPr>
                <w:rFonts w:ascii="Times New Roman" w:eastAsia="宋体" w:hAnsi="Times New Roman"/>
                <w:sz w:val="24"/>
              </w:rPr>
              <w:t>兼顾的经典矛盾，为同类制造企业研发上</w:t>
            </w:r>
            <w:proofErr w:type="gramStart"/>
            <w:r w:rsidRPr="00326CE1">
              <w:rPr>
                <w:rFonts w:ascii="Times New Roman" w:eastAsia="宋体" w:hAnsi="Times New Roman"/>
                <w:sz w:val="24"/>
              </w:rPr>
              <w:t>云提供</w:t>
            </w:r>
            <w:proofErr w:type="gramEnd"/>
            <w:r w:rsidRPr="00326CE1">
              <w:rPr>
                <w:rFonts w:ascii="Times New Roman" w:eastAsia="宋体" w:hAnsi="Times New Roman"/>
                <w:sz w:val="24"/>
              </w:rPr>
              <w:t>了已验证的可行路径。</w:t>
            </w:r>
          </w:p>
          <w:p w14:paraId="5BCCC6FE" w14:textId="77777777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</w:p>
          <w:p w14:paraId="59FAE5D3" w14:textId="77777777" w:rsidR="00C4056B" w:rsidRPr="009E17FF" w:rsidRDefault="00C4056B" w:rsidP="00C4056B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在西南地区的销售渠道是如何布局的？市场反馈情况怎么样？</w:t>
            </w:r>
          </w:p>
          <w:p w14:paraId="504E56A2" w14:textId="3084E076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sz w:val="24"/>
              </w:rPr>
              <w:t>在渠道布局上，一方面，公司与伟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仕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佳杰等重要全国性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总代达成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代理合作，借助其成熟的经销网络覆盖广泛的渠道客户与中小企业市场。另一方面，</w:t>
            </w:r>
            <w:r w:rsidRPr="005E6902">
              <w:rPr>
                <w:rFonts w:ascii="Times New Roman" w:eastAsia="宋体" w:hAnsi="Times New Roman" w:hint="eastAsia"/>
                <w:sz w:val="24"/>
              </w:rPr>
              <w:t>在成都等核心城市设立办公室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，深度对接如四川长江液压这类有</w:t>
            </w:r>
            <w:r w:rsidR="005E6902">
              <w:rPr>
                <w:rFonts w:ascii="Times New Roman" w:eastAsia="宋体" w:hAnsi="Times New Roman" w:hint="eastAsia"/>
                <w:sz w:val="24"/>
              </w:rPr>
              <w:t>特殊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需求的客户，提供定制</w:t>
            </w:r>
            <w:proofErr w:type="gramStart"/>
            <w:r w:rsidRPr="009E17FF">
              <w:rPr>
                <w:rFonts w:ascii="Times New Roman" w:eastAsia="宋体" w:hAnsi="Times New Roman" w:hint="eastAsia"/>
                <w:sz w:val="24"/>
              </w:rPr>
              <w:t>化解决</w:t>
            </w:r>
            <w:proofErr w:type="gramEnd"/>
            <w:r w:rsidRPr="009E17FF">
              <w:rPr>
                <w:rFonts w:ascii="Times New Roman" w:eastAsia="宋体" w:hAnsi="Times New Roman" w:hint="eastAsia"/>
                <w:sz w:val="24"/>
              </w:rPr>
              <w:t>方案与本地化及时服务，保障标杆项目的成功交付与示范效应。</w:t>
            </w:r>
          </w:p>
          <w:p w14:paraId="685E7145" w14:textId="3BE6D79F" w:rsidR="00C4056B" w:rsidRPr="009E17FF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sz w:val="24"/>
              </w:rPr>
              <w:t>在市场反馈上</w:t>
            </w:r>
            <w:r w:rsidR="006B176C">
              <w:rPr>
                <w:rFonts w:ascii="Times New Roman" w:eastAsia="宋体" w:hAnsi="Times New Roman" w:hint="eastAsia"/>
                <w:sz w:val="24"/>
              </w:rPr>
              <w:t>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以近期成功落地的四川长江液压项目为代表，其“云上真机”方案在保障核心数据绝对安全的同时，流畅运行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SOLIDWORKS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等专业软件的效果获得了客户认可，解决了制造企业研发上云的关键痛点。这些标杆案例形成了良好的口碑效应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未来，公司将继续</w:t>
            </w:r>
            <w:r w:rsidRPr="009E17FF">
              <w:rPr>
                <w:rFonts w:ascii="Times New Roman" w:eastAsia="宋体" w:hAnsi="Times New Roman"/>
                <w:sz w:val="24"/>
              </w:rPr>
              <w:t>深入洞察各行业用户的核心需求与场景痛点，不断优化解决方案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，获得市场认可。</w:t>
            </w:r>
          </w:p>
          <w:p w14:paraId="0A2C5DE7" w14:textId="77777777" w:rsidR="00C4056B" w:rsidRPr="009E17FF" w:rsidRDefault="00C4056B" w:rsidP="00C4056B">
            <w:pPr>
              <w:spacing w:after="0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  <w:p w14:paraId="631B27BB" w14:textId="2636C471" w:rsidR="00C4056B" w:rsidRDefault="00C4056B" w:rsidP="005E6902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bookmarkStart w:id="2" w:name="OLE_LINK5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、面对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AI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产业化落地中普遍存在的数据处理效率瓶颈与协同管理难题，</w:t>
            </w:r>
            <w:r w:rsidR="006B176C">
              <w:rPr>
                <w:rFonts w:ascii="Times New Roman" w:eastAsia="宋体" w:hAnsi="Times New Roman" w:hint="eastAsia"/>
                <w:b/>
                <w:bCs/>
                <w:sz w:val="24"/>
              </w:rPr>
              <w:t>公司产品是否有涉及并有解决方案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  <w:r w:rsidR="006B176C"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</w:p>
          <w:p w14:paraId="7FE977B6" w14:textId="67AFC2CB" w:rsidR="00C4056B" w:rsidRPr="00AF753D" w:rsidRDefault="00C4056B" w:rsidP="0082497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6B176C">
              <w:rPr>
                <w:rFonts w:ascii="Times New Roman" w:eastAsia="宋体" w:hAnsi="Times New Roman"/>
                <w:sz w:val="24"/>
              </w:rPr>
              <w:t>针对</w:t>
            </w:r>
            <w:r w:rsidRPr="006B176C">
              <w:rPr>
                <w:rFonts w:ascii="Times New Roman" w:eastAsia="宋体" w:hAnsi="Times New Roman"/>
                <w:sz w:val="24"/>
              </w:rPr>
              <w:t>AI</w:t>
            </w:r>
            <w:r w:rsidRPr="006B176C">
              <w:rPr>
                <w:rFonts w:ascii="Times New Roman" w:eastAsia="宋体" w:hAnsi="Times New Roman"/>
                <w:sz w:val="24"/>
              </w:rPr>
              <w:t>数字标注中的数据安全、效率瓶颈与协同管理难题，</w:t>
            </w:r>
            <w:r w:rsidR="006B176C" w:rsidRPr="006B176C">
              <w:rPr>
                <w:rFonts w:ascii="Times New Roman" w:eastAsia="宋体" w:hAnsi="Times New Roman" w:hint="eastAsia"/>
                <w:sz w:val="24"/>
              </w:rPr>
              <w:t>公司的云</w:t>
            </w:r>
            <w:r w:rsidR="006B176C" w:rsidRPr="006B176C">
              <w:rPr>
                <w:rFonts w:ascii="Times New Roman" w:eastAsia="宋体" w:hAnsi="Times New Roman" w:hint="eastAsia"/>
                <w:sz w:val="24"/>
              </w:rPr>
              <w:t>PC</w:t>
            </w:r>
            <w:r w:rsidR="006B176C" w:rsidRPr="006B176C">
              <w:rPr>
                <w:rFonts w:ascii="Times New Roman" w:eastAsia="宋体" w:hAnsi="Times New Roman" w:hint="eastAsia"/>
                <w:sz w:val="24"/>
              </w:rPr>
              <w:t>产品可以</w:t>
            </w:r>
            <w:r w:rsidRPr="006B176C">
              <w:rPr>
                <w:rFonts w:ascii="Times New Roman" w:eastAsia="宋体" w:hAnsi="Times New Roman"/>
                <w:sz w:val="24"/>
              </w:rPr>
              <w:t>提供</w:t>
            </w:r>
            <w:r w:rsidR="006B176C" w:rsidRPr="006B176C">
              <w:rPr>
                <w:rFonts w:ascii="Times New Roman" w:eastAsia="宋体" w:hAnsi="Times New Roman" w:hint="eastAsia"/>
                <w:sz w:val="24"/>
              </w:rPr>
              <w:t>“</w:t>
            </w:r>
            <w:r w:rsidRPr="006B176C">
              <w:rPr>
                <w:rFonts w:ascii="Times New Roman" w:eastAsia="宋体" w:hAnsi="Times New Roman"/>
                <w:sz w:val="24"/>
              </w:rPr>
              <w:t>三位一体</w:t>
            </w:r>
            <w:r w:rsidR="006B176C" w:rsidRPr="006B176C">
              <w:rPr>
                <w:rFonts w:ascii="Times New Roman" w:eastAsia="宋体" w:hAnsi="Times New Roman" w:hint="eastAsia"/>
                <w:sz w:val="24"/>
              </w:rPr>
              <w:t>”</w:t>
            </w:r>
            <w:r w:rsidRPr="006B176C">
              <w:rPr>
                <w:rFonts w:ascii="Times New Roman" w:eastAsia="宋体" w:hAnsi="Times New Roman"/>
                <w:sz w:val="24"/>
              </w:rPr>
              <w:t>的解决方案</w:t>
            </w:r>
            <w:r w:rsidRPr="006B176C">
              <w:rPr>
                <w:rFonts w:ascii="Times New Roman" w:eastAsia="宋体" w:hAnsi="Times New Roman" w:hint="eastAsia"/>
                <w:sz w:val="24"/>
              </w:rPr>
              <w:t>，具体如下：</w:t>
            </w:r>
          </w:p>
          <w:p w14:paraId="3AA26BAA" w14:textId="77777777" w:rsidR="00C4056B" w:rsidRPr="00AF753D" w:rsidRDefault="00C4056B" w:rsidP="0082497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70624">
              <w:rPr>
                <w:rFonts w:ascii="Times New Roman" w:eastAsia="宋体" w:hAnsi="Times New Roman" w:hint="eastAsia"/>
                <w:sz w:val="24"/>
              </w:rPr>
              <w:t>（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1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）在</w:t>
            </w:r>
            <w:r w:rsidRPr="00970624">
              <w:rPr>
                <w:rFonts w:ascii="Times New Roman" w:eastAsia="宋体" w:hAnsi="Times New Roman"/>
                <w:sz w:val="24"/>
              </w:rPr>
              <w:t>安全层面：</w:t>
            </w:r>
            <w:r w:rsidRPr="00AF753D">
              <w:rPr>
                <w:rFonts w:ascii="Times New Roman" w:eastAsia="宋体" w:hAnsi="Times New Roman"/>
                <w:sz w:val="24"/>
              </w:rPr>
              <w:t>通过独创的物理隔离架构，将计算刀片集中部署，终端仅传输加密图像流，实现数据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AF753D">
              <w:rPr>
                <w:rFonts w:ascii="Times New Roman" w:eastAsia="宋体" w:hAnsi="Times New Roman"/>
                <w:sz w:val="24"/>
              </w:rPr>
              <w:t>零落地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AF753D">
              <w:rPr>
                <w:rFonts w:ascii="Times New Roman" w:eastAsia="宋体" w:hAnsi="Times New Roman"/>
                <w:sz w:val="24"/>
              </w:rPr>
              <w:t>，配合定制化的单向传输策略，从硬件根源</w:t>
            </w:r>
            <w:proofErr w:type="gramStart"/>
            <w:r w:rsidRPr="00AF753D">
              <w:rPr>
                <w:rFonts w:ascii="Times New Roman" w:eastAsia="宋体" w:hAnsi="Times New Roman"/>
                <w:sz w:val="24"/>
              </w:rPr>
              <w:t>阻断多网交叉</w:t>
            </w:r>
            <w:proofErr w:type="gramEnd"/>
            <w:r w:rsidRPr="00AF753D">
              <w:rPr>
                <w:rFonts w:ascii="Times New Roman" w:eastAsia="宋体" w:hAnsi="Times New Roman"/>
                <w:sz w:val="24"/>
              </w:rPr>
              <w:t>泄露</w:t>
            </w:r>
            <w:r w:rsidRPr="00AF753D">
              <w:rPr>
                <w:rFonts w:ascii="Times New Roman" w:eastAsia="宋体" w:hAnsi="Times New Roman"/>
                <w:sz w:val="24"/>
              </w:rPr>
              <w:lastRenderedPageBreak/>
              <w:t>风险，为标注项目筑牢防线。</w:t>
            </w:r>
          </w:p>
          <w:p w14:paraId="04093DFD" w14:textId="77777777" w:rsidR="00C4056B" w:rsidRPr="00AF753D" w:rsidRDefault="00C4056B" w:rsidP="0082497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70624">
              <w:rPr>
                <w:rFonts w:ascii="Times New Roman" w:eastAsia="宋体" w:hAnsi="Times New Roman" w:hint="eastAsia"/>
                <w:sz w:val="24"/>
              </w:rPr>
              <w:t>（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2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）在</w:t>
            </w:r>
            <w:r w:rsidRPr="00970624">
              <w:rPr>
                <w:rFonts w:ascii="Times New Roman" w:eastAsia="宋体" w:hAnsi="Times New Roman"/>
                <w:sz w:val="24"/>
              </w:rPr>
              <w:t>效率层面：</w:t>
            </w:r>
            <w:r w:rsidRPr="00AF753D">
              <w:rPr>
                <w:rFonts w:ascii="Times New Roman" w:eastAsia="宋体" w:hAnsi="Times New Roman"/>
                <w:sz w:val="24"/>
              </w:rPr>
              <w:t>充分发挥</w:t>
            </w:r>
            <w:proofErr w:type="gramStart"/>
            <w:r w:rsidRPr="00AF753D">
              <w:rPr>
                <w:rFonts w:ascii="Times New Roman" w:eastAsia="宋体" w:hAnsi="Times New Roman"/>
                <w:sz w:val="24"/>
              </w:rPr>
              <w:t>集中算力优势</w:t>
            </w:r>
            <w:proofErr w:type="gramEnd"/>
            <w:r w:rsidRPr="00AF753D">
              <w:rPr>
                <w:rFonts w:ascii="Times New Roman" w:eastAsia="宋体" w:hAnsi="Times New Roman"/>
                <w:sz w:val="24"/>
              </w:rPr>
              <w:t>，将</w:t>
            </w:r>
            <w:r w:rsidRPr="00AF753D">
              <w:rPr>
                <w:rFonts w:ascii="Times New Roman" w:eastAsia="宋体" w:hAnsi="Times New Roman"/>
                <w:sz w:val="24"/>
              </w:rPr>
              <w:t>CPU/GPU</w:t>
            </w:r>
            <w:r w:rsidRPr="00AF753D">
              <w:rPr>
                <w:rFonts w:ascii="Times New Roman" w:eastAsia="宋体" w:hAnsi="Times New Roman"/>
                <w:sz w:val="24"/>
              </w:rPr>
              <w:t>无损释放至终端，轻松应对</w:t>
            </w:r>
            <w:r w:rsidRPr="00AF753D">
              <w:rPr>
                <w:rFonts w:ascii="Times New Roman" w:eastAsia="宋体" w:hAnsi="Times New Roman"/>
                <w:sz w:val="24"/>
              </w:rPr>
              <w:t>4K</w:t>
            </w:r>
            <w:r w:rsidRPr="00AF753D">
              <w:rPr>
                <w:rFonts w:ascii="Times New Roman" w:eastAsia="宋体" w:hAnsi="Times New Roman"/>
                <w:sz w:val="24"/>
              </w:rPr>
              <w:t>视频、</w:t>
            </w:r>
            <w:r w:rsidRPr="00AF753D">
              <w:rPr>
                <w:rFonts w:ascii="Times New Roman" w:eastAsia="宋体" w:hAnsi="Times New Roman"/>
                <w:sz w:val="24"/>
              </w:rPr>
              <w:t>3D</w:t>
            </w:r>
            <w:r w:rsidRPr="00AF753D">
              <w:rPr>
                <w:rFonts w:ascii="Times New Roman" w:eastAsia="宋体" w:hAnsi="Times New Roman"/>
                <w:sz w:val="24"/>
              </w:rPr>
              <w:t>点云等重载标注，</w:t>
            </w:r>
            <w:proofErr w:type="gramStart"/>
            <w:r w:rsidRPr="00AF753D">
              <w:rPr>
                <w:rFonts w:ascii="Times New Roman" w:eastAsia="宋体" w:hAnsi="Times New Roman"/>
                <w:sz w:val="24"/>
              </w:rPr>
              <w:t>杜绝卡顿</w:t>
            </w:r>
            <w:proofErr w:type="gramEnd"/>
            <w:r w:rsidRPr="00AF753D">
              <w:rPr>
                <w:rFonts w:ascii="Times New Roman" w:eastAsia="宋体" w:hAnsi="Times New Roman"/>
                <w:sz w:val="24"/>
              </w:rPr>
              <w:t>与延迟。</w:t>
            </w:r>
            <w:proofErr w:type="gramStart"/>
            <w:r w:rsidRPr="00AF753D">
              <w:rPr>
                <w:rFonts w:ascii="Times New Roman" w:eastAsia="宋体" w:hAnsi="Times New Roman"/>
                <w:sz w:val="24"/>
              </w:rPr>
              <w:t>算力资源</w:t>
            </w:r>
            <w:proofErr w:type="gramEnd"/>
            <w:r w:rsidRPr="00AF753D">
              <w:rPr>
                <w:rFonts w:ascii="Times New Roman" w:eastAsia="宋体" w:hAnsi="Times New Roman"/>
                <w:sz w:val="24"/>
              </w:rPr>
              <w:t>可灵活调度，支持快速扩容刀片，精准匹配项目峰值需求，</w:t>
            </w:r>
            <w:proofErr w:type="gramStart"/>
            <w:r w:rsidRPr="00AF753D">
              <w:rPr>
                <w:rFonts w:ascii="Times New Roman" w:eastAsia="宋体" w:hAnsi="Times New Roman"/>
                <w:sz w:val="24"/>
              </w:rPr>
              <w:t>避免算力瓶颈</w:t>
            </w:r>
            <w:proofErr w:type="gramEnd"/>
            <w:r w:rsidRPr="00AF753D">
              <w:rPr>
                <w:rFonts w:ascii="Times New Roman" w:eastAsia="宋体" w:hAnsi="Times New Roman"/>
                <w:sz w:val="24"/>
              </w:rPr>
              <w:t>拖慢项目周期。</w:t>
            </w:r>
          </w:p>
          <w:p w14:paraId="719BD598" w14:textId="14EE8B7B" w:rsidR="00C4056B" w:rsidRPr="00AF753D" w:rsidRDefault="00C4056B" w:rsidP="0082497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970624">
              <w:rPr>
                <w:rFonts w:ascii="Times New Roman" w:eastAsia="宋体" w:hAnsi="Times New Roman" w:hint="eastAsia"/>
                <w:sz w:val="24"/>
              </w:rPr>
              <w:t>（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3</w:t>
            </w:r>
            <w:r w:rsidRPr="00970624">
              <w:rPr>
                <w:rFonts w:ascii="Times New Roman" w:eastAsia="宋体" w:hAnsi="Times New Roman" w:hint="eastAsia"/>
                <w:sz w:val="24"/>
              </w:rPr>
              <w:t>）</w:t>
            </w:r>
            <w:r w:rsidRPr="00970624">
              <w:rPr>
                <w:rFonts w:ascii="Times New Roman" w:eastAsia="宋体" w:hAnsi="Times New Roman"/>
                <w:sz w:val="24"/>
              </w:rPr>
              <w:t>协同管理层面：</w:t>
            </w:r>
            <w:r w:rsidRPr="00AF753D">
              <w:rPr>
                <w:rFonts w:ascii="Times New Roman" w:eastAsia="宋体" w:hAnsi="Times New Roman"/>
                <w:sz w:val="24"/>
              </w:rPr>
              <w:t>以统一管理平台为核心，实现分散团队和终端的集中管控。管理员可远程分配任务、监控进度与运维设备。</w:t>
            </w:r>
            <w:proofErr w:type="gramStart"/>
            <w:r w:rsidRPr="00AF753D">
              <w:rPr>
                <w:rFonts w:ascii="Times New Roman" w:eastAsia="宋体" w:hAnsi="Times New Roman"/>
                <w:sz w:val="24"/>
              </w:rPr>
              <w:t>标注员</w:t>
            </w:r>
            <w:proofErr w:type="gramEnd"/>
            <w:r w:rsidRPr="00AF753D">
              <w:rPr>
                <w:rFonts w:ascii="Times New Roman" w:eastAsia="宋体" w:hAnsi="Times New Roman"/>
                <w:sz w:val="24"/>
              </w:rPr>
              <w:t>通过轻量化登录即可在任意地点无缝衔接任务，获得与办公室一致的环境与数据，真正实现了安全、高效的</w:t>
            </w:r>
            <w:r w:rsidR="00824971">
              <w:rPr>
                <w:rFonts w:ascii="Times New Roman" w:eastAsia="宋体" w:hAnsi="Times New Roman" w:hint="eastAsia"/>
                <w:sz w:val="24"/>
              </w:rPr>
              <w:t>“</w:t>
            </w:r>
            <w:r w:rsidRPr="00AF753D">
              <w:rPr>
                <w:rFonts w:ascii="Times New Roman" w:eastAsia="宋体" w:hAnsi="Times New Roman"/>
                <w:sz w:val="24"/>
              </w:rPr>
              <w:t>无界协同</w:t>
            </w:r>
            <w:r w:rsidR="00824971">
              <w:rPr>
                <w:rFonts w:ascii="Times New Roman" w:eastAsia="宋体" w:hAnsi="Times New Roman" w:hint="eastAsia"/>
                <w:sz w:val="24"/>
              </w:rPr>
              <w:t>”</w:t>
            </w:r>
            <w:r w:rsidRPr="00AF753D">
              <w:rPr>
                <w:rFonts w:ascii="Times New Roman" w:eastAsia="宋体" w:hAnsi="Times New Roman"/>
                <w:sz w:val="24"/>
              </w:rPr>
              <w:t>。</w:t>
            </w:r>
          </w:p>
          <w:bookmarkEnd w:id="2"/>
          <w:p w14:paraId="6F4D5F7B" w14:textId="77777777" w:rsidR="00C4056B" w:rsidRPr="00AF753D" w:rsidRDefault="00C4056B" w:rsidP="00C4056B">
            <w:pPr>
              <w:spacing w:after="0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  <w:p w14:paraId="0654EC92" w14:textId="77777777" w:rsidR="00C4056B" w:rsidRPr="009E17FF" w:rsidRDefault="00C4056B" w:rsidP="005E6902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spellStart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proofErr w:type="spellEnd"/>
            <w:r w:rsidRPr="009E17FF">
              <w:rPr>
                <w:rFonts w:ascii="Times New Roman" w:eastAsia="宋体" w:hAnsi="Times New Roman" w:hint="eastAsia"/>
                <w:b/>
                <w:bCs/>
                <w:sz w:val="24"/>
              </w:rPr>
              <w:t>数字人在直播带货、新闻播报及才艺展示等方面的功能，和市面上的数字人产品相比，有没有独特之处？</w:t>
            </w:r>
          </w:p>
          <w:bookmarkEnd w:id="0"/>
          <w:p w14:paraId="03046367" w14:textId="77777777" w:rsidR="00C4056B" w:rsidRPr="00326BC8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326BC8">
              <w:rPr>
                <w:rFonts w:ascii="Times New Roman" w:eastAsia="宋体" w:hAnsi="Times New Roman"/>
                <w:sz w:val="24"/>
              </w:rPr>
              <w:t>NuwaAI</w:t>
            </w:r>
            <w:proofErr w:type="spellEnd"/>
            <w:r w:rsidRPr="00326BC8">
              <w:rPr>
                <w:rFonts w:ascii="Times New Roman" w:eastAsia="宋体" w:hAnsi="Times New Roman"/>
                <w:sz w:val="24"/>
              </w:rPr>
              <w:t>数字人的独特性在于其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“智商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+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情商”脑的双脑</w:t>
            </w:r>
            <w:r w:rsidRPr="009E17FF"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326BC8">
              <w:rPr>
                <w:rFonts w:ascii="Times New Roman" w:eastAsia="宋体" w:hAnsi="Times New Roman"/>
                <w:sz w:val="24"/>
              </w:rPr>
              <w:t>智能体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326BC8">
              <w:rPr>
                <w:rFonts w:ascii="Times New Roman" w:eastAsia="宋体" w:hAnsi="Times New Roman"/>
                <w:sz w:val="24"/>
              </w:rPr>
              <w:t>定位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 w:rsidRPr="00326BC8">
              <w:rPr>
                <w:rFonts w:ascii="Times New Roman" w:eastAsia="宋体" w:hAnsi="Times New Roman"/>
                <w:sz w:val="24"/>
              </w:rPr>
              <w:t>它不仅是形象的拟真呈现，更是具备深度内容理解、执行</w:t>
            </w:r>
            <w:r>
              <w:rPr>
                <w:rFonts w:ascii="Times New Roman" w:eastAsia="宋体" w:hAnsi="Times New Roman" w:hint="eastAsia"/>
                <w:sz w:val="24"/>
              </w:rPr>
              <w:t>任务</w:t>
            </w:r>
            <w:r w:rsidRPr="00326BC8">
              <w:rPr>
                <w:rFonts w:ascii="Times New Roman" w:eastAsia="宋体" w:hAnsi="Times New Roman"/>
                <w:sz w:val="24"/>
              </w:rPr>
              <w:t>能力的</w:t>
            </w:r>
            <w:r>
              <w:rPr>
                <w:rFonts w:ascii="Times New Roman" w:eastAsia="宋体" w:hAnsi="Times New Roman" w:hint="eastAsia"/>
                <w:sz w:val="24"/>
              </w:rPr>
              <w:t>“</w:t>
            </w:r>
            <w:r w:rsidRPr="00326BC8">
              <w:rPr>
                <w:rFonts w:ascii="Times New Roman" w:eastAsia="宋体" w:hAnsi="Times New Roman"/>
                <w:sz w:val="24"/>
              </w:rPr>
              <w:t>数字员工</w:t>
            </w:r>
            <w:r>
              <w:rPr>
                <w:rFonts w:ascii="Times New Roman" w:eastAsia="宋体" w:hAnsi="Times New Roman" w:hint="eastAsia"/>
                <w:sz w:val="24"/>
              </w:rPr>
              <w:t>”</w:t>
            </w:r>
            <w:r w:rsidRPr="00326BC8">
              <w:rPr>
                <w:rFonts w:ascii="Times New Roman" w:eastAsia="宋体" w:hAnsi="Times New Roman"/>
                <w:sz w:val="24"/>
              </w:rPr>
              <w:t>。与市面上侧重于形象克隆或基础播报的产品相比，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独特性主要体现在以下几个方面：</w:t>
            </w:r>
          </w:p>
          <w:p w14:paraId="5A660909" w14:textId="1C6DF680" w:rsidR="00C4056B" w:rsidRPr="00326BC8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326BC8">
              <w:rPr>
                <w:rFonts w:ascii="Times New Roman" w:eastAsia="宋体" w:hAnsi="Times New Roman"/>
                <w:sz w:val="24"/>
              </w:rPr>
              <w:t>在直播带货领域，独特性在于从</w:t>
            </w:r>
            <w:r w:rsidRPr="00326BC8">
              <w:rPr>
                <w:rFonts w:ascii="Times New Roman" w:eastAsia="宋体" w:hAnsi="Times New Roman"/>
                <w:sz w:val="24"/>
              </w:rPr>
              <w:t>“</w:t>
            </w:r>
            <w:r w:rsidRPr="00326BC8">
              <w:rPr>
                <w:rFonts w:ascii="Times New Roman" w:eastAsia="宋体" w:hAnsi="Times New Roman"/>
                <w:sz w:val="24"/>
              </w:rPr>
              <w:t>展示</w:t>
            </w:r>
            <w:r w:rsidRPr="00326BC8">
              <w:rPr>
                <w:rFonts w:ascii="Times New Roman" w:eastAsia="宋体" w:hAnsi="Times New Roman"/>
                <w:sz w:val="24"/>
              </w:rPr>
              <w:t>”</w:t>
            </w:r>
            <w:r w:rsidRPr="00326BC8">
              <w:rPr>
                <w:rFonts w:ascii="Times New Roman" w:eastAsia="宋体" w:hAnsi="Times New Roman"/>
                <w:sz w:val="24"/>
              </w:rPr>
              <w:t>到</w:t>
            </w:r>
            <w:r w:rsidRPr="00326BC8">
              <w:rPr>
                <w:rFonts w:ascii="Times New Roman" w:eastAsia="宋体" w:hAnsi="Times New Roman"/>
                <w:sz w:val="24"/>
              </w:rPr>
              <w:t>“</w:t>
            </w:r>
            <w:r w:rsidRPr="00326BC8">
              <w:rPr>
                <w:rFonts w:ascii="Times New Roman" w:eastAsia="宋体" w:hAnsi="Times New Roman"/>
                <w:sz w:val="24"/>
              </w:rPr>
              <w:t>策划</w:t>
            </w:r>
            <w:r w:rsidRPr="00326BC8">
              <w:rPr>
                <w:rFonts w:ascii="Times New Roman" w:eastAsia="宋体" w:hAnsi="Times New Roman"/>
                <w:sz w:val="24"/>
              </w:rPr>
              <w:t>”</w:t>
            </w:r>
            <w:r w:rsidRPr="00326BC8">
              <w:rPr>
                <w:rFonts w:ascii="Times New Roman" w:eastAsia="宋体" w:hAnsi="Times New Roman"/>
                <w:sz w:val="24"/>
              </w:rPr>
              <w:t>的闭环能力。它能基于上传至专属知识库的产品资料，自动生成包含痛点挖掘、互动设计的全流程脚本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。更进一步，其整合的图像与视频生成能力，可依据脚本自动创建商品特写、使用场景等配套视觉素材，与数字人播报无缝合成，实现从文本描述到高质量带货视频的端到端智能生产。</w:t>
            </w:r>
            <w:r w:rsidRPr="00326BC8">
              <w:rPr>
                <w:rFonts w:ascii="Times New Roman" w:eastAsia="宋体" w:hAnsi="Times New Roman"/>
                <w:sz w:val="24"/>
              </w:rPr>
              <w:t>实现了从信息输入到高转化内容产出的智能跃迁，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不</w:t>
            </w:r>
            <w:r w:rsidRPr="00326BC8">
              <w:rPr>
                <w:rFonts w:ascii="Times New Roman" w:eastAsia="宋体" w:hAnsi="Times New Roman"/>
                <w:sz w:val="24"/>
              </w:rPr>
              <w:t>仅仅执行预设台词。</w:t>
            </w:r>
          </w:p>
          <w:p w14:paraId="177574F7" w14:textId="77777777" w:rsidR="00C4056B" w:rsidRPr="00326BC8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326BC8">
              <w:rPr>
                <w:rFonts w:ascii="Times New Roman" w:eastAsia="宋体" w:hAnsi="Times New Roman"/>
                <w:sz w:val="24"/>
              </w:rPr>
              <w:t>在新闻与口播场景中，优势在于构建可持续的智能</w:t>
            </w:r>
            <w:r w:rsidRPr="00326BC8">
              <w:rPr>
                <w:rFonts w:ascii="Times New Roman" w:eastAsia="宋体" w:hAnsi="Times New Roman"/>
                <w:sz w:val="24"/>
              </w:rPr>
              <w:t>IP</w:t>
            </w:r>
            <w:r w:rsidRPr="00326BC8">
              <w:rPr>
                <w:rFonts w:ascii="Times New Roman" w:eastAsia="宋体" w:hAnsi="Times New Roman"/>
                <w:sz w:val="24"/>
              </w:rPr>
              <w:t>。它不仅能通过多语言支持、语速口型微调实现专业、稳定的播报，更关键的是能长期保持</w:t>
            </w:r>
            <w:r w:rsidRPr="00326BC8">
              <w:rPr>
                <w:rFonts w:ascii="Times New Roman" w:eastAsia="宋体" w:hAnsi="Times New Roman"/>
                <w:sz w:val="24"/>
              </w:rPr>
              <w:t>IP</w:t>
            </w:r>
            <w:r w:rsidRPr="00326BC8">
              <w:rPr>
                <w:rFonts w:ascii="Times New Roman" w:eastAsia="宋体" w:hAnsi="Times New Roman"/>
                <w:sz w:val="24"/>
              </w:rPr>
              <w:t>形象与风格的高度统一，支撑账号的批量化、工业化内容生产，解决了真人出镜的稳</w:t>
            </w:r>
            <w:r w:rsidRPr="00326BC8">
              <w:rPr>
                <w:rFonts w:ascii="Times New Roman" w:eastAsia="宋体" w:hAnsi="Times New Roman"/>
                <w:sz w:val="24"/>
              </w:rPr>
              <w:lastRenderedPageBreak/>
              <w:t>定性与成本难题。</w:t>
            </w:r>
          </w:p>
          <w:p w14:paraId="038C8043" w14:textId="77FFD1E1" w:rsidR="00204EEF" w:rsidRPr="00C4056B" w:rsidRDefault="00C4056B" w:rsidP="00C4056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  <w:r w:rsidRPr="00326BC8">
              <w:rPr>
                <w:rFonts w:ascii="Times New Roman" w:eastAsia="宋体" w:hAnsi="Times New Roman"/>
                <w:sz w:val="24"/>
              </w:rPr>
              <w:t>在才艺展示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中</w:t>
            </w:r>
            <w:r w:rsidRPr="00326BC8">
              <w:rPr>
                <w:rFonts w:ascii="Times New Roman" w:eastAsia="宋体" w:hAnsi="Times New Roman"/>
                <w:sz w:val="24"/>
              </w:rPr>
              <w:t>，</w:t>
            </w:r>
            <w:r w:rsidRPr="009E17FF">
              <w:rPr>
                <w:rFonts w:ascii="Times New Roman" w:eastAsia="宋体" w:hAnsi="Times New Roman" w:hint="eastAsia"/>
                <w:sz w:val="24"/>
              </w:rPr>
              <w:t>通过将音频、乐谱与动作库精准结合，生成口型、表情、肢体高度同步的歌舞或乐器演奏视频。打造出沉浸式的虚拟偶像内容，极大拓展了创意表达维度。</w:t>
            </w:r>
            <w:bookmarkEnd w:id="1"/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EF39" w14:textId="77777777" w:rsidR="00382F1D" w:rsidRDefault="00382F1D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96D63A" w14:textId="77777777" w:rsidR="00382F1D" w:rsidRDefault="00382F1D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3265" w14:textId="77777777" w:rsidR="00382F1D" w:rsidRDefault="00382F1D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89C801" w14:textId="77777777" w:rsidR="00382F1D" w:rsidRDefault="00382F1D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1C16"/>
    <w:rsid w:val="0001347F"/>
    <w:rsid w:val="00014E4C"/>
    <w:rsid w:val="00034EB7"/>
    <w:rsid w:val="00034F58"/>
    <w:rsid w:val="00041C64"/>
    <w:rsid w:val="000564DA"/>
    <w:rsid w:val="00056857"/>
    <w:rsid w:val="0005792D"/>
    <w:rsid w:val="000607A5"/>
    <w:rsid w:val="000649EF"/>
    <w:rsid w:val="0006783B"/>
    <w:rsid w:val="00071481"/>
    <w:rsid w:val="00071EF7"/>
    <w:rsid w:val="00073017"/>
    <w:rsid w:val="0007574E"/>
    <w:rsid w:val="000763B0"/>
    <w:rsid w:val="00081328"/>
    <w:rsid w:val="00083F98"/>
    <w:rsid w:val="00090923"/>
    <w:rsid w:val="00095753"/>
    <w:rsid w:val="000976CB"/>
    <w:rsid w:val="000A05E2"/>
    <w:rsid w:val="000A5AD6"/>
    <w:rsid w:val="000A6119"/>
    <w:rsid w:val="000A637C"/>
    <w:rsid w:val="000A6859"/>
    <w:rsid w:val="000B3393"/>
    <w:rsid w:val="000B44E7"/>
    <w:rsid w:val="000B5FDD"/>
    <w:rsid w:val="000C0DD1"/>
    <w:rsid w:val="000C25B1"/>
    <w:rsid w:val="000C4D4C"/>
    <w:rsid w:val="000D2696"/>
    <w:rsid w:val="000D4C59"/>
    <w:rsid w:val="000D63FA"/>
    <w:rsid w:val="000D7C53"/>
    <w:rsid w:val="000E202B"/>
    <w:rsid w:val="000E266D"/>
    <w:rsid w:val="000F12D2"/>
    <w:rsid w:val="000F2BA6"/>
    <w:rsid w:val="000F7DF6"/>
    <w:rsid w:val="0010088B"/>
    <w:rsid w:val="00104691"/>
    <w:rsid w:val="00110457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4432E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859E9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B5C"/>
    <w:rsid w:val="001E55DC"/>
    <w:rsid w:val="001F2AEB"/>
    <w:rsid w:val="001F54C9"/>
    <w:rsid w:val="001F72D0"/>
    <w:rsid w:val="00204EEF"/>
    <w:rsid w:val="00205BF8"/>
    <w:rsid w:val="002069C0"/>
    <w:rsid w:val="00216460"/>
    <w:rsid w:val="00233018"/>
    <w:rsid w:val="00233B68"/>
    <w:rsid w:val="00233DB8"/>
    <w:rsid w:val="00240473"/>
    <w:rsid w:val="002423CF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96575"/>
    <w:rsid w:val="002A0299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4AB9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3B68"/>
    <w:rsid w:val="00366772"/>
    <w:rsid w:val="0037040C"/>
    <w:rsid w:val="00370957"/>
    <w:rsid w:val="00371EC3"/>
    <w:rsid w:val="00382F1D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3600"/>
    <w:rsid w:val="003D44D1"/>
    <w:rsid w:val="003D4767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050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67DDC"/>
    <w:rsid w:val="004742B2"/>
    <w:rsid w:val="004763D4"/>
    <w:rsid w:val="00477444"/>
    <w:rsid w:val="004834A7"/>
    <w:rsid w:val="00485B17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902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778"/>
    <w:rsid w:val="00622FD5"/>
    <w:rsid w:val="0062393C"/>
    <w:rsid w:val="00624991"/>
    <w:rsid w:val="00624BD1"/>
    <w:rsid w:val="0062690A"/>
    <w:rsid w:val="00627837"/>
    <w:rsid w:val="00631CF1"/>
    <w:rsid w:val="006374BF"/>
    <w:rsid w:val="006406CB"/>
    <w:rsid w:val="00651ADD"/>
    <w:rsid w:val="00661E30"/>
    <w:rsid w:val="00672CB6"/>
    <w:rsid w:val="00675E7F"/>
    <w:rsid w:val="00676633"/>
    <w:rsid w:val="00676C7A"/>
    <w:rsid w:val="00682A81"/>
    <w:rsid w:val="00690475"/>
    <w:rsid w:val="00694B59"/>
    <w:rsid w:val="006978FB"/>
    <w:rsid w:val="006A5711"/>
    <w:rsid w:val="006B0BCE"/>
    <w:rsid w:val="006B176C"/>
    <w:rsid w:val="006B390F"/>
    <w:rsid w:val="006B59FA"/>
    <w:rsid w:val="006C1E0F"/>
    <w:rsid w:val="006C3F97"/>
    <w:rsid w:val="006D4F09"/>
    <w:rsid w:val="006E01B5"/>
    <w:rsid w:val="006E3F28"/>
    <w:rsid w:val="006F7740"/>
    <w:rsid w:val="007019CF"/>
    <w:rsid w:val="007046C0"/>
    <w:rsid w:val="00710B8E"/>
    <w:rsid w:val="00712A27"/>
    <w:rsid w:val="00715545"/>
    <w:rsid w:val="00715ECE"/>
    <w:rsid w:val="00731324"/>
    <w:rsid w:val="0073203D"/>
    <w:rsid w:val="007333FA"/>
    <w:rsid w:val="00743AAA"/>
    <w:rsid w:val="00744FCB"/>
    <w:rsid w:val="007453E3"/>
    <w:rsid w:val="0074767A"/>
    <w:rsid w:val="007529EF"/>
    <w:rsid w:val="00761D26"/>
    <w:rsid w:val="00761FC7"/>
    <w:rsid w:val="007656F2"/>
    <w:rsid w:val="00765DA3"/>
    <w:rsid w:val="007708C6"/>
    <w:rsid w:val="00777D0E"/>
    <w:rsid w:val="00780DD1"/>
    <w:rsid w:val="00782A59"/>
    <w:rsid w:val="0079083B"/>
    <w:rsid w:val="00790EE2"/>
    <w:rsid w:val="0079487F"/>
    <w:rsid w:val="00795077"/>
    <w:rsid w:val="00796A66"/>
    <w:rsid w:val="007A2793"/>
    <w:rsid w:val="007B0FC4"/>
    <w:rsid w:val="007B1752"/>
    <w:rsid w:val="007B3E81"/>
    <w:rsid w:val="007C39A7"/>
    <w:rsid w:val="007C714E"/>
    <w:rsid w:val="007C7E30"/>
    <w:rsid w:val="007D40F0"/>
    <w:rsid w:val="007E5720"/>
    <w:rsid w:val="007E74E1"/>
    <w:rsid w:val="007F27E6"/>
    <w:rsid w:val="007F4CD6"/>
    <w:rsid w:val="007F5C97"/>
    <w:rsid w:val="007F709F"/>
    <w:rsid w:val="008026E3"/>
    <w:rsid w:val="00805549"/>
    <w:rsid w:val="0081196D"/>
    <w:rsid w:val="008172A7"/>
    <w:rsid w:val="00821F16"/>
    <w:rsid w:val="00824971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007F"/>
    <w:rsid w:val="0090113A"/>
    <w:rsid w:val="0090463E"/>
    <w:rsid w:val="00910CC9"/>
    <w:rsid w:val="00910DB4"/>
    <w:rsid w:val="00917220"/>
    <w:rsid w:val="009223C0"/>
    <w:rsid w:val="00922481"/>
    <w:rsid w:val="009248FF"/>
    <w:rsid w:val="00931B4E"/>
    <w:rsid w:val="009379B3"/>
    <w:rsid w:val="009407B0"/>
    <w:rsid w:val="009418CC"/>
    <w:rsid w:val="00941AA1"/>
    <w:rsid w:val="00942739"/>
    <w:rsid w:val="00950A3B"/>
    <w:rsid w:val="00950B12"/>
    <w:rsid w:val="009546A6"/>
    <w:rsid w:val="009561A9"/>
    <w:rsid w:val="0096031B"/>
    <w:rsid w:val="009607BB"/>
    <w:rsid w:val="00970624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2BEB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54CD"/>
    <w:rsid w:val="00A36B63"/>
    <w:rsid w:val="00A4111B"/>
    <w:rsid w:val="00A41F0E"/>
    <w:rsid w:val="00A426B0"/>
    <w:rsid w:val="00A46131"/>
    <w:rsid w:val="00A46E81"/>
    <w:rsid w:val="00A56366"/>
    <w:rsid w:val="00A56619"/>
    <w:rsid w:val="00A6306A"/>
    <w:rsid w:val="00A6352B"/>
    <w:rsid w:val="00A764AC"/>
    <w:rsid w:val="00A76AA7"/>
    <w:rsid w:val="00A827B1"/>
    <w:rsid w:val="00A848E2"/>
    <w:rsid w:val="00A87EE8"/>
    <w:rsid w:val="00A94320"/>
    <w:rsid w:val="00AA2AFB"/>
    <w:rsid w:val="00AA4C36"/>
    <w:rsid w:val="00AA6E8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264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0394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D4E82"/>
    <w:rsid w:val="00BD6E9E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056B"/>
    <w:rsid w:val="00C41154"/>
    <w:rsid w:val="00C42781"/>
    <w:rsid w:val="00C44C13"/>
    <w:rsid w:val="00C524FA"/>
    <w:rsid w:val="00C53FC6"/>
    <w:rsid w:val="00C5502F"/>
    <w:rsid w:val="00C55905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1B4F"/>
    <w:rsid w:val="00CE521B"/>
    <w:rsid w:val="00CE75D0"/>
    <w:rsid w:val="00CF1A28"/>
    <w:rsid w:val="00CF3B95"/>
    <w:rsid w:val="00D008A9"/>
    <w:rsid w:val="00D0476C"/>
    <w:rsid w:val="00D06471"/>
    <w:rsid w:val="00D06E53"/>
    <w:rsid w:val="00D116B0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1767"/>
    <w:rsid w:val="00D520F1"/>
    <w:rsid w:val="00D543F1"/>
    <w:rsid w:val="00D5519E"/>
    <w:rsid w:val="00D55E7D"/>
    <w:rsid w:val="00D60DB1"/>
    <w:rsid w:val="00D6676B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58C5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B697F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199D"/>
    <w:rsid w:val="00F926CC"/>
    <w:rsid w:val="00F94D22"/>
    <w:rsid w:val="00F950B0"/>
    <w:rsid w:val="00FB003C"/>
    <w:rsid w:val="00FB1FDD"/>
    <w:rsid w:val="00FB22B3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5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95</cp:revision>
  <cp:lastPrinted>2026-01-12T10:50:00Z</cp:lastPrinted>
  <dcterms:created xsi:type="dcterms:W3CDTF">2025-07-15T10:39:00Z</dcterms:created>
  <dcterms:modified xsi:type="dcterms:W3CDTF">2026-01-12T11:00:00Z</dcterms:modified>
</cp:coreProperties>
</file>