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F886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天合光能股份有限公司</w:t>
      </w:r>
    </w:p>
    <w:p w14:paraId="1878EBEC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765168F8" w:rsidR="000822AE" w:rsidRDefault="00F34209">
      <w:pPr>
        <w:wordWrap w:val="0"/>
        <w:spacing w:line="360" w:lineRule="auto"/>
        <w:jc w:val="right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8E1F2D">
        <w:rPr>
          <w:rFonts w:ascii="宋体" w:eastAsia="宋体" w:hAnsi="宋体" w:cs="Times New Roman" w:hint="eastAsia"/>
          <w:sz w:val="22"/>
        </w:rPr>
        <w:t>6</w:t>
      </w:r>
      <w:r>
        <w:rPr>
          <w:rFonts w:ascii="宋体" w:eastAsia="宋体" w:hAnsi="宋体" w:cs="Times New Roman" w:hint="eastAsia"/>
          <w:sz w:val="22"/>
        </w:rPr>
        <w:t>-</w:t>
      </w:r>
      <w:r w:rsidR="00C05553">
        <w:rPr>
          <w:rFonts w:ascii="宋体" w:eastAsia="宋体" w:hAnsi="宋体" w:cs="Times New Roman" w:hint="eastAsia"/>
          <w:sz w:val="22"/>
        </w:rPr>
        <w:t>0</w:t>
      </w:r>
      <w:r w:rsidR="00C05553">
        <w:rPr>
          <w:rFonts w:ascii="宋体" w:eastAsia="宋体" w:hAnsi="宋体" w:cs="Times New Roman"/>
          <w:sz w:val="22"/>
        </w:rPr>
        <w:t>01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264B2E5C" w:rsidR="000822AE" w:rsidRDefault="008E1F2D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 w:rsidR="00600DD5"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="006373FA"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6927E6EC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8E1F2D"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639B5F16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C05553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0B224EB4" w14:textId="3690B9B8" w:rsidR="000822AE" w:rsidRDefault="00F23BEE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  <w:p w14:paraId="3E31F48E" w14:textId="77777777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其他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6E6EE335" w14:textId="7331B195" w:rsidR="00BA69D9" w:rsidRPr="003F3FD2" w:rsidRDefault="008E1F2D" w:rsidP="004326E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8E1F2D">
              <w:rPr>
                <w:rFonts w:ascii="宋体" w:eastAsia="宋体" w:hAnsi="宋体" w:cs="Times New Roman"/>
                <w:szCs w:val="21"/>
              </w:rPr>
              <w:t>汇</w:t>
            </w:r>
            <w:proofErr w:type="gramStart"/>
            <w:r w:rsidRPr="008E1F2D">
              <w:rPr>
                <w:rFonts w:ascii="宋体" w:eastAsia="宋体" w:hAnsi="宋体" w:cs="Times New Roman"/>
                <w:szCs w:val="21"/>
              </w:rPr>
              <w:t>丰晋信</w:t>
            </w:r>
            <w:proofErr w:type="gramEnd"/>
            <w:r w:rsidRPr="008E1F2D">
              <w:rPr>
                <w:rFonts w:ascii="宋体" w:eastAsia="宋体" w:hAnsi="宋体" w:cs="Times New Roman"/>
                <w:szCs w:val="21"/>
              </w:rPr>
              <w:t>、富国基金、海富通</w:t>
            </w:r>
            <w:r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Pr="008E1F2D">
              <w:rPr>
                <w:rFonts w:ascii="宋体" w:eastAsia="宋体" w:hAnsi="宋体" w:cs="Times New Roman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szCs w:val="21"/>
              </w:rPr>
              <w:t>华夏基金、</w:t>
            </w:r>
            <w:r w:rsidRPr="008E1F2D">
              <w:rPr>
                <w:rFonts w:ascii="宋体" w:eastAsia="宋体" w:hAnsi="宋体" w:cs="Times New Roman"/>
                <w:szCs w:val="21"/>
              </w:rPr>
              <w:t>光合未来、博时基金、</w:t>
            </w:r>
            <w:r w:rsidR="00C05553">
              <w:rPr>
                <w:rFonts w:ascii="宋体" w:eastAsia="宋体" w:hAnsi="宋体" w:cs="Times New Roman" w:hint="eastAsia"/>
                <w:szCs w:val="21"/>
              </w:rPr>
              <w:t>嘉实基金、</w:t>
            </w:r>
            <w:r w:rsidR="00A40B33">
              <w:rPr>
                <w:rFonts w:ascii="宋体" w:eastAsia="宋体" w:hAnsi="宋体" w:cs="Times New Roman" w:hint="eastAsia"/>
                <w:szCs w:val="21"/>
              </w:rPr>
              <w:t>鹏华基金、</w:t>
            </w:r>
            <w:r w:rsidR="00C05553">
              <w:rPr>
                <w:rFonts w:ascii="宋体" w:eastAsia="宋体" w:hAnsi="宋体" w:cs="Times New Roman" w:hint="eastAsia"/>
                <w:szCs w:val="21"/>
              </w:rPr>
              <w:t>新华基金、</w:t>
            </w:r>
            <w:r w:rsidRPr="008E1F2D">
              <w:rPr>
                <w:rFonts w:ascii="宋体" w:eastAsia="宋体" w:hAnsi="宋体" w:cs="Times New Roman"/>
                <w:szCs w:val="21"/>
              </w:rPr>
              <w:t>广发自营、</w:t>
            </w:r>
            <w:r w:rsidR="00C05553">
              <w:rPr>
                <w:rFonts w:ascii="宋体" w:eastAsia="宋体" w:hAnsi="宋体" w:cs="Times New Roman" w:hint="eastAsia"/>
                <w:szCs w:val="21"/>
              </w:rPr>
              <w:t>长江资管、国信资管、高盛资管、汇</w:t>
            </w:r>
            <w:proofErr w:type="gramStart"/>
            <w:r w:rsidR="00C05553">
              <w:rPr>
                <w:rFonts w:ascii="宋体" w:eastAsia="宋体" w:hAnsi="宋体" w:cs="Times New Roman" w:hint="eastAsia"/>
                <w:szCs w:val="21"/>
              </w:rPr>
              <w:t>丰资管</w:t>
            </w:r>
            <w:proofErr w:type="gramEnd"/>
            <w:r w:rsidR="00C05553">
              <w:rPr>
                <w:rFonts w:ascii="宋体" w:eastAsia="宋体" w:hAnsi="宋体" w:cs="Times New Roman" w:hint="eastAsia"/>
                <w:szCs w:val="21"/>
              </w:rPr>
              <w:t>、美国银行证券、MACKENZIE投资、</w:t>
            </w:r>
            <w:r w:rsidRPr="008E1F2D">
              <w:rPr>
                <w:rFonts w:ascii="宋体" w:eastAsia="宋体" w:hAnsi="宋体" w:cs="Times New Roman"/>
                <w:szCs w:val="21"/>
              </w:rPr>
              <w:t>长江证券、东吴证券、华创证券、中信建投、国金证券、国联民生、西部证券、国盛证券、兴业证券、招商证券、财通证券、华泰证券、东北证券、长城证券、开源证券</w:t>
            </w:r>
            <w:r w:rsidR="008F2815">
              <w:rPr>
                <w:rFonts w:ascii="宋体" w:eastAsia="宋体" w:hAnsi="宋体" w:cs="Times New Roman" w:hint="eastAsia"/>
                <w:szCs w:val="21"/>
              </w:rPr>
              <w:t>、华西证券</w:t>
            </w:r>
            <w:r w:rsidRPr="008E1F2D">
              <w:rPr>
                <w:rFonts w:ascii="宋体" w:eastAsia="宋体" w:hAnsi="宋体" w:cs="Times New Roman"/>
                <w:szCs w:val="21"/>
              </w:rPr>
              <w:t>等</w:t>
            </w:r>
          </w:p>
        </w:tc>
      </w:tr>
      <w:tr w:rsidR="000822AE" w14:paraId="53921372" w14:textId="77777777">
        <w:trPr>
          <w:trHeight w:val="1415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4DCAAECB" w14:textId="05DEA98D" w:rsidR="006373FA" w:rsidRDefault="008E1F2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研发负责人：陈奕峰</w:t>
            </w:r>
          </w:p>
          <w:p w14:paraId="38345160" w14:textId="77777777" w:rsidR="000822AE" w:rsidRDefault="00F3420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董事会秘书：吴群</w:t>
            </w:r>
          </w:p>
          <w:p w14:paraId="4C5E2A85" w14:textId="33926C63" w:rsidR="00EF0C0A" w:rsidRDefault="00EF0C0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8B58BB">
              <w:rPr>
                <w:rFonts w:ascii="宋体" w:eastAsia="宋体" w:hAnsi="宋体" w:cs="Times New Roman" w:hint="eastAsia"/>
                <w:szCs w:val="21"/>
              </w:rPr>
              <w:t>团队</w:t>
            </w: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6B7E7C78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8E1F2D">
              <w:rPr>
                <w:rFonts w:ascii="宋体" w:eastAsia="宋体" w:hAnsi="宋体" w:cs="Times New Roman" w:hint="eastAsia"/>
                <w:sz w:val="22"/>
              </w:rPr>
              <w:t>6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6373FA">
              <w:rPr>
                <w:rFonts w:ascii="宋体" w:eastAsia="宋体" w:hAnsi="宋体" w:cs="Times New Roman"/>
                <w:sz w:val="22"/>
              </w:rPr>
              <w:t>1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8F2815">
              <w:rPr>
                <w:rFonts w:ascii="宋体" w:eastAsia="宋体" w:hAnsi="宋体" w:cs="Times New Roman" w:hint="eastAsia"/>
                <w:sz w:val="22"/>
              </w:rPr>
              <w:t>1</w:t>
            </w:r>
            <w:r w:rsidR="008F2815">
              <w:rPr>
                <w:rFonts w:ascii="宋体" w:eastAsia="宋体" w:hAnsi="宋体" w:cs="Times New Roman"/>
                <w:sz w:val="22"/>
              </w:rPr>
              <w:t>5</w:t>
            </w:r>
            <w:r w:rsidR="008F2815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60C3C1F3" w:rsidR="000822AE" w:rsidRDefault="008E1F2D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 xml:space="preserve">天合光能总部（常州） </w:t>
            </w:r>
          </w:p>
        </w:tc>
      </w:tr>
      <w:tr w:rsidR="000822AE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749B0240" w14:textId="0236675A" w:rsidR="00DD230C" w:rsidRPr="00A40B33" w:rsidRDefault="00C05553" w:rsidP="006373FA">
            <w:pPr>
              <w:pStyle w:val="12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A40B33">
              <w:rPr>
                <w:rFonts w:ascii="宋体" w:eastAsia="宋体" w:hAnsi="宋体" w:hint="eastAsia"/>
                <w:b/>
                <w:szCs w:val="21"/>
              </w:rPr>
              <w:t>1、行业整体发展趋势及近期</w:t>
            </w:r>
            <w:r w:rsidR="00A40B33" w:rsidRPr="00A40B33">
              <w:rPr>
                <w:rFonts w:ascii="宋体" w:eastAsia="宋体" w:hAnsi="宋体" w:hint="eastAsia"/>
                <w:b/>
                <w:szCs w:val="21"/>
              </w:rPr>
              <w:t>强化知识产权保护意见和</w:t>
            </w:r>
            <w:r w:rsidRPr="00A40B33">
              <w:rPr>
                <w:rFonts w:ascii="宋体" w:eastAsia="宋体" w:hAnsi="宋体" w:hint="eastAsia"/>
                <w:b/>
                <w:szCs w:val="21"/>
              </w:rPr>
              <w:t>取消出口退税对行业的影响？</w:t>
            </w:r>
          </w:p>
          <w:p w14:paraId="4CCB80A4" w14:textId="0DABD13F" w:rsidR="00C05553" w:rsidRDefault="00C05553" w:rsidP="00A40B33">
            <w:pPr>
              <w:pStyle w:val="12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行业自律工作在2</w:t>
            </w:r>
            <w:r>
              <w:rPr>
                <w:rFonts w:ascii="宋体" w:eastAsia="宋体" w:hAnsi="宋体"/>
                <w:szCs w:val="21"/>
              </w:rPr>
              <w:t>025</w:t>
            </w:r>
            <w:r>
              <w:rPr>
                <w:rFonts w:ascii="宋体" w:eastAsia="宋体" w:hAnsi="宋体" w:hint="eastAsia"/>
                <w:szCs w:val="21"/>
              </w:rPr>
              <w:t>年已经取得初步成效，上游环节已经恢复盈利，但是在电池组件端的价格还呈现明显的滞后状态，2</w:t>
            </w:r>
            <w:r>
              <w:rPr>
                <w:rFonts w:ascii="宋体" w:eastAsia="宋体" w:hAnsi="宋体"/>
                <w:szCs w:val="21"/>
              </w:rPr>
              <w:t>026</w:t>
            </w:r>
            <w:r>
              <w:rPr>
                <w:rFonts w:ascii="宋体" w:eastAsia="宋体" w:hAnsi="宋体" w:hint="eastAsia"/>
                <w:szCs w:val="21"/>
              </w:rPr>
              <w:t>年行业重点工作是推动电池组件环节整体恢复盈利。</w:t>
            </w:r>
            <w:r w:rsidR="00A40B33">
              <w:rPr>
                <w:rFonts w:ascii="宋体" w:eastAsia="宋体" w:hAnsi="宋体" w:hint="eastAsia"/>
                <w:szCs w:val="21"/>
              </w:rPr>
              <w:t>强化知识产权保护，打击侵犯知识产权行为和</w:t>
            </w:r>
            <w:r>
              <w:rPr>
                <w:rFonts w:ascii="宋体" w:eastAsia="宋体" w:hAnsi="宋体" w:hint="eastAsia"/>
                <w:szCs w:val="21"/>
              </w:rPr>
              <w:t>取消出口退税</w:t>
            </w:r>
            <w:r w:rsidR="00A40B33">
              <w:rPr>
                <w:rFonts w:ascii="宋体" w:eastAsia="宋体" w:hAnsi="宋体" w:hint="eastAsia"/>
                <w:szCs w:val="21"/>
              </w:rPr>
              <w:t>这一系列政策组合</w:t>
            </w:r>
            <w:r w:rsidR="00EF75D0">
              <w:rPr>
                <w:rFonts w:ascii="宋体" w:eastAsia="宋体" w:hAnsi="宋体" w:hint="eastAsia"/>
                <w:szCs w:val="21"/>
              </w:rPr>
              <w:t>，</w:t>
            </w:r>
            <w:r w:rsidR="00346F9B">
              <w:rPr>
                <w:rFonts w:ascii="宋体" w:eastAsia="宋体" w:hAnsi="宋体" w:hint="eastAsia"/>
                <w:szCs w:val="21"/>
              </w:rPr>
              <w:t>利好</w:t>
            </w:r>
            <w:r>
              <w:rPr>
                <w:rFonts w:ascii="宋体" w:eastAsia="宋体" w:hAnsi="宋体" w:hint="eastAsia"/>
                <w:szCs w:val="21"/>
              </w:rPr>
              <w:t>行业头部企业，</w:t>
            </w:r>
            <w:r w:rsidR="00A40B33">
              <w:rPr>
                <w:rFonts w:ascii="宋体" w:eastAsia="宋体" w:hAnsi="宋体" w:hint="eastAsia"/>
                <w:szCs w:val="21"/>
              </w:rPr>
              <w:t>有利于保护创新，抑制低价竞争。公司目前已调高了分布式组件出货指导价，对于2</w:t>
            </w:r>
            <w:r w:rsidR="00A40B33">
              <w:rPr>
                <w:rFonts w:ascii="宋体" w:eastAsia="宋体" w:hAnsi="宋体"/>
                <w:szCs w:val="21"/>
              </w:rPr>
              <w:t>026</w:t>
            </w:r>
            <w:r w:rsidR="00A40B33">
              <w:rPr>
                <w:rFonts w:ascii="宋体" w:eastAsia="宋体" w:hAnsi="宋体" w:hint="eastAsia"/>
                <w:szCs w:val="21"/>
              </w:rPr>
              <w:t>年组件价格上涨抱有信心。</w:t>
            </w:r>
          </w:p>
          <w:p w14:paraId="3C6BCE53" w14:textId="6F49358E" w:rsidR="00A40B33" w:rsidRDefault="00A40B33" w:rsidP="00A40B33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</w:p>
          <w:p w14:paraId="66986A4A" w14:textId="71D91861" w:rsidR="00A40B33" w:rsidRPr="00A40B33" w:rsidRDefault="00A40B33" w:rsidP="00A40B33">
            <w:pPr>
              <w:pStyle w:val="12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A40B33">
              <w:rPr>
                <w:rFonts w:ascii="宋体" w:eastAsia="宋体" w:hAnsi="宋体" w:hint="eastAsia"/>
                <w:b/>
                <w:szCs w:val="21"/>
              </w:rPr>
              <w:t>2、公司2</w:t>
            </w:r>
            <w:r w:rsidRPr="00A40B33">
              <w:rPr>
                <w:rFonts w:ascii="宋体" w:eastAsia="宋体" w:hAnsi="宋体"/>
                <w:b/>
                <w:szCs w:val="21"/>
              </w:rPr>
              <w:t>025</w:t>
            </w:r>
            <w:r w:rsidRPr="00A40B33">
              <w:rPr>
                <w:rFonts w:ascii="宋体" w:eastAsia="宋体" w:hAnsi="宋体" w:hint="eastAsia"/>
                <w:b/>
                <w:szCs w:val="21"/>
              </w:rPr>
              <w:t>年储能业务出货情况及2</w:t>
            </w:r>
            <w:r w:rsidRPr="00A40B33">
              <w:rPr>
                <w:rFonts w:ascii="宋体" w:eastAsia="宋体" w:hAnsi="宋体"/>
                <w:b/>
                <w:szCs w:val="21"/>
              </w:rPr>
              <w:t>026</w:t>
            </w:r>
            <w:r w:rsidRPr="00A40B33">
              <w:rPr>
                <w:rFonts w:ascii="宋体" w:eastAsia="宋体" w:hAnsi="宋体" w:hint="eastAsia"/>
                <w:b/>
                <w:szCs w:val="21"/>
              </w:rPr>
              <w:t>年出货目标？</w:t>
            </w:r>
          </w:p>
          <w:p w14:paraId="308940C4" w14:textId="1B5239D8" w:rsidR="00A40B33" w:rsidRDefault="00A40B33" w:rsidP="00D33534">
            <w:pPr>
              <w:pStyle w:val="12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公司2</w:t>
            </w:r>
            <w:r>
              <w:rPr>
                <w:rFonts w:ascii="宋体" w:eastAsia="宋体" w:hAnsi="宋体"/>
                <w:szCs w:val="21"/>
              </w:rPr>
              <w:t>025</w:t>
            </w:r>
            <w:r>
              <w:rPr>
                <w:rFonts w:ascii="宋体" w:eastAsia="宋体" w:hAnsi="宋体" w:hint="eastAsia"/>
                <w:szCs w:val="21"/>
              </w:rPr>
              <w:t>年储能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出货超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8GWh，其中海外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出货占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比超6</w:t>
            </w:r>
            <w:r>
              <w:rPr>
                <w:rFonts w:ascii="宋体" w:eastAsia="宋体" w:hAnsi="宋体"/>
                <w:szCs w:val="21"/>
              </w:rPr>
              <w:t>0%</w:t>
            </w:r>
            <w:r>
              <w:rPr>
                <w:rFonts w:ascii="宋体" w:eastAsia="宋体" w:hAnsi="宋体" w:hint="eastAsia"/>
                <w:szCs w:val="21"/>
              </w:rPr>
              <w:t>，2</w:t>
            </w:r>
            <w:r>
              <w:rPr>
                <w:rFonts w:ascii="宋体" w:eastAsia="宋体" w:hAnsi="宋体"/>
                <w:szCs w:val="21"/>
              </w:rPr>
              <w:t>026</w:t>
            </w:r>
            <w:r>
              <w:rPr>
                <w:rFonts w:ascii="宋体" w:eastAsia="宋体" w:hAnsi="宋体" w:hint="eastAsia"/>
                <w:szCs w:val="21"/>
              </w:rPr>
              <w:t>年计划出货1</w:t>
            </w:r>
            <w:r>
              <w:rPr>
                <w:rFonts w:ascii="宋体" w:eastAsia="宋体" w:hAnsi="宋体"/>
                <w:szCs w:val="21"/>
              </w:rPr>
              <w:t>5-16</w:t>
            </w:r>
            <w:r>
              <w:rPr>
                <w:rFonts w:ascii="宋体" w:eastAsia="宋体" w:hAnsi="宋体" w:hint="eastAsia"/>
                <w:szCs w:val="21"/>
              </w:rPr>
              <w:t>GWh，目前海外在手订单已超1</w:t>
            </w:r>
            <w:r w:rsidR="00033EAC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GWh，预计2</w:t>
            </w:r>
            <w:r>
              <w:rPr>
                <w:rFonts w:ascii="宋体" w:eastAsia="宋体" w:hAnsi="宋体"/>
                <w:szCs w:val="21"/>
              </w:rPr>
              <w:t>026</w:t>
            </w:r>
            <w:r>
              <w:rPr>
                <w:rFonts w:ascii="宋体" w:eastAsia="宋体" w:hAnsi="宋体" w:hint="eastAsia"/>
                <w:szCs w:val="21"/>
              </w:rPr>
              <w:t>年外销比例将进一步提升。</w:t>
            </w:r>
            <w:r w:rsidR="008F2815">
              <w:rPr>
                <w:rFonts w:ascii="宋体" w:eastAsia="宋体" w:hAnsi="宋体" w:hint="eastAsia"/>
                <w:szCs w:val="21"/>
              </w:rPr>
              <w:t>因公司订单饱满度高，未来对于订单会自主选择，或通过外购</w:t>
            </w:r>
            <w:r w:rsidR="00E83EFD">
              <w:rPr>
                <w:rFonts w:ascii="宋体" w:eastAsia="宋体" w:hAnsi="宋体" w:hint="eastAsia"/>
                <w:szCs w:val="21"/>
              </w:rPr>
              <w:t>电</w:t>
            </w:r>
            <w:proofErr w:type="gramStart"/>
            <w:r w:rsidR="00E83EFD">
              <w:rPr>
                <w:rFonts w:ascii="宋体" w:eastAsia="宋体" w:hAnsi="宋体" w:hint="eastAsia"/>
                <w:szCs w:val="21"/>
              </w:rPr>
              <w:t>芯</w:t>
            </w:r>
            <w:bookmarkStart w:id="0" w:name="_GoBack"/>
            <w:bookmarkEnd w:id="0"/>
            <w:r w:rsidR="008F2815">
              <w:rPr>
                <w:rFonts w:ascii="宋体" w:eastAsia="宋体" w:hAnsi="宋体" w:hint="eastAsia"/>
                <w:szCs w:val="21"/>
              </w:rPr>
              <w:t>方式</w:t>
            </w:r>
            <w:proofErr w:type="gramEnd"/>
            <w:r w:rsidR="008F2815">
              <w:rPr>
                <w:rFonts w:ascii="宋体" w:eastAsia="宋体" w:hAnsi="宋体" w:hint="eastAsia"/>
                <w:szCs w:val="21"/>
              </w:rPr>
              <w:t>匹配低价值订单。</w:t>
            </w:r>
          </w:p>
          <w:p w14:paraId="1B2264D2" w14:textId="5AA90D81" w:rsidR="00D33534" w:rsidRDefault="00D33534" w:rsidP="00D33534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</w:p>
          <w:p w14:paraId="0EAA0056" w14:textId="77777777" w:rsidR="00D33534" w:rsidRPr="00D33534" w:rsidRDefault="00D33534" w:rsidP="00D33534">
            <w:pPr>
              <w:rPr>
                <w:rFonts w:ascii="宋体" w:eastAsia="宋体" w:hAnsi="宋体"/>
                <w:b/>
              </w:rPr>
            </w:pPr>
            <w:r w:rsidRPr="00D33534">
              <w:rPr>
                <w:rFonts w:ascii="宋体" w:eastAsia="宋体" w:hAnsi="宋体" w:hint="eastAsia"/>
                <w:szCs w:val="21"/>
              </w:rPr>
              <w:t>3、</w:t>
            </w:r>
            <w:r w:rsidRPr="00D33534">
              <w:rPr>
                <w:rFonts w:ascii="宋体" w:eastAsia="宋体" w:hAnsi="宋体"/>
                <w:b/>
              </w:rPr>
              <w:t>电芯涨价对公司储能业务有何影响？</w:t>
            </w:r>
            <w:proofErr w:type="gramStart"/>
            <w:r w:rsidRPr="00D33534">
              <w:rPr>
                <w:rFonts w:ascii="宋体" w:eastAsia="宋体" w:hAnsi="宋体"/>
                <w:b/>
              </w:rPr>
              <w:t>公司电</w:t>
            </w:r>
            <w:proofErr w:type="gramEnd"/>
            <w:r w:rsidRPr="00D33534">
              <w:rPr>
                <w:rFonts w:ascii="宋体" w:eastAsia="宋体" w:hAnsi="宋体"/>
                <w:b/>
              </w:rPr>
              <w:t>芯产能情况如何？</w:t>
            </w:r>
          </w:p>
          <w:p w14:paraId="2ADB8975" w14:textId="2CC2DC22" w:rsidR="00D33534" w:rsidRDefault="00D33534" w:rsidP="00D33534">
            <w:pPr>
              <w:ind w:firstLineChars="200" w:firstLine="420"/>
              <w:rPr>
                <w:rFonts w:ascii="宋体" w:eastAsia="宋体" w:hAnsi="宋体"/>
              </w:rPr>
            </w:pPr>
            <w:r w:rsidRPr="00D33534">
              <w:rPr>
                <w:rFonts w:ascii="宋体" w:eastAsia="宋体" w:hAnsi="宋体" w:hint="eastAsia"/>
              </w:rPr>
              <w:t>电芯涨价对公司是利好，公司自建电芯产能，可实现成本传导</w:t>
            </w:r>
            <w:r>
              <w:rPr>
                <w:rFonts w:ascii="宋体" w:eastAsia="宋体" w:hAnsi="宋体" w:hint="eastAsia"/>
              </w:rPr>
              <w:t>。公司</w:t>
            </w:r>
            <w:r w:rsidRPr="00D33534">
              <w:rPr>
                <w:rFonts w:ascii="宋体" w:eastAsia="宋体" w:hAnsi="宋体"/>
              </w:rPr>
              <w:t xml:space="preserve"> 2025年底电芯产能将从16GWh提升至20GWh，2026年规划电芯产能20-25GWh，配套40GWh系统产能。</w:t>
            </w:r>
          </w:p>
          <w:p w14:paraId="7678C0D7" w14:textId="118AF983" w:rsidR="00B671C4" w:rsidRDefault="00B671C4" w:rsidP="00D33534">
            <w:pPr>
              <w:ind w:firstLineChars="200" w:firstLine="420"/>
              <w:rPr>
                <w:rFonts w:ascii="宋体" w:eastAsia="宋体" w:hAnsi="宋体"/>
              </w:rPr>
            </w:pPr>
          </w:p>
          <w:p w14:paraId="1B92BE61" w14:textId="05413B5D" w:rsidR="00B671C4" w:rsidRPr="006D6684" w:rsidRDefault="00B671C4" w:rsidP="00B671C4">
            <w:pPr>
              <w:rPr>
                <w:rFonts w:ascii="宋体" w:eastAsia="宋体" w:hAnsi="宋体"/>
                <w:b/>
              </w:rPr>
            </w:pPr>
            <w:r w:rsidRPr="006D6684">
              <w:rPr>
                <w:rFonts w:ascii="宋体" w:eastAsia="宋体" w:hAnsi="宋体" w:hint="eastAsia"/>
                <w:b/>
              </w:rPr>
              <w:lastRenderedPageBreak/>
              <w:t>4、</w:t>
            </w:r>
            <w:r w:rsidR="006D6684" w:rsidRPr="006D6684">
              <w:rPr>
                <w:rFonts w:ascii="宋体" w:eastAsia="宋体" w:hAnsi="宋体" w:hint="eastAsia"/>
                <w:b/>
              </w:rPr>
              <w:t>公司在低价金属导入技术方面的进展？</w:t>
            </w:r>
          </w:p>
          <w:p w14:paraId="417F207B" w14:textId="63E20FA5" w:rsidR="006D6684" w:rsidRDefault="006D6684" w:rsidP="006D6684">
            <w:pPr>
              <w:ind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公司在低价金属技术方面如</w:t>
            </w:r>
            <w:proofErr w:type="gramStart"/>
            <w:r>
              <w:rPr>
                <w:rFonts w:ascii="宋体" w:eastAsia="宋体" w:hAnsi="宋体" w:hint="eastAsia"/>
              </w:rPr>
              <w:t>铜替银</w:t>
            </w:r>
            <w:proofErr w:type="gramEnd"/>
            <w:r>
              <w:rPr>
                <w:rFonts w:ascii="宋体" w:eastAsia="宋体" w:hAnsi="宋体" w:hint="eastAsia"/>
              </w:rPr>
              <w:t>、银包铜等技术导入进度在行业中处于领先水平，公司预计在今年上半年实现纯铜</w:t>
            </w:r>
            <w:proofErr w:type="gramStart"/>
            <w:r>
              <w:rPr>
                <w:rFonts w:ascii="宋体" w:eastAsia="宋体" w:hAnsi="宋体" w:hint="eastAsia"/>
              </w:rPr>
              <w:t>浆</w:t>
            </w:r>
            <w:proofErr w:type="gramEnd"/>
            <w:r>
              <w:rPr>
                <w:rFonts w:ascii="宋体" w:eastAsia="宋体" w:hAnsi="宋体" w:hint="eastAsia"/>
              </w:rPr>
              <w:t>产品的量产。</w:t>
            </w:r>
            <w:r w:rsidR="00033EAC">
              <w:rPr>
                <w:rFonts w:ascii="宋体" w:eastAsia="宋体" w:hAnsi="宋体" w:hint="eastAsia"/>
              </w:rPr>
              <w:t>在钢边框替代铝合金边框方面也</w:t>
            </w:r>
            <w:r w:rsidR="00CC49B2">
              <w:rPr>
                <w:rFonts w:ascii="宋体" w:eastAsia="宋体" w:hAnsi="宋体" w:hint="eastAsia"/>
              </w:rPr>
              <w:t>会逐步</w:t>
            </w:r>
            <w:r w:rsidR="007316B4">
              <w:rPr>
                <w:rFonts w:ascii="宋体" w:eastAsia="宋体" w:hAnsi="宋体" w:hint="eastAsia"/>
              </w:rPr>
              <w:t>进行</w:t>
            </w:r>
            <w:r w:rsidR="00CC49B2">
              <w:rPr>
                <w:rFonts w:ascii="宋体" w:eastAsia="宋体" w:hAnsi="宋体" w:hint="eastAsia"/>
              </w:rPr>
              <w:t>技术导入。</w:t>
            </w:r>
          </w:p>
          <w:p w14:paraId="4E37440F" w14:textId="1DFC976A" w:rsidR="006D6684" w:rsidRDefault="006D6684" w:rsidP="006D6684">
            <w:pPr>
              <w:ind w:firstLine="420"/>
              <w:rPr>
                <w:rFonts w:ascii="宋体" w:eastAsia="宋体" w:hAnsi="宋体"/>
              </w:rPr>
            </w:pPr>
          </w:p>
          <w:p w14:paraId="7E497673" w14:textId="096536B3" w:rsidR="006D6684" w:rsidRPr="00395FEC" w:rsidRDefault="006D6684" w:rsidP="006D6684">
            <w:pPr>
              <w:rPr>
                <w:rFonts w:ascii="宋体" w:eastAsia="宋体" w:hAnsi="宋体"/>
                <w:b/>
              </w:rPr>
            </w:pPr>
            <w:r w:rsidRPr="00395FEC">
              <w:rPr>
                <w:rFonts w:ascii="宋体" w:eastAsia="宋体" w:hAnsi="宋体" w:hint="eastAsia"/>
                <w:b/>
              </w:rPr>
              <w:t>5、公司如何判断未来太空光</w:t>
            </w:r>
            <w:proofErr w:type="gramStart"/>
            <w:r w:rsidRPr="00395FEC">
              <w:rPr>
                <w:rFonts w:ascii="宋体" w:eastAsia="宋体" w:hAnsi="宋体" w:hint="eastAsia"/>
                <w:b/>
              </w:rPr>
              <w:t>伏市场</w:t>
            </w:r>
            <w:proofErr w:type="gramEnd"/>
            <w:r w:rsidRPr="00395FEC">
              <w:rPr>
                <w:rFonts w:ascii="宋体" w:eastAsia="宋体" w:hAnsi="宋体" w:hint="eastAsia"/>
                <w:b/>
              </w:rPr>
              <w:t>空间？</w:t>
            </w:r>
          </w:p>
          <w:p w14:paraId="0AF016F2" w14:textId="392D7739" w:rsidR="006D6684" w:rsidRPr="006D6684" w:rsidRDefault="006D6684" w:rsidP="006D668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公司</w:t>
            </w:r>
            <w:r w:rsidRPr="006D6684">
              <w:rPr>
                <w:rFonts w:ascii="宋体" w:eastAsia="宋体" w:hAnsi="宋体" w:hint="eastAsia"/>
              </w:rPr>
              <w:t>作为拥有光</w:t>
            </w:r>
            <w:proofErr w:type="gramStart"/>
            <w:r w:rsidRPr="006D6684">
              <w:rPr>
                <w:rFonts w:ascii="宋体" w:eastAsia="宋体" w:hAnsi="宋体" w:hint="eastAsia"/>
              </w:rPr>
              <w:t>伏科学</w:t>
            </w:r>
            <w:proofErr w:type="gramEnd"/>
            <w:r w:rsidRPr="006D6684">
              <w:rPr>
                <w:rFonts w:ascii="宋体" w:eastAsia="宋体" w:hAnsi="宋体" w:hint="eastAsia"/>
              </w:rPr>
              <w:t>与技术全国重点实验室的行业领先企业，在太空光</w:t>
            </w:r>
            <w:proofErr w:type="gramStart"/>
            <w:r w:rsidRPr="006D6684">
              <w:rPr>
                <w:rFonts w:ascii="宋体" w:eastAsia="宋体" w:hAnsi="宋体" w:hint="eastAsia"/>
              </w:rPr>
              <w:t>伏相关</w:t>
            </w:r>
            <w:proofErr w:type="gramEnd"/>
            <w:r w:rsidRPr="006D6684">
              <w:rPr>
                <w:rFonts w:ascii="宋体" w:eastAsia="宋体" w:hAnsi="宋体" w:hint="eastAsia"/>
              </w:rPr>
              <w:t>的晶体硅电池（</w:t>
            </w:r>
            <w:r w:rsidRPr="006D6684">
              <w:rPr>
                <w:rFonts w:ascii="宋体" w:eastAsia="宋体" w:hAnsi="宋体"/>
              </w:rPr>
              <w:t>HJT等）、钙钛矿叠层电池、III-V族砷化镓多结电池三大方向已经进行了长期完整布局，并且取得了领先性的研发成果。 在推广商业应用方面，公司基于我们的领先成果与国内航天院所及企业密切合作，与海外领先航天航空机构合作，积累了大量空间太阳能方向的实践经验。我们相信光</w:t>
            </w:r>
            <w:proofErr w:type="gramStart"/>
            <w:r w:rsidRPr="006D6684">
              <w:rPr>
                <w:rFonts w:ascii="宋体" w:eastAsia="宋体" w:hAnsi="宋体"/>
              </w:rPr>
              <w:t>伏技术</w:t>
            </w:r>
            <w:proofErr w:type="gramEnd"/>
            <w:r w:rsidRPr="006D6684">
              <w:rPr>
                <w:rFonts w:ascii="宋体" w:eastAsia="宋体" w:hAnsi="宋体"/>
              </w:rPr>
              <w:t>在太空领域有广阔的前景，也坚信天合会成为天空太阳能领域的领先者。</w:t>
            </w:r>
            <w:r w:rsidR="00395FEC">
              <w:rPr>
                <w:rFonts w:ascii="宋体" w:eastAsia="宋体" w:hAnsi="宋体" w:hint="eastAsia"/>
              </w:rPr>
              <w:t>公司认为，随着可回收火箭技术的不断进步，太空光伏有望在未来成为万亿级市场。</w:t>
            </w:r>
          </w:p>
          <w:p w14:paraId="297EE439" w14:textId="77777777" w:rsidR="00C05553" w:rsidRDefault="00C05553" w:rsidP="00D07CB3">
            <w:pPr>
              <w:pStyle w:val="12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22372070" w14:textId="5AABEDCB" w:rsidR="00D07CB3" w:rsidRDefault="00395FEC" w:rsidP="00D07CB3">
            <w:pPr>
              <w:pStyle w:val="12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6</w:t>
            </w:r>
            <w:r w:rsidR="00D07CB3">
              <w:rPr>
                <w:rFonts w:ascii="宋体" w:eastAsia="宋体" w:hAnsi="宋体" w:hint="eastAsia"/>
                <w:b/>
                <w:szCs w:val="21"/>
              </w:rPr>
              <w:t>、请介绍下公司</w:t>
            </w:r>
            <w:r w:rsidR="00D07CB3" w:rsidRPr="00D07CB3">
              <w:rPr>
                <w:rFonts w:ascii="宋体" w:eastAsia="宋体" w:hAnsi="宋体" w:hint="eastAsia"/>
                <w:b/>
                <w:szCs w:val="21"/>
              </w:rPr>
              <w:t>在太空光</w:t>
            </w:r>
            <w:proofErr w:type="gramStart"/>
            <w:r w:rsidR="00D07CB3" w:rsidRPr="00D07CB3">
              <w:rPr>
                <w:rFonts w:ascii="宋体" w:eastAsia="宋体" w:hAnsi="宋体" w:hint="eastAsia"/>
                <w:b/>
                <w:szCs w:val="21"/>
              </w:rPr>
              <w:t>伏</w:t>
            </w:r>
            <w:r w:rsidR="002B3FED">
              <w:rPr>
                <w:rFonts w:ascii="宋体" w:eastAsia="宋体" w:hAnsi="宋体" w:hint="eastAsia"/>
                <w:b/>
                <w:szCs w:val="21"/>
              </w:rPr>
              <w:t>技术</w:t>
            </w:r>
            <w:proofErr w:type="gramEnd"/>
            <w:r w:rsidR="002B3FED">
              <w:rPr>
                <w:rFonts w:ascii="宋体" w:eastAsia="宋体" w:hAnsi="宋体" w:hint="eastAsia"/>
                <w:b/>
                <w:szCs w:val="21"/>
              </w:rPr>
              <w:t>布局方面的最新进展情况？</w:t>
            </w:r>
          </w:p>
          <w:p w14:paraId="042B7ECC" w14:textId="624251A1" w:rsidR="002B3FED" w:rsidRDefault="002B3FED" w:rsidP="002B3FED">
            <w:pPr>
              <w:pStyle w:val="12"/>
              <w:rPr>
                <w:rFonts w:ascii="宋体" w:eastAsia="宋体" w:hAnsi="宋体"/>
                <w:szCs w:val="21"/>
              </w:rPr>
            </w:pPr>
            <w:r w:rsidRPr="002B3FED">
              <w:rPr>
                <w:rFonts w:ascii="宋体" w:eastAsia="宋体" w:hAnsi="宋体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于</w:t>
            </w:r>
            <w:r w:rsidRPr="002B3FED">
              <w:rPr>
                <w:rFonts w:ascii="宋体" w:eastAsia="宋体" w:hAnsi="宋体"/>
                <w:szCs w:val="21"/>
              </w:rPr>
              <w:t>2026年1月开发全行业首片大面积P型HJT/钙钛矿叠层电池，效率达31.5%。</w:t>
            </w:r>
            <w:r>
              <w:rPr>
                <w:rFonts w:ascii="宋体" w:eastAsia="宋体" w:hAnsi="宋体" w:hint="eastAsia"/>
                <w:szCs w:val="21"/>
              </w:rPr>
              <w:t>电池</w:t>
            </w:r>
            <w:r w:rsidRPr="002B3FED">
              <w:rPr>
                <w:rFonts w:ascii="宋体" w:eastAsia="宋体" w:hAnsi="宋体"/>
                <w:szCs w:val="21"/>
              </w:rPr>
              <w:t>基于P-型</w:t>
            </w:r>
            <w:proofErr w:type="spellStart"/>
            <w:r w:rsidRPr="002B3FED">
              <w:rPr>
                <w:rFonts w:ascii="宋体" w:eastAsia="宋体" w:hAnsi="宋体"/>
                <w:szCs w:val="21"/>
              </w:rPr>
              <w:t>Cz</w:t>
            </w:r>
            <w:proofErr w:type="spellEnd"/>
            <w:r w:rsidRPr="002B3FED">
              <w:rPr>
                <w:rFonts w:ascii="宋体" w:eastAsia="宋体" w:hAnsi="宋体"/>
                <w:szCs w:val="21"/>
              </w:rPr>
              <w:t>硅片的量产HJT底电池技术，采用狭缝涂布和大面积均匀钙钛矿钝化技术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2B3FED">
              <w:rPr>
                <w:rFonts w:ascii="宋体" w:eastAsia="宋体" w:hAnsi="宋体"/>
                <w:szCs w:val="21"/>
              </w:rPr>
              <w:t>厚度</w:t>
            </w:r>
            <w:r>
              <w:rPr>
                <w:rFonts w:ascii="宋体" w:eastAsia="宋体" w:hAnsi="宋体" w:hint="eastAsia"/>
                <w:szCs w:val="21"/>
              </w:rPr>
              <w:t>仅为</w:t>
            </w:r>
            <w:r w:rsidRPr="002B3FED">
              <w:rPr>
                <w:rFonts w:ascii="宋体" w:eastAsia="宋体" w:hAnsi="宋体"/>
                <w:szCs w:val="21"/>
              </w:rPr>
              <w:t>7</w:t>
            </w:r>
            <w:r w:rsidR="006642D0">
              <w:rPr>
                <w:rFonts w:ascii="宋体" w:eastAsia="宋体" w:hAnsi="宋体"/>
                <w:szCs w:val="21"/>
              </w:rPr>
              <w:t>5</w:t>
            </w:r>
            <w:r w:rsidRPr="002B3FED">
              <w:rPr>
                <w:rFonts w:ascii="宋体" w:eastAsia="宋体" w:hAnsi="宋体"/>
                <w:szCs w:val="21"/>
              </w:rPr>
              <w:t>微米。</w:t>
            </w:r>
          </w:p>
          <w:p w14:paraId="5219442E" w14:textId="20AD7B11" w:rsidR="002B3FED" w:rsidRDefault="00D07CB3" w:rsidP="002B3FED">
            <w:pPr>
              <w:pStyle w:val="12"/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D07CB3">
              <w:rPr>
                <w:rFonts w:ascii="宋体" w:eastAsia="宋体" w:hAnsi="宋体" w:hint="eastAsia"/>
                <w:szCs w:val="21"/>
              </w:rPr>
              <w:t>作为拥有光伏科学与技术全国重点实验室的行业领先企业，公司在太空光伏相关的晶体硅电池（</w:t>
            </w:r>
            <w:r w:rsidRPr="00D07CB3">
              <w:rPr>
                <w:rFonts w:ascii="宋体" w:eastAsia="宋体" w:hAnsi="宋体"/>
                <w:szCs w:val="21"/>
              </w:rPr>
              <w:t>HJT等）、钙钛矿叠层电池、III-V族砷化镓多结电池三大方向已经进行了长期完整布局，并且取得了领先性的研发成果。</w:t>
            </w:r>
          </w:p>
          <w:p w14:paraId="27C7963F" w14:textId="419A28BA" w:rsidR="002B3FED" w:rsidRDefault="002B3FED" w:rsidP="002B3FED">
            <w:pPr>
              <w:pStyle w:val="12"/>
              <w:ind w:firstLineChars="150" w:firstLine="31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其中，</w:t>
            </w:r>
            <w:r w:rsidR="00D07CB3">
              <w:rPr>
                <w:rFonts w:ascii="宋体" w:eastAsia="宋体" w:hAnsi="宋体" w:hint="eastAsia"/>
                <w:szCs w:val="21"/>
              </w:rPr>
              <w:t>公司</w:t>
            </w:r>
            <w:r w:rsidR="00D07CB3" w:rsidRPr="00692441">
              <w:rPr>
                <w:rFonts w:ascii="宋体" w:eastAsia="宋体" w:hAnsi="宋体" w:hint="eastAsia"/>
                <w:szCs w:val="21"/>
              </w:rPr>
              <w:t>基于P型PERC的电池结构持续领先，截至目前维持24.1%的世界纪录</w:t>
            </w:r>
            <w:r w:rsidR="00D07CB3">
              <w:rPr>
                <w:rFonts w:ascii="宋体" w:eastAsia="宋体" w:hAnsi="宋体" w:hint="eastAsia"/>
                <w:szCs w:val="21"/>
              </w:rPr>
              <w:t>，</w:t>
            </w:r>
            <w:r w:rsidR="00D07CB3" w:rsidRPr="00D07CB3">
              <w:rPr>
                <w:rFonts w:ascii="宋体" w:eastAsia="宋体" w:hAnsi="宋体"/>
                <w:szCs w:val="21"/>
              </w:rPr>
              <w:t xml:space="preserve"> HJT电池技术持续保持大面积效率达27.08%的世界纪录；钙钛矿/晶体硅叠层电池</w:t>
            </w:r>
            <w:r>
              <w:rPr>
                <w:rFonts w:ascii="宋体" w:eastAsia="宋体" w:hAnsi="宋体" w:hint="eastAsia"/>
                <w:szCs w:val="21"/>
              </w:rPr>
              <w:t>技术亦保持行业领先，</w:t>
            </w:r>
            <w:r w:rsidR="00D07CB3" w:rsidRPr="00D07CB3">
              <w:rPr>
                <w:rFonts w:ascii="宋体" w:eastAsia="宋体" w:hAnsi="宋体"/>
                <w:szCs w:val="21"/>
              </w:rPr>
              <w:t>小面积钙钛矿叠层电池效率达35%，大面积叠层电池效率32.6%，组件功率达到886Wp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2B3FED">
              <w:rPr>
                <w:rFonts w:ascii="宋体" w:eastAsia="宋体" w:hAnsi="宋体"/>
                <w:szCs w:val="21"/>
              </w:rPr>
              <w:t>公司钙钛矿专利申请专利合计689项，排名全球第一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0217A47" w14:textId="78BA362D" w:rsidR="002B3FED" w:rsidRDefault="002B3FED" w:rsidP="002B3FED">
            <w:pPr>
              <w:pStyle w:val="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公司还</w:t>
            </w:r>
            <w:r w:rsidRPr="002B3FED">
              <w:rPr>
                <w:rFonts w:ascii="宋体" w:eastAsia="宋体" w:hAnsi="宋体"/>
                <w:szCs w:val="21"/>
              </w:rPr>
              <w:t>承担国家重点研发计划，III-V族薄膜电池与晶硅的叠层电池低成本制备关键技术。公司是该项目的</w:t>
            </w:r>
            <w:r w:rsidR="006642D0">
              <w:rPr>
                <w:rFonts w:ascii="宋体" w:eastAsia="宋体" w:hAnsi="宋体" w:hint="eastAsia"/>
                <w:szCs w:val="21"/>
              </w:rPr>
              <w:t>负责单位</w:t>
            </w:r>
            <w:r w:rsidRPr="002B3FED">
              <w:rPr>
                <w:rFonts w:ascii="宋体" w:eastAsia="宋体" w:hAnsi="宋体"/>
                <w:szCs w:val="21"/>
              </w:rPr>
              <w:t>，目标是突破39.5%的电池效率。</w:t>
            </w:r>
          </w:p>
          <w:p w14:paraId="0FB39A5A" w14:textId="77777777" w:rsidR="002B3FED" w:rsidRDefault="002B3FED" w:rsidP="002B3FED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</w:p>
          <w:p w14:paraId="686CD23C" w14:textId="58C769E3" w:rsidR="002B3FED" w:rsidRPr="004F1826" w:rsidRDefault="00395FEC" w:rsidP="002B3FED">
            <w:pPr>
              <w:pStyle w:val="12"/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7</w:t>
            </w:r>
            <w:r w:rsidR="002B3FED" w:rsidRPr="004F1826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="002B3FED">
              <w:rPr>
                <w:rFonts w:ascii="宋体" w:eastAsia="宋体" w:hAnsi="宋体" w:hint="eastAsia"/>
                <w:b/>
                <w:szCs w:val="21"/>
              </w:rPr>
              <w:t>公司太空光伏产品未来在商务层面的推广节奏和规划是怎样的</w:t>
            </w:r>
            <w:r w:rsidR="002B3FED" w:rsidRPr="004F1826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31CA32F2" w14:textId="05214E17" w:rsidR="002B3FED" w:rsidRDefault="002B3FED" w:rsidP="002B3FED">
            <w:pPr>
              <w:pStyle w:val="12"/>
              <w:ind w:firstLineChars="150" w:firstLine="31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过去公司的晶体硅产品与欧美头部航空航天企业已经有一些合作。目前的商业合作主要针对钙钛矿和晶硅叠层等产品，面向卫星方面的客户。</w:t>
            </w:r>
          </w:p>
          <w:p w14:paraId="35113E03" w14:textId="2795C4AC" w:rsidR="002B3FED" w:rsidRDefault="002B3FED" w:rsidP="002B3FED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规划上主要锚定欧美头部客户、国内核心科研院所、国内商业航天企业三方面来推广。目前与各类客户均保持紧密的联系，同时已在进行供应链的相应建设。</w:t>
            </w:r>
          </w:p>
          <w:p w14:paraId="7C45F0E3" w14:textId="77777777" w:rsidR="00D07CB3" w:rsidRDefault="00D07CB3" w:rsidP="00496A83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</w:p>
          <w:p w14:paraId="5069ECD4" w14:textId="34D05182" w:rsidR="00496A83" w:rsidRPr="00496A83" w:rsidRDefault="00395FEC" w:rsidP="00496A83">
            <w:pPr>
              <w:pStyle w:val="12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8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>在太空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应用领域，目前产业端有多条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>光</w:t>
            </w:r>
            <w:proofErr w:type="gramStart"/>
            <w:r w:rsidR="00496A83" w:rsidRPr="00496A83">
              <w:rPr>
                <w:rFonts w:ascii="宋体" w:eastAsia="宋体" w:hAnsi="宋体"/>
                <w:b/>
                <w:szCs w:val="21"/>
              </w:rPr>
              <w:t>伏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技术</w:t>
            </w:r>
            <w:proofErr w:type="gramEnd"/>
            <w:r w:rsidR="00496A83" w:rsidRPr="00496A83">
              <w:rPr>
                <w:rFonts w:ascii="宋体" w:eastAsia="宋体" w:hAnsi="宋体"/>
                <w:b/>
                <w:szCs w:val="21"/>
              </w:rPr>
              <w:t>路线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并行发展的情况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>，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请问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>公司更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侧重</w:t>
            </w:r>
            <w:r w:rsidR="00496A83" w:rsidRPr="00496A83">
              <w:rPr>
                <w:rFonts w:ascii="宋体" w:eastAsia="宋体" w:hAnsi="宋体" w:hint="eastAsia"/>
                <w:b/>
                <w:szCs w:val="21"/>
              </w:rPr>
              <w:t>于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>哪一条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技术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 xml:space="preserve">路线？ </w:t>
            </w:r>
          </w:p>
          <w:p w14:paraId="01A594D0" w14:textId="040C609F" w:rsidR="00150AC4" w:rsidRDefault="00496A83" w:rsidP="00496A83">
            <w:pPr>
              <w:pStyle w:val="12"/>
              <w:rPr>
                <w:rFonts w:ascii="宋体" w:eastAsia="宋体" w:hAnsi="宋体"/>
                <w:szCs w:val="21"/>
              </w:rPr>
            </w:pPr>
            <w:r w:rsidRPr="00496A83">
              <w:rPr>
                <w:rFonts w:ascii="宋体" w:eastAsia="宋体" w:hAnsi="宋体"/>
                <w:szCs w:val="21"/>
              </w:rPr>
              <w:t>太空光伏的应用包括低轨、晨昏、中轨、高轨等多方面，不同的应用层级对于产品有需求惯性，例如高轨客户对于III-V族产品已经使用多年，而低轨的客户可能期望4–5年寿命的太阳翼产品，例如P型电池片，</w:t>
            </w:r>
            <w:r w:rsidRPr="00496A83">
              <w:rPr>
                <w:rFonts w:ascii="宋体" w:eastAsia="宋体" w:hAnsi="宋体"/>
                <w:szCs w:val="21"/>
              </w:rPr>
              <w:lastRenderedPageBreak/>
              <w:t>我们会根据客户的不同需求提供相应技术路线的产品，可以更好的发挥产品的价值量。</w:t>
            </w:r>
            <w:r>
              <w:rPr>
                <w:rFonts w:ascii="宋体" w:eastAsia="宋体" w:hAnsi="宋体" w:hint="eastAsia"/>
                <w:szCs w:val="21"/>
              </w:rPr>
              <w:t>未来</w:t>
            </w:r>
            <w:r w:rsidRPr="00496A83">
              <w:rPr>
                <w:rFonts w:ascii="宋体" w:eastAsia="宋体" w:hAnsi="宋体"/>
                <w:szCs w:val="21"/>
              </w:rPr>
              <w:t>可能</w:t>
            </w:r>
            <w:r>
              <w:rPr>
                <w:rFonts w:ascii="宋体" w:eastAsia="宋体" w:hAnsi="宋体" w:hint="eastAsia"/>
                <w:szCs w:val="21"/>
              </w:rPr>
              <w:t>更倾向于</w:t>
            </w:r>
            <w:r w:rsidRPr="00496A83">
              <w:rPr>
                <w:rFonts w:ascii="宋体" w:eastAsia="宋体" w:hAnsi="宋体"/>
                <w:szCs w:val="21"/>
              </w:rPr>
              <w:t>以钙钛矿晶硅叠层电池为主</w:t>
            </w:r>
            <w:r>
              <w:rPr>
                <w:rFonts w:ascii="宋体" w:eastAsia="宋体" w:hAnsi="宋体" w:hint="eastAsia"/>
                <w:szCs w:val="21"/>
              </w:rPr>
              <w:t>要方向</w:t>
            </w:r>
            <w:r w:rsidRPr="00496A83">
              <w:rPr>
                <w:rFonts w:ascii="宋体" w:eastAsia="宋体" w:hAnsi="宋体"/>
                <w:szCs w:val="21"/>
              </w:rPr>
              <w:t>。</w:t>
            </w:r>
          </w:p>
          <w:p w14:paraId="33D33C3F" w14:textId="77777777" w:rsidR="00A6603D" w:rsidRDefault="00A6603D" w:rsidP="00A6603D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0AE3889F" w14:textId="736467E2" w:rsidR="00A6603D" w:rsidRPr="00A6603D" w:rsidRDefault="00395FEC" w:rsidP="00A6603D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</w:t>
            </w:r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  <w:r w:rsidR="00A6603D">
              <w:rPr>
                <w:rFonts w:ascii="宋体" w:eastAsia="宋体" w:hAnsi="宋体" w:hint="eastAsia"/>
                <w:b/>
                <w:bCs/>
                <w:szCs w:val="21"/>
              </w:rPr>
              <w:t>目前公司的</w:t>
            </w:r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超薄HJT的生产良率如何，后续大致怎么定价？</w:t>
            </w:r>
            <w:r w:rsidR="00A6603D" w:rsidRPr="00A6603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  <w:p w14:paraId="55FCF5D5" w14:textId="6C2C26C2" w:rsidR="00A6603D" w:rsidRDefault="00A6603D" w:rsidP="00A6603D">
            <w:pPr>
              <w:pStyle w:val="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目前超薄HJT的良率大约在</w:t>
            </w:r>
            <w:r w:rsidR="007316B4">
              <w:rPr>
                <w:rFonts w:ascii="宋体" w:eastAsia="宋体" w:hAnsi="宋体" w:hint="eastAsia"/>
                <w:szCs w:val="21"/>
              </w:rPr>
              <w:t>2</w:t>
            </w:r>
            <w:r w:rsidR="007316B4">
              <w:rPr>
                <w:rFonts w:ascii="宋体" w:eastAsia="宋体" w:hAnsi="宋体"/>
                <w:szCs w:val="21"/>
              </w:rPr>
              <w:t>0%-</w:t>
            </w:r>
            <w:r>
              <w:rPr>
                <w:rFonts w:ascii="宋体" w:eastAsia="宋体" w:hAnsi="宋体" w:hint="eastAsia"/>
                <w:szCs w:val="21"/>
              </w:rPr>
              <w:t>40%左右，因为碎片率比较高，技术上会对生产工艺持续改进。卫星的太阳翼价值很高，超薄HJT相比砷化镓还有成本优势，定价上不会纯粹以成本竞争为商业逻辑，会按照相应产品的应有价值来定价。</w:t>
            </w:r>
          </w:p>
          <w:p w14:paraId="646FBD73" w14:textId="77777777" w:rsidR="00A6603D" w:rsidRPr="00A6603D" w:rsidRDefault="00A6603D" w:rsidP="00A6603D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2DC3D326" w14:textId="1A17A8F7" w:rsidR="00A6603D" w:rsidRPr="00A6603D" w:rsidRDefault="00395FEC" w:rsidP="00A6603D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10</w:t>
            </w:r>
            <w:r w:rsidR="0018304A"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  <w:r w:rsidR="00A6603D">
              <w:rPr>
                <w:rFonts w:ascii="宋体" w:eastAsia="宋体" w:hAnsi="宋体" w:hint="eastAsia"/>
                <w:b/>
                <w:bCs/>
                <w:szCs w:val="21"/>
              </w:rPr>
              <w:t>公司认为相比于地面光</w:t>
            </w:r>
            <w:proofErr w:type="gramStart"/>
            <w:r w:rsidR="00A6603D">
              <w:rPr>
                <w:rFonts w:ascii="宋体" w:eastAsia="宋体" w:hAnsi="宋体" w:hint="eastAsia"/>
                <w:b/>
                <w:bCs/>
                <w:szCs w:val="21"/>
              </w:rPr>
              <w:t>伏</w:t>
            </w:r>
            <w:proofErr w:type="gramEnd"/>
            <w:r w:rsidR="00A6603D">
              <w:rPr>
                <w:rFonts w:ascii="宋体" w:eastAsia="宋体" w:hAnsi="宋体" w:hint="eastAsia"/>
                <w:b/>
                <w:bCs/>
                <w:szCs w:val="21"/>
              </w:rPr>
              <w:t>应用，在</w:t>
            </w:r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太空光</w:t>
            </w:r>
            <w:proofErr w:type="gramStart"/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伏应用</w:t>
            </w:r>
            <w:proofErr w:type="gramEnd"/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上P</w:t>
            </w:r>
            <w:r w:rsidR="00A6603D">
              <w:rPr>
                <w:rFonts w:ascii="宋体" w:eastAsia="宋体" w:hAnsi="宋体" w:hint="eastAsia"/>
                <w:b/>
                <w:bCs/>
                <w:szCs w:val="21"/>
              </w:rPr>
              <w:t>ERC</w:t>
            </w:r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、HJT、</w:t>
            </w:r>
            <w:proofErr w:type="spellStart"/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TOPCon</w:t>
            </w:r>
            <w:proofErr w:type="spellEnd"/>
            <w:r w:rsidR="00A6603D" w:rsidRPr="00A6603D">
              <w:rPr>
                <w:rFonts w:ascii="宋体" w:eastAsia="宋体" w:hAnsi="宋体" w:hint="eastAsia"/>
                <w:b/>
                <w:bCs/>
                <w:szCs w:val="21"/>
              </w:rPr>
              <w:t>的钙钛矿叠层有什么异同？</w:t>
            </w:r>
            <w:r w:rsidR="00A6603D" w:rsidRPr="00A6603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  <w:p w14:paraId="4C8821A2" w14:textId="45E2B397" w:rsidR="00A6603D" w:rsidRDefault="00A6603D" w:rsidP="00A6603D">
            <w:pPr>
              <w:pStyle w:val="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从太空光伏应用领域来看，硅基底是P型材料表现较好，N型材料上天之后受到高能粒子轰击，性能下降非常快。另外太空应用上重量和体积非常重要，HJT的厚度要薄于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。HJT的效率高于Perc且厚度薄于Perc，虽然制造成本不同，但制造成本在太空光伏行业不是主要矛盾，目前看钙钛矿加HJT的叠层产品更适配。</w:t>
            </w:r>
          </w:p>
          <w:p w14:paraId="7AB43B61" w14:textId="77777777" w:rsidR="00496A83" w:rsidRPr="008B227E" w:rsidRDefault="00496A83" w:rsidP="00150AC4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</w:p>
          <w:p w14:paraId="24ED8E1B" w14:textId="104E26CD" w:rsidR="006373FA" w:rsidRPr="006373FA" w:rsidRDefault="00395FEC" w:rsidP="006373FA">
            <w:pPr>
              <w:pStyle w:val="12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11</w:t>
            </w:r>
            <w:r w:rsidR="00094484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请介绍下公司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>与牛津光伏</w:t>
            </w:r>
            <w:r w:rsidR="00496A83">
              <w:rPr>
                <w:rFonts w:ascii="宋体" w:eastAsia="宋体" w:hAnsi="宋体" w:hint="eastAsia"/>
                <w:b/>
                <w:szCs w:val="21"/>
              </w:rPr>
              <w:t>的</w:t>
            </w:r>
            <w:r w:rsidR="00496A83" w:rsidRPr="00496A83">
              <w:rPr>
                <w:rFonts w:ascii="宋体" w:eastAsia="宋体" w:hAnsi="宋体"/>
                <w:b/>
                <w:szCs w:val="21"/>
              </w:rPr>
              <w:t>技术授权情况？</w:t>
            </w:r>
          </w:p>
          <w:p w14:paraId="749CFF47" w14:textId="75ADB8A3" w:rsidR="00496A83" w:rsidRDefault="00496A83" w:rsidP="00496A83">
            <w:pPr>
              <w:pStyle w:val="12"/>
              <w:rPr>
                <w:rFonts w:ascii="宋体" w:eastAsia="宋体" w:hAnsi="宋体"/>
                <w:szCs w:val="21"/>
              </w:rPr>
            </w:pPr>
            <w:r w:rsidRPr="00496A83">
              <w:rPr>
                <w:rFonts w:ascii="宋体" w:eastAsia="宋体" w:hAnsi="宋体"/>
                <w:szCs w:val="21"/>
              </w:rPr>
              <w:t>天合光能与全球钙钛矿/晶体硅太阳电池技术领军牛津光伏于2025年</w:t>
            </w:r>
            <w:r>
              <w:rPr>
                <w:rFonts w:ascii="宋体" w:eastAsia="宋体" w:hAnsi="宋体" w:hint="eastAsia"/>
                <w:szCs w:val="21"/>
              </w:rPr>
              <w:t>4月</w:t>
            </w:r>
            <w:r w:rsidRPr="00496A83">
              <w:rPr>
                <w:rFonts w:ascii="宋体" w:eastAsia="宋体" w:hAnsi="宋体"/>
                <w:szCs w:val="21"/>
              </w:rPr>
              <w:t>达成中国区独家专利许可协议，协议聚焦于钙钛矿/晶体硅太阳电池技术在的研发、制造、销售、分销及再许可等环节，标志着双方在该技术领域的深度合作。</w:t>
            </w:r>
            <w:r>
              <w:rPr>
                <w:rFonts w:ascii="宋体" w:eastAsia="宋体" w:hAnsi="宋体" w:hint="eastAsia"/>
                <w:szCs w:val="21"/>
              </w:rPr>
              <w:t>本次</w:t>
            </w:r>
            <w:r w:rsidRPr="00496A83">
              <w:rPr>
                <w:rFonts w:ascii="宋体" w:eastAsia="宋体" w:hAnsi="宋体"/>
                <w:szCs w:val="21"/>
              </w:rPr>
              <w:t>合作加速了下一代高效光伏技术在中国的产业化进程，天合光将能通过整合牛津光伏的技术优势，推动钙钛矿叠层电池在各种商业领域的技术布局。同时，随着未来全行业的商业化进程，公司将通过收取专利费的方式持续受益。</w:t>
            </w:r>
          </w:p>
          <w:p w14:paraId="3E7734EA" w14:textId="2A363ACF" w:rsidR="00D9438C" w:rsidRPr="00A6603D" w:rsidRDefault="00D9438C" w:rsidP="007801A9">
            <w:pPr>
              <w:pStyle w:val="12"/>
              <w:ind w:firstLineChars="0" w:firstLine="0"/>
              <w:rPr>
                <w:rFonts w:ascii="宋体" w:eastAsia="宋体" w:hAnsi="宋体" w:cs="Arial"/>
                <w:szCs w:val="21"/>
              </w:rPr>
            </w:pPr>
          </w:p>
        </w:tc>
      </w:tr>
      <w:tr w:rsidR="000822AE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  <w:tr w:rsidR="000822AE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5776524A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945AAF">
              <w:rPr>
                <w:rFonts w:ascii="宋体" w:eastAsia="宋体" w:hAnsi="宋体" w:cs="Times New Roman" w:hint="eastAsia"/>
                <w:sz w:val="22"/>
              </w:rPr>
              <w:t>6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6373FA">
              <w:rPr>
                <w:rFonts w:ascii="宋体" w:eastAsia="宋体" w:hAnsi="宋体" w:cs="Times New Roman"/>
                <w:sz w:val="22"/>
              </w:rPr>
              <w:t>1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945AAF">
              <w:rPr>
                <w:rFonts w:ascii="宋体" w:eastAsia="宋体" w:hAnsi="宋体" w:cs="Times New Roman" w:hint="eastAsia"/>
                <w:sz w:val="22"/>
              </w:rPr>
              <w:t>1</w:t>
            </w:r>
            <w:r w:rsidR="008F2815">
              <w:rPr>
                <w:rFonts w:ascii="宋体" w:eastAsia="宋体" w:hAnsi="宋体" w:cs="Times New Roman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599F0B1" w14:textId="77777777" w:rsidR="000822AE" w:rsidRDefault="000822AE">
      <w:pPr>
        <w:rPr>
          <w:rFonts w:ascii="宋体" w:eastAsia="宋体" w:hAnsi="宋体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03C02" w14:textId="77777777" w:rsidR="00A518D0" w:rsidRDefault="00A518D0">
      <w:r>
        <w:separator/>
      </w:r>
    </w:p>
  </w:endnote>
  <w:endnote w:type="continuationSeparator" w:id="0">
    <w:p w14:paraId="441E6600" w14:textId="77777777" w:rsidR="00A518D0" w:rsidRDefault="00A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黑体"/>
    <w:charset w:val="86"/>
    <w:family w:val="swiss"/>
    <w:pitch w:val="default"/>
    <w:sig w:usb0="00000000" w:usb1="0000000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EB0B" w14:textId="77777777" w:rsidR="00A518D0" w:rsidRDefault="00A518D0">
      <w:r>
        <w:separator/>
      </w:r>
    </w:p>
  </w:footnote>
  <w:footnote w:type="continuationSeparator" w:id="0">
    <w:p w14:paraId="7D5E0CEB" w14:textId="77777777" w:rsidR="00A518D0" w:rsidRDefault="00A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87ADC" w14:textId="77777777" w:rsidR="000822AE" w:rsidRDefault="00F34209">
    <w:pPr>
      <w:pStyle w:val="a7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88599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证券简称：天合光能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4E14B61"/>
    <w:multiLevelType w:val="hybridMultilevel"/>
    <w:tmpl w:val="4BDA4372"/>
    <w:lvl w:ilvl="0" w:tplc="BDE0F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62DD"/>
    <w:rsid w:val="0000741E"/>
    <w:rsid w:val="00016F90"/>
    <w:rsid w:val="00017802"/>
    <w:rsid w:val="00021389"/>
    <w:rsid w:val="000241C4"/>
    <w:rsid w:val="00027B58"/>
    <w:rsid w:val="00032A09"/>
    <w:rsid w:val="00032A4D"/>
    <w:rsid w:val="00033DD5"/>
    <w:rsid w:val="00033EAC"/>
    <w:rsid w:val="0003634A"/>
    <w:rsid w:val="000403DB"/>
    <w:rsid w:val="00040BB7"/>
    <w:rsid w:val="00045968"/>
    <w:rsid w:val="000535B6"/>
    <w:rsid w:val="00054633"/>
    <w:rsid w:val="000600FB"/>
    <w:rsid w:val="000602B5"/>
    <w:rsid w:val="0006186F"/>
    <w:rsid w:val="00063270"/>
    <w:rsid w:val="000671B4"/>
    <w:rsid w:val="000672FC"/>
    <w:rsid w:val="000723EB"/>
    <w:rsid w:val="00072DB9"/>
    <w:rsid w:val="00072F9D"/>
    <w:rsid w:val="00075060"/>
    <w:rsid w:val="000822AE"/>
    <w:rsid w:val="000830DA"/>
    <w:rsid w:val="00086F3A"/>
    <w:rsid w:val="00090600"/>
    <w:rsid w:val="000918F3"/>
    <w:rsid w:val="00093793"/>
    <w:rsid w:val="00094484"/>
    <w:rsid w:val="0009692B"/>
    <w:rsid w:val="00096F73"/>
    <w:rsid w:val="000A4079"/>
    <w:rsid w:val="000A4735"/>
    <w:rsid w:val="000B2247"/>
    <w:rsid w:val="000B7DAA"/>
    <w:rsid w:val="000C0D7D"/>
    <w:rsid w:val="000C3A8F"/>
    <w:rsid w:val="000C7374"/>
    <w:rsid w:val="000D0940"/>
    <w:rsid w:val="000F035F"/>
    <w:rsid w:val="000F0EF2"/>
    <w:rsid w:val="000F27D5"/>
    <w:rsid w:val="0010061B"/>
    <w:rsid w:val="00100C2E"/>
    <w:rsid w:val="0011039C"/>
    <w:rsid w:val="0012457F"/>
    <w:rsid w:val="00127FC4"/>
    <w:rsid w:val="001305AA"/>
    <w:rsid w:val="001351E9"/>
    <w:rsid w:val="00136911"/>
    <w:rsid w:val="00141658"/>
    <w:rsid w:val="0014305E"/>
    <w:rsid w:val="00146077"/>
    <w:rsid w:val="00150AC4"/>
    <w:rsid w:val="00151A5F"/>
    <w:rsid w:val="001554F9"/>
    <w:rsid w:val="0016050F"/>
    <w:rsid w:val="001638AC"/>
    <w:rsid w:val="00163E5C"/>
    <w:rsid w:val="00171BD5"/>
    <w:rsid w:val="001763FD"/>
    <w:rsid w:val="00177C4D"/>
    <w:rsid w:val="0018283A"/>
    <w:rsid w:val="0018304A"/>
    <w:rsid w:val="00183C88"/>
    <w:rsid w:val="00184A1E"/>
    <w:rsid w:val="00186186"/>
    <w:rsid w:val="00193ECB"/>
    <w:rsid w:val="00194586"/>
    <w:rsid w:val="00195698"/>
    <w:rsid w:val="001972E3"/>
    <w:rsid w:val="001A4521"/>
    <w:rsid w:val="001B19F2"/>
    <w:rsid w:val="001B2FFE"/>
    <w:rsid w:val="001B5E14"/>
    <w:rsid w:val="001C3EED"/>
    <w:rsid w:val="001D6035"/>
    <w:rsid w:val="001E1416"/>
    <w:rsid w:val="001E254C"/>
    <w:rsid w:val="001F397D"/>
    <w:rsid w:val="001F5584"/>
    <w:rsid w:val="00236FCA"/>
    <w:rsid w:val="00240227"/>
    <w:rsid w:val="00243714"/>
    <w:rsid w:val="002457F7"/>
    <w:rsid w:val="00255719"/>
    <w:rsid w:val="00267674"/>
    <w:rsid w:val="00267E1E"/>
    <w:rsid w:val="0027341E"/>
    <w:rsid w:val="0027612E"/>
    <w:rsid w:val="00276EBC"/>
    <w:rsid w:val="00276F3D"/>
    <w:rsid w:val="002839FD"/>
    <w:rsid w:val="00290C21"/>
    <w:rsid w:val="00291483"/>
    <w:rsid w:val="002A0A81"/>
    <w:rsid w:val="002A7179"/>
    <w:rsid w:val="002B3A46"/>
    <w:rsid w:val="002B3FED"/>
    <w:rsid w:val="002B477F"/>
    <w:rsid w:val="002B71D2"/>
    <w:rsid w:val="002B791E"/>
    <w:rsid w:val="002C10D6"/>
    <w:rsid w:val="002C2715"/>
    <w:rsid w:val="002C35FD"/>
    <w:rsid w:val="002C756F"/>
    <w:rsid w:val="002D3182"/>
    <w:rsid w:val="002D454A"/>
    <w:rsid w:val="002D7DDF"/>
    <w:rsid w:val="002E511D"/>
    <w:rsid w:val="002E752A"/>
    <w:rsid w:val="002F3F9F"/>
    <w:rsid w:val="002F763C"/>
    <w:rsid w:val="00301AEF"/>
    <w:rsid w:val="00301ED2"/>
    <w:rsid w:val="00322035"/>
    <w:rsid w:val="00323CB4"/>
    <w:rsid w:val="00332C80"/>
    <w:rsid w:val="0033547F"/>
    <w:rsid w:val="00335500"/>
    <w:rsid w:val="00345BF8"/>
    <w:rsid w:val="00345EE7"/>
    <w:rsid w:val="003466C9"/>
    <w:rsid w:val="00346F9B"/>
    <w:rsid w:val="003539F0"/>
    <w:rsid w:val="00372117"/>
    <w:rsid w:val="0038497E"/>
    <w:rsid w:val="003855E9"/>
    <w:rsid w:val="003955F1"/>
    <w:rsid w:val="00395FEC"/>
    <w:rsid w:val="00396F7D"/>
    <w:rsid w:val="003A179A"/>
    <w:rsid w:val="003A4E53"/>
    <w:rsid w:val="003A7B78"/>
    <w:rsid w:val="003C13DB"/>
    <w:rsid w:val="003C4699"/>
    <w:rsid w:val="003D0424"/>
    <w:rsid w:val="003F3917"/>
    <w:rsid w:val="003F3FD2"/>
    <w:rsid w:val="003F4089"/>
    <w:rsid w:val="003F776B"/>
    <w:rsid w:val="00410527"/>
    <w:rsid w:val="0041515B"/>
    <w:rsid w:val="00420556"/>
    <w:rsid w:val="004315F4"/>
    <w:rsid w:val="004326E7"/>
    <w:rsid w:val="004361B4"/>
    <w:rsid w:val="00444911"/>
    <w:rsid w:val="00444BC0"/>
    <w:rsid w:val="004462E8"/>
    <w:rsid w:val="0045490C"/>
    <w:rsid w:val="00454E10"/>
    <w:rsid w:val="00457135"/>
    <w:rsid w:val="004571B2"/>
    <w:rsid w:val="0046350A"/>
    <w:rsid w:val="0047238E"/>
    <w:rsid w:val="00482903"/>
    <w:rsid w:val="00483FA8"/>
    <w:rsid w:val="00490F04"/>
    <w:rsid w:val="00491BAF"/>
    <w:rsid w:val="00496A83"/>
    <w:rsid w:val="004A2BFF"/>
    <w:rsid w:val="004A352D"/>
    <w:rsid w:val="004A4B87"/>
    <w:rsid w:val="004B6CB5"/>
    <w:rsid w:val="004C2C96"/>
    <w:rsid w:val="004C3AE2"/>
    <w:rsid w:val="004C5400"/>
    <w:rsid w:val="004C7455"/>
    <w:rsid w:val="004E2903"/>
    <w:rsid w:val="004E5CD2"/>
    <w:rsid w:val="004F1826"/>
    <w:rsid w:val="004F3540"/>
    <w:rsid w:val="004F6FA5"/>
    <w:rsid w:val="0050122F"/>
    <w:rsid w:val="00515FB1"/>
    <w:rsid w:val="00525429"/>
    <w:rsid w:val="00525D67"/>
    <w:rsid w:val="005345F1"/>
    <w:rsid w:val="0054021E"/>
    <w:rsid w:val="00555A60"/>
    <w:rsid w:val="005573AA"/>
    <w:rsid w:val="00564E73"/>
    <w:rsid w:val="005656B1"/>
    <w:rsid w:val="005664B4"/>
    <w:rsid w:val="00566B73"/>
    <w:rsid w:val="0057392C"/>
    <w:rsid w:val="005762BF"/>
    <w:rsid w:val="0057648F"/>
    <w:rsid w:val="00580E91"/>
    <w:rsid w:val="00585A72"/>
    <w:rsid w:val="00593230"/>
    <w:rsid w:val="00595FE3"/>
    <w:rsid w:val="005A326D"/>
    <w:rsid w:val="005A4111"/>
    <w:rsid w:val="005E097E"/>
    <w:rsid w:val="005E3907"/>
    <w:rsid w:val="005F0DD3"/>
    <w:rsid w:val="005F56A9"/>
    <w:rsid w:val="00600DD5"/>
    <w:rsid w:val="00602954"/>
    <w:rsid w:val="00623865"/>
    <w:rsid w:val="00624D13"/>
    <w:rsid w:val="00625F09"/>
    <w:rsid w:val="006373FA"/>
    <w:rsid w:val="006376F1"/>
    <w:rsid w:val="006408B4"/>
    <w:rsid w:val="006460FB"/>
    <w:rsid w:val="006472AB"/>
    <w:rsid w:val="0065329B"/>
    <w:rsid w:val="00654AE2"/>
    <w:rsid w:val="00655BBA"/>
    <w:rsid w:val="00662DE3"/>
    <w:rsid w:val="006642D0"/>
    <w:rsid w:val="00666790"/>
    <w:rsid w:val="0067528F"/>
    <w:rsid w:val="00684794"/>
    <w:rsid w:val="006849E3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D6684"/>
    <w:rsid w:val="006E0DB5"/>
    <w:rsid w:val="006E3153"/>
    <w:rsid w:val="006F319E"/>
    <w:rsid w:val="006F3AA3"/>
    <w:rsid w:val="006F3C78"/>
    <w:rsid w:val="007005D2"/>
    <w:rsid w:val="00700C8F"/>
    <w:rsid w:val="007017E1"/>
    <w:rsid w:val="00702179"/>
    <w:rsid w:val="00706436"/>
    <w:rsid w:val="00713CCA"/>
    <w:rsid w:val="00713CED"/>
    <w:rsid w:val="00715779"/>
    <w:rsid w:val="0072439B"/>
    <w:rsid w:val="007316B4"/>
    <w:rsid w:val="00734A6A"/>
    <w:rsid w:val="00747592"/>
    <w:rsid w:val="00752401"/>
    <w:rsid w:val="007546C7"/>
    <w:rsid w:val="00765CC3"/>
    <w:rsid w:val="00774461"/>
    <w:rsid w:val="0077459F"/>
    <w:rsid w:val="007801A9"/>
    <w:rsid w:val="007803AD"/>
    <w:rsid w:val="0078529C"/>
    <w:rsid w:val="007A0472"/>
    <w:rsid w:val="007A655E"/>
    <w:rsid w:val="007B758A"/>
    <w:rsid w:val="007C1592"/>
    <w:rsid w:val="007C24F0"/>
    <w:rsid w:val="007C785C"/>
    <w:rsid w:val="007D1855"/>
    <w:rsid w:val="007D4C9A"/>
    <w:rsid w:val="007D71AF"/>
    <w:rsid w:val="007E78C1"/>
    <w:rsid w:val="007F63DD"/>
    <w:rsid w:val="007F70AD"/>
    <w:rsid w:val="00807277"/>
    <w:rsid w:val="00807CAD"/>
    <w:rsid w:val="008146C0"/>
    <w:rsid w:val="00817212"/>
    <w:rsid w:val="00821D67"/>
    <w:rsid w:val="0083781A"/>
    <w:rsid w:val="0084638D"/>
    <w:rsid w:val="00856E27"/>
    <w:rsid w:val="0087120E"/>
    <w:rsid w:val="00880937"/>
    <w:rsid w:val="00881CB7"/>
    <w:rsid w:val="008851E7"/>
    <w:rsid w:val="008863BA"/>
    <w:rsid w:val="00886E7E"/>
    <w:rsid w:val="00887452"/>
    <w:rsid w:val="008B227E"/>
    <w:rsid w:val="008B3910"/>
    <w:rsid w:val="008B58BB"/>
    <w:rsid w:val="008B59C2"/>
    <w:rsid w:val="008C55A5"/>
    <w:rsid w:val="008D06EC"/>
    <w:rsid w:val="008D6EB2"/>
    <w:rsid w:val="008E1F2D"/>
    <w:rsid w:val="008E2CA4"/>
    <w:rsid w:val="008E6537"/>
    <w:rsid w:val="008F2815"/>
    <w:rsid w:val="008F311B"/>
    <w:rsid w:val="008F3AAB"/>
    <w:rsid w:val="008F5F69"/>
    <w:rsid w:val="008F739F"/>
    <w:rsid w:val="00902C1D"/>
    <w:rsid w:val="00902F93"/>
    <w:rsid w:val="009078D6"/>
    <w:rsid w:val="0091054A"/>
    <w:rsid w:val="00913AB1"/>
    <w:rsid w:val="00916D69"/>
    <w:rsid w:val="00916E80"/>
    <w:rsid w:val="009175E5"/>
    <w:rsid w:val="00920F9C"/>
    <w:rsid w:val="00922D1E"/>
    <w:rsid w:val="00930CB4"/>
    <w:rsid w:val="009312D6"/>
    <w:rsid w:val="00932D0F"/>
    <w:rsid w:val="0094064E"/>
    <w:rsid w:val="00941B99"/>
    <w:rsid w:val="00943855"/>
    <w:rsid w:val="009457B8"/>
    <w:rsid w:val="00945AAF"/>
    <w:rsid w:val="00955000"/>
    <w:rsid w:val="00956A36"/>
    <w:rsid w:val="00965A27"/>
    <w:rsid w:val="00965BDC"/>
    <w:rsid w:val="00975340"/>
    <w:rsid w:val="00977CA1"/>
    <w:rsid w:val="00980FFC"/>
    <w:rsid w:val="00982D71"/>
    <w:rsid w:val="00985168"/>
    <w:rsid w:val="00987FAF"/>
    <w:rsid w:val="00992D1C"/>
    <w:rsid w:val="009A1684"/>
    <w:rsid w:val="009B3131"/>
    <w:rsid w:val="009B491B"/>
    <w:rsid w:val="009B49D4"/>
    <w:rsid w:val="009B4C27"/>
    <w:rsid w:val="009B6965"/>
    <w:rsid w:val="009B7921"/>
    <w:rsid w:val="009D313C"/>
    <w:rsid w:val="009D67AB"/>
    <w:rsid w:val="009D7B69"/>
    <w:rsid w:val="009E75C3"/>
    <w:rsid w:val="00A045A6"/>
    <w:rsid w:val="00A127DA"/>
    <w:rsid w:val="00A139A1"/>
    <w:rsid w:val="00A146E9"/>
    <w:rsid w:val="00A2376C"/>
    <w:rsid w:val="00A32FB8"/>
    <w:rsid w:val="00A36A44"/>
    <w:rsid w:val="00A37186"/>
    <w:rsid w:val="00A40971"/>
    <w:rsid w:val="00A40B33"/>
    <w:rsid w:val="00A42BDE"/>
    <w:rsid w:val="00A47FEB"/>
    <w:rsid w:val="00A518D0"/>
    <w:rsid w:val="00A5411C"/>
    <w:rsid w:val="00A6603D"/>
    <w:rsid w:val="00A75A11"/>
    <w:rsid w:val="00A81BE3"/>
    <w:rsid w:val="00A850B5"/>
    <w:rsid w:val="00A87BEE"/>
    <w:rsid w:val="00AA0670"/>
    <w:rsid w:val="00AA0CDA"/>
    <w:rsid w:val="00AA4B75"/>
    <w:rsid w:val="00AA7E02"/>
    <w:rsid w:val="00AB3E27"/>
    <w:rsid w:val="00AC06A1"/>
    <w:rsid w:val="00AC4720"/>
    <w:rsid w:val="00AC75AC"/>
    <w:rsid w:val="00AD3719"/>
    <w:rsid w:val="00AE335E"/>
    <w:rsid w:val="00AE5AF1"/>
    <w:rsid w:val="00AF0641"/>
    <w:rsid w:val="00B0376C"/>
    <w:rsid w:val="00B12F7B"/>
    <w:rsid w:val="00B176F9"/>
    <w:rsid w:val="00B216C4"/>
    <w:rsid w:val="00B22B09"/>
    <w:rsid w:val="00B308E5"/>
    <w:rsid w:val="00B33744"/>
    <w:rsid w:val="00B36680"/>
    <w:rsid w:val="00B366D3"/>
    <w:rsid w:val="00B36D41"/>
    <w:rsid w:val="00B40C6D"/>
    <w:rsid w:val="00B43404"/>
    <w:rsid w:val="00B43638"/>
    <w:rsid w:val="00B4724F"/>
    <w:rsid w:val="00B5116C"/>
    <w:rsid w:val="00B556D9"/>
    <w:rsid w:val="00B55DB1"/>
    <w:rsid w:val="00B56C40"/>
    <w:rsid w:val="00B579C8"/>
    <w:rsid w:val="00B65B5E"/>
    <w:rsid w:val="00B6708E"/>
    <w:rsid w:val="00B671C4"/>
    <w:rsid w:val="00B701C9"/>
    <w:rsid w:val="00B704D0"/>
    <w:rsid w:val="00B74D8D"/>
    <w:rsid w:val="00B8549B"/>
    <w:rsid w:val="00B85C57"/>
    <w:rsid w:val="00BA64A1"/>
    <w:rsid w:val="00BA69D9"/>
    <w:rsid w:val="00BB46D2"/>
    <w:rsid w:val="00BC02B6"/>
    <w:rsid w:val="00BC1F97"/>
    <w:rsid w:val="00BC4C3E"/>
    <w:rsid w:val="00BC522E"/>
    <w:rsid w:val="00BC68F2"/>
    <w:rsid w:val="00BD02F2"/>
    <w:rsid w:val="00BD3562"/>
    <w:rsid w:val="00BD37C8"/>
    <w:rsid w:val="00BF33E5"/>
    <w:rsid w:val="00BF532E"/>
    <w:rsid w:val="00C04AE5"/>
    <w:rsid w:val="00C05553"/>
    <w:rsid w:val="00C055B4"/>
    <w:rsid w:val="00C06784"/>
    <w:rsid w:val="00C14788"/>
    <w:rsid w:val="00C15147"/>
    <w:rsid w:val="00C53447"/>
    <w:rsid w:val="00C57715"/>
    <w:rsid w:val="00C57A48"/>
    <w:rsid w:val="00C62645"/>
    <w:rsid w:val="00C733C8"/>
    <w:rsid w:val="00C85820"/>
    <w:rsid w:val="00C868F6"/>
    <w:rsid w:val="00C876C9"/>
    <w:rsid w:val="00C943F6"/>
    <w:rsid w:val="00CA00EB"/>
    <w:rsid w:val="00CA0618"/>
    <w:rsid w:val="00CA1A2F"/>
    <w:rsid w:val="00CA1DC2"/>
    <w:rsid w:val="00CA3B9F"/>
    <w:rsid w:val="00CA4DE6"/>
    <w:rsid w:val="00CB4BA4"/>
    <w:rsid w:val="00CC3631"/>
    <w:rsid w:val="00CC49B2"/>
    <w:rsid w:val="00CC6615"/>
    <w:rsid w:val="00CC7668"/>
    <w:rsid w:val="00CD051C"/>
    <w:rsid w:val="00CD0D0A"/>
    <w:rsid w:val="00CD21DD"/>
    <w:rsid w:val="00CD4F87"/>
    <w:rsid w:val="00CE12CF"/>
    <w:rsid w:val="00CE1DF3"/>
    <w:rsid w:val="00CE580B"/>
    <w:rsid w:val="00CF33A4"/>
    <w:rsid w:val="00CF34EC"/>
    <w:rsid w:val="00CF43A9"/>
    <w:rsid w:val="00CF4C76"/>
    <w:rsid w:val="00CF6A74"/>
    <w:rsid w:val="00CF7979"/>
    <w:rsid w:val="00D07CB3"/>
    <w:rsid w:val="00D1472F"/>
    <w:rsid w:val="00D16D82"/>
    <w:rsid w:val="00D25E59"/>
    <w:rsid w:val="00D26843"/>
    <w:rsid w:val="00D3218C"/>
    <w:rsid w:val="00D33534"/>
    <w:rsid w:val="00D357EE"/>
    <w:rsid w:val="00D41FB1"/>
    <w:rsid w:val="00D42816"/>
    <w:rsid w:val="00D43D03"/>
    <w:rsid w:val="00D47458"/>
    <w:rsid w:val="00D623D1"/>
    <w:rsid w:val="00D72D83"/>
    <w:rsid w:val="00D80CE0"/>
    <w:rsid w:val="00D86A8A"/>
    <w:rsid w:val="00D9438C"/>
    <w:rsid w:val="00D97E7C"/>
    <w:rsid w:val="00DA798E"/>
    <w:rsid w:val="00DB0A84"/>
    <w:rsid w:val="00DB0B0C"/>
    <w:rsid w:val="00DB4ACC"/>
    <w:rsid w:val="00DB67E8"/>
    <w:rsid w:val="00DC01AA"/>
    <w:rsid w:val="00DC2415"/>
    <w:rsid w:val="00DC4B5A"/>
    <w:rsid w:val="00DC622F"/>
    <w:rsid w:val="00DD088B"/>
    <w:rsid w:val="00DD230C"/>
    <w:rsid w:val="00DD3FBD"/>
    <w:rsid w:val="00DE16C5"/>
    <w:rsid w:val="00DF05FB"/>
    <w:rsid w:val="00DF505F"/>
    <w:rsid w:val="00DF73B2"/>
    <w:rsid w:val="00E002B9"/>
    <w:rsid w:val="00E0086A"/>
    <w:rsid w:val="00E03463"/>
    <w:rsid w:val="00E048E9"/>
    <w:rsid w:val="00E059A4"/>
    <w:rsid w:val="00E157BE"/>
    <w:rsid w:val="00E15D38"/>
    <w:rsid w:val="00E304D9"/>
    <w:rsid w:val="00E345BE"/>
    <w:rsid w:val="00E357F8"/>
    <w:rsid w:val="00E37941"/>
    <w:rsid w:val="00E43B23"/>
    <w:rsid w:val="00E45931"/>
    <w:rsid w:val="00E46941"/>
    <w:rsid w:val="00E4799D"/>
    <w:rsid w:val="00E62E35"/>
    <w:rsid w:val="00E65148"/>
    <w:rsid w:val="00E72CC2"/>
    <w:rsid w:val="00E74EB9"/>
    <w:rsid w:val="00E837CC"/>
    <w:rsid w:val="00E83EFD"/>
    <w:rsid w:val="00E84E16"/>
    <w:rsid w:val="00E914F3"/>
    <w:rsid w:val="00E92C9B"/>
    <w:rsid w:val="00E93AA6"/>
    <w:rsid w:val="00E9647C"/>
    <w:rsid w:val="00E96774"/>
    <w:rsid w:val="00E97E72"/>
    <w:rsid w:val="00EA239E"/>
    <w:rsid w:val="00EA2957"/>
    <w:rsid w:val="00EA7A96"/>
    <w:rsid w:val="00EB3AF4"/>
    <w:rsid w:val="00EB41E5"/>
    <w:rsid w:val="00EB53DE"/>
    <w:rsid w:val="00EB5CB7"/>
    <w:rsid w:val="00EB610A"/>
    <w:rsid w:val="00EC059F"/>
    <w:rsid w:val="00EC7DF3"/>
    <w:rsid w:val="00ED6D7C"/>
    <w:rsid w:val="00EF0C0A"/>
    <w:rsid w:val="00EF46B4"/>
    <w:rsid w:val="00EF75D0"/>
    <w:rsid w:val="00EF7D58"/>
    <w:rsid w:val="00F0068F"/>
    <w:rsid w:val="00F06F16"/>
    <w:rsid w:val="00F111D0"/>
    <w:rsid w:val="00F12546"/>
    <w:rsid w:val="00F14E7E"/>
    <w:rsid w:val="00F20249"/>
    <w:rsid w:val="00F23BEE"/>
    <w:rsid w:val="00F25B57"/>
    <w:rsid w:val="00F324EF"/>
    <w:rsid w:val="00F34209"/>
    <w:rsid w:val="00F37EED"/>
    <w:rsid w:val="00F42130"/>
    <w:rsid w:val="00F4268B"/>
    <w:rsid w:val="00F45E2C"/>
    <w:rsid w:val="00F46A01"/>
    <w:rsid w:val="00F4780C"/>
    <w:rsid w:val="00F51CE2"/>
    <w:rsid w:val="00F52723"/>
    <w:rsid w:val="00F539A4"/>
    <w:rsid w:val="00F60963"/>
    <w:rsid w:val="00F643A5"/>
    <w:rsid w:val="00F64AB7"/>
    <w:rsid w:val="00F66625"/>
    <w:rsid w:val="00F67AE6"/>
    <w:rsid w:val="00F72B30"/>
    <w:rsid w:val="00F73D1E"/>
    <w:rsid w:val="00F83CA7"/>
    <w:rsid w:val="00F83CF7"/>
    <w:rsid w:val="00F936F0"/>
    <w:rsid w:val="00F973FF"/>
    <w:rsid w:val="00FB228B"/>
    <w:rsid w:val="00FB5C1A"/>
    <w:rsid w:val="00FC243C"/>
    <w:rsid w:val="00FC6833"/>
    <w:rsid w:val="00FC6D27"/>
    <w:rsid w:val="00FD1D73"/>
    <w:rsid w:val="00FD3254"/>
    <w:rsid w:val="00FD79A0"/>
    <w:rsid w:val="00FE014B"/>
    <w:rsid w:val="00FE76BB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link w:val="ad"/>
    <w:uiPriority w:val="34"/>
    <w:qFormat/>
    <w:pPr>
      <w:ind w:firstLineChars="200" w:firstLine="420"/>
    </w:pPr>
  </w:style>
  <w:style w:type="paragraph" w:styleId="ae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2">
    <w:name w:val="批注文字 字符"/>
    <w:basedOn w:val="a0"/>
    <w:link w:val="af1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d">
    <w:name w:val="列表段落 字符"/>
    <w:basedOn w:val="a0"/>
    <w:link w:val="ac"/>
    <w:uiPriority w:val="34"/>
    <w:rsid w:val="008D6EB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3">
    <w:name w:val="Emphasis"/>
    <w:basedOn w:val="a0"/>
    <w:uiPriority w:val="20"/>
    <w:qFormat/>
    <w:rsid w:val="00496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An_Ning TS/(安宁)</cp:lastModifiedBy>
  <cp:revision>60</cp:revision>
  <cp:lastPrinted>2024-12-02T08:30:00Z</cp:lastPrinted>
  <dcterms:created xsi:type="dcterms:W3CDTF">2025-11-03T03:48:00Z</dcterms:created>
  <dcterms:modified xsi:type="dcterms:W3CDTF">2026-01-16T08:56:00Z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