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3F60" w14:textId="34457E62" w:rsidR="00472422" w:rsidRPr="00C86268" w:rsidRDefault="00472422" w:rsidP="00472422">
      <w:pPr>
        <w:widowControl/>
        <w:spacing w:line="360" w:lineRule="auto"/>
        <w:jc w:val="left"/>
        <w:rPr>
          <w:rFonts w:ascii="Times New Roman" w:hAnsi="Times New Roman"/>
          <w:color w:val="000000"/>
          <w:kern w:val="0"/>
          <w:sz w:val="24"/>
          <w:szCs w:val="24"/>
        </w:rPr>
      </w:pPr>
      <w:r w:rsidRPr="00C86268">
        <w:rPr>
          <w:rFonts w:ascii="Times New Roman" w:hAnsi="Times New Roman"/>
          <w:color w:val="000000"/>
          <w:kern w:val="0"/>
          <w:sz w:val="24"/>
          <w:szCs w:val="24"/>
        </w:rPr>
        <w:t>证券代码：</w:t>
      </w:r>
      <w:r w:rsidRPr="00C86268">
        <w:rPr>
          <w:rFonts w:ascii="Times New Roman" w:hAnsi="Times New Roman"/>
          <w:color w:val="000000"/>
          <w:kern w:val="0"/>
          <w:sz w:val="24"/>
          <w:szCs w:val="24"/>
        </w:rPr>
        <w:t xml:space="preserve">688326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 xml:space="preserve"> </w:t>
      </w:r>
      <w:r w:rsidR="00AA047A" w:rsidRPr="00C86268">
        <w:rPr>
          <w:rFonts w:ascii="Times New Roman" w:hAnsi="Times New Roman"/>
          <w:color w:val="000000"/>
          <w:kern w:val="0"/>
          <w:sz w:val="24"/>
          <w:szCs w:val="24"/>
        </w:rPr>
        <w:t xml:space="preserve">   </w:t>
      </w:r>
      <w:r w:rsidRPr="00C86268">
        <w:rPr>
          <w:rFonts w:ascii="Times New Roman" w:hAnsi="Times New Roman"/>
          <w:color w:val="000000"/>
          <w:kern w:val="0"/>
          <w:sz w:val="24"/>
          <w:szCs w:val="24"/>
        </w:rPr>
        <w:t>证券简称：经纬恒润</w:t>
      </w:r>
    </w:p>
    <w:p w14:paraId="4C712A34" w14:textId="77777777" w:rsidR="00472422" w:rsidRPr="00C86268"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北京经纬恒润科技股份有限公司</w:t>
      </w:r>
    </w:p>
    <w:p w14:paraId="6A1B773F" w14:textId="690E398F" w:rsidR="00472422" w:rsidRPr="00C86268" w:rsidRDefault="00472422" w:rsidP="00472422">
      <w:pPr>
        <w:adjustRightInd w:val="0"/>
        <w:snapToGrid w:val="0"/>
        <w:spacing w:line="360" w:lineRule="auto"/>
        <w:jc w:val="center"/>
        <w:rPr>
          <w:rFonts w:ascii="Times New Roman" w:eastAsia="黑体" w:hAnsi="Times New Roman"/>
          <w:b/>
          <w:bCs/>
          <w:sz w:val="36"/>
          <w:szCs w:val="36"/>
        </w:rPr>
      </w:pPr>
      <w:r w:rsidRPr="00C86268">
        <w:rPr>
          <w:rFonts w:ascii="Times New Roman" w:eastAsia="黑体" w:hAnsi="Times New Roman"/>
          <w:b/>
          <w:bCs/>
          <w:sz w:val="36"/>
          <w:szCs w:val="36"/>
        </w:rPr>
        <w:t>投资者关系活动记录表</w:t>
      </w:r>
    </w:p>
    <w:p w14:paraId="61C3197C" w14:textId="3303D733" w:rsidR="00AA047A" w:rsidRPr="00C86268" w:rsidRDefault="00AA047A" w:rsidP="00AA047A">
      <w:pPr>
        <w:adjustRightInd w:val="0"/>
        <w:snapToGrid w:val="0"/>
        <w:spacing w:line="360" w:lineRule="auto"/>
        <w:jc w:val="right"/>
        <w:rPr>
          <w:rFonts w:ascii="Times New Roman" w:hAnsi="Times New Roman"/>
          <w:b/>
          <w:bCs/>
          <w:sz w:val="24"/>
          <w:szCs w:val="24"/>
        </w:rPr>
      </w:pPr>
      <w:r w:rsidRPr="00C86268">
        <w:rPr>
          <w:rFonts w:ascii="Times New Roman" w:hAnsi="Times New Roman"/>
          <w:b/>
          <w:bCs/>
          <w:sz w:val="24"/>
          <w:szCs w:val="24"/>
        </w:rPr>
        <w:t>编号：</w:t>
      </w:r>
      <w:r w:rsidR="006B63DA" w:rsidRPr="00C86268">
        <w:rPr>
          <w:rFonts w:ascii="Times New Roman" w:hAnsi="Times New Roman"/>
          <w:b/>
          <w:bCs/>
          <w:sz w:val="24"/>
          <w:szCs w:val="24"/>
        </w:rPr>
        <w:t>202</w:t>
      </w:r>
      <w:r w:rsidR="00E35DDE">
        <w:rPr>
          <w:rFonts w:ascii="Times New Roman" w:hAnsi="Times New Roman" w:hint="eastAsia"/>
          <w:b/>
          <w:bCs/>
          <w:sz w:val="24"/>
          <w:szCs w:val="24"/>
        </w:rPr>
        <w:t>6</w:t>
      </w:r>
      <w:r w:rsidRPr="00C86268">
        <w:rPr>
          <w:rFonts w:ascii="Times New Roman" w:hAnsi="Times New Roman"/>
          <w:b/>
          <w:bCs/>
          <w:sz w:val="24"/>
          <w:szCs w:val="24"/>
        </w:rPr>
        <w:t>-</w:t>
      </w:r>
      <w:r w:rsidR="00CC0FAC" w:rsidRPr="00C86268">
        <w:rPr>
          <w:rFonts w:ascii="Times New Roman" w:hAnsi="Times New Roman"/>
          <w:b/>
          <w:bCs/>
          <w:sz w:val="24"/>
          <w:szCs w:val="24"/>
        </w:rPr>
        <w:t>0</w:t>
      </w:r>
      <w:r w:rsidR="00E35DDE">
        <w:rPr>
          <w:rFonts w:ascii="Times New Roman" w:hAnsi="Times New Roman" w:hint="eastAsia"/>
          <w:b/>
          <w:bCs/>
          <w:sz w:val="24"/>
          <w:szCs w:val="24"/>
        </w:rPr>
        <w:t>0</w:t>
      </w:r>
      <w:r w:rsidR="00A771D0" w:rsidRPr="00C86268">
        <w:rPr>
          <w:rFonts w:ascii="Times New Roman" w:hAnsi="Times New Roman"/>
          <w:b/>
          <w:bCs/>
          <w:sz w:val="24"/>
          <w:szCs w:val="24"/>
        </w:rPr>
        <w:t>1</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1119D90F" w:rsidR="00472422" w:rsidRPr="007B0D34" w:rsidRDefault="00CC4A48" w:rsidP="00764D30">
            <w:pPr>
              <w:spacing w:line="360" w:lineRule="auto"/>
              <w:rPr>
                <w:rFonts w:ascii="宋体" w:hAnsi="宋体" w:hint="eastAsia"/>
                <w:sz w:val="24"/>
                <w:szCs w:val="24"/>
              </w:rPr>
            </w:pPr>
            <w:r w:rsidRPr="007B0D34">
              <w:rPr>
                <w:rFonts w:ascii="宋体" w:hAnsi="宋体" w:hint="eastAsia"/>
                <w:sz w:val="24"/>
                <w:szCs w:val="24"/>
              </w:rPr>
              <w:sym w:font="Wingdings" w:char="F0FE"/>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04A097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CC4A48" w:rsidRPr="007B0D34">
              <w:rPr>
                <w:rFonts w:ascii="宋体" w:hAnsi="宋体" w:hint="eastAsia"/>
                <w:sz w:val="24"/>
                <w:szCs w:val="24"/>
              </w:rPr>
              <w:t>□</w:t>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70CD9AA8" w:rsidR="00472422" w:rsidRPr="007B0D34" w:rsidRDefault="006A5923" w:rsidP="00764D30">
            <w:pPr>
              <w:spacing w:line="360" w:lineRule="auto"/>
              <w:rPr>
                <w:sz w:val="24"/>
                <w:szCs w:val="24"/>
              </w:rPr>
            </w:pPr>
            <w:r w:rsidRPr="007B0D34">
              <w:rPr>
                <w:rFonts w:ascii="宋体" w:hAnsi="宋体" w:hint="eastAsia"/>
                <w:sz w:val="24"/>
                <w:szCs w:val="24"/>
              </w:rPr>
              <w:t>□</w:t>
            </w:r>
            <w:r w:rsidR="00472422" w:rsidRPr="007B0D34">
              <w:rPr>
                <w:rFonts w:ascii="宋体" w:hAnsi="宋体" w:hint="eastAsia"/>
                <w:sz w:val="24"/>
                <w:szCs w:val="24"/>
              </w:rPr>
              <w:t xml:space="preserve">券商策略会 </w:t>
            </w:r>
            <w:r w:rsidR="00472422" w:rsidRPr="007B0D34">
              <w:rPr>
                <w:rFonts w:ascii="宋体" w:hAnsi="宋体"/>
                <w:sz w:val="24"/>
                <w:szCs w:val="24"/>
              </w:rPr>
              <w:t xml:space="preserve">  </w:t>
            </w:r>
            <w:r w:rsidR="00C10EFB" w:rsidRPr="007B0D34">
              <w:rPr>
                <w:rFonts w:ascii="宋体" w:hAnsi="宋体"/>
                <w:sz w:val="24"/>
                <w:szCs w:val="24"/>
              </w:rPr>
              <w:t xml:space="preserve">        </w:t>
            </w:r>
            <w:r w:rsidR="00472422" w:rsidRPr="007B0D34">
              <w:rPr>
                <w:rFonts w:ascii="宋体" w:hAnsi="宋体"/>
                <w:sz w:val="24"/>
                <w:szCs w:val="24"/>
              </w:rPr>
              <w:t xml:space="preserve">  </w:t>
            </w:r>
            <w:r w:rsidR="00472422" w:rsidRPr="007B0D34">
              <w:rPr>
                <w:rFonts w:ascii="宋体" w:hAnsi="宋体" w:hint="eastAsia"/>
                <w:sz w:val="24"/>
                <w:szCs w:val="24"/>
              </w:rPr>
              <w:t>□其他</w:t>
            </w:r>
          </w:p>
        </w:tc>
      </w:tr>
      <w:tr w:rsidR="00472422" w:rsidRPr="004B671F"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408E7337" w14:textId="77777777" w:rsidR="00C62206" w:rsidRPr="00C86268" w:rsidRDefault="00C62206" w:rsidP="00C62206">
            <w:pPr>
              <w:spacing w:line="360" w:lineRule="auto"/>
              <w:rPr>
                <w:rFonts w:ascii="Times New Roman" w:hAnsi="Times New Roman"/>
                <w:sz w:val="24"/>
                <w:szCs w:val="24"/>
              </w:rPr>
            </w:pPr>
            <w:r w:rsidRPr="00C86268">
              <w:rPr>
                <w:rFonts w:ascii="Times New Roman" w:hAnsi="Times New Roman"/>
                <w:sz w:val="24"/>
                <w:szCs w:val="24"/>
              </w:rPr>
              <w:t>（排名不分先后，按字母顺序排列）</w:t>
            </w:r>
          </w:p>
          <w:p w14:paraId="122341F9" w14:textId="59DD217B" w:rsidR="00613EA6" w:rsidRPr="00C86268" w:rsidRDefault="000B649E" w:rsidP="000D756B">
            <w:pPr>
              <w:widowControl/>
              <w:spacing w:line="360" w:lineRule="auto"/>
              <w:rPr>
                <w:rFonts w:ascii="Times New Roman" w:hAnsi="Times New Roman"/>
                <w:sz w:val="24"/>
                <w:szCs w:val="24"/>
              </w:rPr>
            </w:pPr>
            <w:r w:rsidRPr="000B649E">
              <w:rPr>
                <w:rFonts w:ascii="Times New Roman" w:hAnsi="Times New Roman" w:hint="eastAsia"/>
                <w:sz w:val="24"/>
                <w:szCs w:val="24"/>
              </w:rPr>
              <w:t>创金合信，富国基金，国联民生，鸿德基金，华安证券，华源证券，汇添富，嘉实基金，建信基金，农银汇理，天风证券，天弘基金，西部证券，易方达，银河基金，招商信诺，中信保诚，中信证券</w:t>
            </w:r>
            <w:r w:rsidR="00192D56">
              <w:rPr>
                <w:rFonts w:ascii="Times New Roman" w:hAnsi="Times New Roman" w:hint="eastAsia"/>
                <w:sz w:val="24"/>
                <w:szCs w:val="24"/>
              </w:rPr>
              <w:t>等</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674945A5" w:rsidR="00472422" w:rsidRPr="00C86268" w:rsidRDefault="006B63DA" w:rsidP="00764D30">
            <w:pPr>
              <w:spacing w:line="360" w:lineRule="auto"/>
              <w:rPr>
                <w:rFonts w:ascii="Times New Roman" w:hAnsi="Times New Roman"/>
                <w:sz w:val="24"/>
                <w:szCs w:val="24"/>
              </w:rPr>
            </w:pPr>
            <w:r w:rsidRPr="00C86268">
              <w:rPr>
                <w:rFonts w:ascii="Times New Roman" w:hAnsi="Times New Roman"/>
                <w:sz w:val="24"/>
                <w:szCs w:val="24"/>
              </w:rPr>
              <w:t>202</w:t>
            </w:r>
            <w:r w:rsidR="00E35DDE">
              <w:rPr>
                <w:rFonts w:ascii="Times New Roman" w:hAnsi="Times New Roman" w:hint="eastAsia"/>
                <w:sz w:val="24"/>
                <w:szCs w:val="24"/>
              </w:rPr>
              <w:t>6</w:t>
            </w:r>
            <w:r w:rsidR="00343A5D" w:rsidRPr="00C86268">
              <w:rPr>
                <w:rFonts w:ascii="Times New Roman" w:hAnsi="Times New Roman"/>
                <w:sz w:val="24"/>
                <w:szCs w:val="24"/>
              </w:rPr>
              <w:t>年</w:t>
            </w:r>
            <w:r w:rsidR="00A771D0" w:rsidRPr="00C86268">
              <w:rPr>
                <w:rFonts w:ascii="Times New Roman" w:hAnsi="Times New Roman"/>
                <w:sz w:val="24"/>
                <w:szCs w:val="24"/>
              </w:rPr>
              <w:t>1</w:t>
            </w:r>
            <w:r w:rsidR="00124B3C" w:rsidRPr="00C86268">
              <w:rPr>
                <w:rFonts w:ascii="Times New Roman" w:hAnsi="Times New Roman"/>
                <w:sz w:val="24"/>
                <w:szCs w:val="24"/>
              </w:rPr>
              <w:t>月</w:t>
            </w:r>
            <w:r w:rsidR="00E35DDE">
              <w:rPr>
                <w:rFonts w:ascii="Times New Roman" w:hAnsi="Times New Roman" w:hint="eastAsia"/>
                <w:sz w:val="24"/>
                <w:szCs w:val="24"/>
              </w:rPr>
              <w:t>16</w:t>
            </w:r>
            <w:r w:rsidR="00DB1BA8" w:rsidRPr="00C86268">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6A93A097" w:rsidR="00472422" w:rsidRPr="00C86268" w:rsidRDefault="00AA2380" w:rsidP="00764D30">
            <w:pPr>
              <w:spacing w:line="360" w:lineRule="auto"/>
              <w:rPr>
                <w:rFonts w:ascii="Times New Roman" w:hAnsi="Times New Roman"/>
                <w:sz w:val="24"/>
                <w:szCs w:val="24"/>
              </w:rPr>
            </w:pPr>
            <w:r w:rsidRPr="00C86268">
              <w:rPr>
                <w:rFonts w:ascii="Times New Roman" w:hAnsi="Times New Roman"/>
                <w:sz w:val="24"/>
                <w:szCs w:val="24"/>
              </w:rPr>
              <w:t>北京</w:t>
            </w:r>
          </w:p>
        </w:tc>
      </w:tr>
      <w:tr w:rsidR="00764D30" w14:paraId="53B220CE" w14:textId="77777777" w:rsidTr="00CC4A48">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vAlign w:val="center"/>
          </w:tcPr>
          <w:p w14:paraId="1B0BB860" w14:textId="77777777" w:rsidR="00FE3257" w:rsidRDefault="00E35DDE" w:rsidP="00CC4A48">
            <w:pPr>
              <w:spacing w:line="360" w:lineRule="auto"/>
              <w:rPr>
                <w:rFonts w:ascii="Times New Roman" w:hAnsi="Times New Roman"/>
                <w:sz w:val="24"/>
                <w:szCs w:val="24"/>
              </w:rPr>
            </w:pPr>
            <w:r>
              <w:rPr>
                <w:rFonts w:ascii="Times New Roman" w:hAnsi="Times New Roman" w:hint="eastAsia"/>
                <w:sz w:val="24"/>
                <w:szCs w:val="24"/>
              </w:rPr>
              <w:t>润科通用</w:t>
            </w:r>
            <w:r>
              <w:rPr>
                <w:rFonts w:ascii="Times New Roman" w:hAnsi="Times New Roman" w:hint="eastAsia"/>
                <w:sz w:val="24"/>
                <w:szCs w:val="24"/>
              </w:rPr>
              <w:t xml:space="preserve"> </w:t>
            </w:r>
            <w:r>
              <w:rPr>
                <w:rFonts w:ascii="Times New Roman" w:hAnsi="Times New Roman" w:hint="eastAsia"/>
                <w:sz w:val="24"/>
                <w:szCs w:val="24"/>
              </w:rPr>
              <w:t>总裁：张博</w:t>
            </w:r>
          </w:p>
          <w:p w14:paraId="2B942C41" w14:textId="77777777" w:rsidR="00631591" w:rsidRDefault="00631591" w:rsidP="00CC4A48">
            <w:pPr>
              <w:spacing w:line="360" w:lineRule="auto"/>
              <w:rPr>
                <w:rFonts w:ascii="Times New Roman" w:hAnsi="Times New Roman"/>
                <w:sz w:val="24"/>
                <w:szCs w:val="24"/>
              </w:rPr>
            </w:pPr>
            <w:r>
              <w:rPr>
                <w:rFonts w:ascii="Times New Roman" w:hAnsi="Times New Roman" w:hint="eastAsia"/>
                <w:sz w:val="24"/>
                <w:szCs w:val="24"/>
              </w:rPr>
              <w:t>副总经理：刘洋</w:t>
            </w:r>
          </w:p>
          <w:p w14:paraId="3F08E7D1" w14:textId="304E2397" w:rsidR="00631591" w:rsidRPr="00C86268" w:rsidRDefault="00631591" w:rsidP="00CC4A48">
            <w:pPr>
              <w:spacing w:line="360" w:lineRule="auto"/>
              <w:rPr>
                <w:rFonts w:ascii="Times New Roman" w:hAnsi="Times New Roman"/>
                <w:sz w:val="24"/>
                <w:szCs w:val="24"/>
              </w:rPr>
            </w:pPr>
            <w:r>
              <w:rPr>
                <w:rFonts w:ascii="Times New Roman" w:hAnsi="Times New Roman" w:hint="eastAsia"/>
                <w:sz w:val="24"/>
                <w:szCs w:val="24"/>
              </w:rPr>
              <w:t>董事会秘书：郑红菊</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59854509" w14:textId="715C5652" w:rsidR="00192D56" w:rsidRPr="00192D56" w:rsidRDefault="0030339E" w:rsidP="00192D56">
            <w:pPr>
              <w:spacing w:line="360" w:lineRule="auto"/>
              <w:rPr>
                <w:rFonts w:ascii="Times New Roman" w:hAnsi="Times New Roman"/>
                <w:sz w:val="24"/>
                <w:szCs w:val="24"/>
              </w:rPr>
            </w:pPr>
            <w:r w:rsidRPr="00C86268">
              <w:rPr>
                <w:rFonts w:ascii="Times New Roman" w:hAnsi="Times New Roman"/>
                <w:sz w:val="24"/>
                <w:szCs w:val="24"/>
              </w:rPr>
              <w:t>1</w:t>
            </w:r>
            <w:r w:rsidR="002318CE">
              <w:rPr>
                <w:rFonts w:ascii="Times New Roman" w:hAnsi="Times New Roman" w:hint="eastAsia"/>
                <w:sz w:val="24"/>
                <w:szCs w:val="24"/>
              </w:rPr>
              <w:t>.</w:t>
            </w:r>
            <w:r w:rsidR="00192D56" w:rsidRPr="00192D56">
              <w:rPr>
                <w:rFonts w:ascii="Times New Roman" w:hAnsi="Times New Roman" w:hint="eastAsia"/>
                <w:sz w:val="24"/>
                <w:szCs w:val="24"/>
              </w:rPr>
              <w:t>我国首批</w:t>
            </w:r>
            <w:r w:rsidR="00192D56" w:rsidRPr="00192D56">
              <w:rPr>
                <w:rFonts w:ascii="Times New Roman" w:hAnsi="Times New Roman" w:hint="eastAsia"/>
                <w:sz w:val="24"/>
                <w:szCs w:val="24"/>
              </w:rPr>
              <w:t>L3</w:t>
            </w:r>
            <w:r w:rsidR="00192D56" w:rsidRPr="00192D56">
              <w:rPr>
                <w:rFonts w:ascii="Times New Roman" w:hAnsi="Times New Roman" w:hint="eastAsia"/>
                <w:sz w:val="24"/>
                <w:szCs w:val="24"/>
              </w:rPr>
              <w:t>级自动驾驶车型获准入许可，对公司业绩有何驱动？</w:t>
            </w:r>
          </w:p>
          <w:p w14:paraId="162908B5" w14:textId="68B65737" w:rsidR="00192D56" w:rsidRDefault="00192D56" w:rsidP="00192D56">
            <w:pPr>
              <w:spacing w:line="360" w:lineRule="auto"/>
              <w:rPr>
                <w:rFonts w:ascii="Times New Roman" w:hAnsi="Times New Roman"/>
                <w:sz w:val="24"/>
                <w:szCs w:val="24"/>
              </w:rPr>
            </w:pPr>
            <w:r w:rsidRPr="00192D56">
              <w:rPr>
                <w:rFonts w:ascii="Times New Roman" w:hAnsi="Times New Roman" w:hint="eastAsia"/>
                <w:sz w:val="24"/>
                <w:szCs w:val="24"/>
              </w:rPr>
              <w:t>答：公司围绕高阶智能驾驶所需的“域控制器</w:t>
            </w:r>
            <w:r w:rsidRPr="00192D56">
              <w:rPr>
                <w:rFonts w:ascii="Times New Roman" w:hAnsi="Times New Roman" w:hint="eastAsia"/>
                <w:sz w:val="24"/>
                <w:szCs w:val="24"/>
              </w:rPr>
              <w:t>+</w:t>
            </w:r>
            <w:r w:rsidRPr="00192D56">
              <w:rPr>
                <w:rFonts w:ascii="Times New Roman" w:hAnsi="Times New Roman" w:hint="eastAsia"/>
                <w:sz w:val="24"/>
                <w:szCs w:val="24"/>
              </w:rPr>
              <w:t>感知</w:t>
            </w:r>
            <w:r w:rsidRPr="00192D56">
              <w:rPr>
                <w:rFonts w:ascii="Times New Roman" w:hAnsi="Times New Roman" w:hint="eastAsia"/>
                <w:sz w:val="24"/>
                <w:szCs w:val="24"/>
              </w:rPr>
              <w:t>+</w:t>
            </w:r>
            <w:r w:rsidRPr="00192D56">
              <w:rPr>
                <w:rFonts w:ascii="Times New Roman" w:hAnsi="Times New Roman" w:hint="eastAsia"/>
                <w:sz w:val="24"/>
                <w:szCs w:val="24"/>
              </w:rPr>
              <w:t>传感器</w:t>
            </w:r>
            <w:r w:rsidRPr="00192D56">
              <w:rPr>
                <w:rFonts w:ascii="Times New Roman" w:hAnsi="Times New Roman" w:hint="eastAsia"/>
                <w:sz w:val="24"/>
                <w:szCs w:val="24"/>
              </w:rPr>
              <w:t>+</w:t>
            </w:r>
            <w:r w:rsidRPr="00192D56">
              <w:rPr>
                <w:rFonts w:ascii="Times New Roman" w:hAnsi="Times New Roman" w:hint="eastAsia"/>
                <w:sz w:val="24"/>
                <w:szCs w:val="24"/>
              </w:rPr>
              <w:t>安全合规”已持续布局，公司的智驾产品涵盖低、中、高阶以满足客户多样性需求。随着</w:t>
            </w:r>
            <w:r w:rsidRPr="00192D56">
              <w:rPr>
                <w:rFonts w:ascii="Times New Roman" w:hAnsi="Times New Roman" w:hint="eastAsia"/>
                <w:sz w:val="24"/>
                <w:szCs w:val="24"/>
              </w:rPr>
              <w:t>L3</w:t>
            </w:r>
            <w:r w:rsidRPr="00192D56">
              <w:rPr>
                <w:rFonts w:ascii="Times New Roman" w:hAnsi="Times New Roman" w:hint="eastAsia"/>
                <w:sz w:val="24"/>
                <w:szCs w:val="24"/>
              </w:rPr>
              <w:t>准入放开、试点扩大，我们将积极配合主机厂与生态伙伴推进面向法规与全生命周期安全要求的工程化落地。高阶智驾带来的域控制器、高性能计算平台及感知类产品（如</w:t>
            </w:r>
            <w:r w:rsidRPr="00192D56">
              <w:rPr>
                <w:rFonts w:ascii="Times New Roman" w:hAnsi="Times New Roman" w:hint="eastAsia"/>
                <w:sz w:val="24"/>
                <w:szCs w:val="24"/>
              </w:rPr>
              <w:t>4D</w:t>
            </w:r>
            <w:r w:rsidRPr="00192D56">
              <w:rPr>
                <w:rFonts w:ascii="Times New Roman" w:hAnsi="Times New Roman" w:hint="eastAsia"/>
                <w:sz w:val="24"/>
                <w:szCs w:val="24"/>
              </w:rPr>
              <w:t>毫米波雷达、</w:t>
            </w:r>
            <w:r w:rsidRPr="00192D56">
              <w:rPr>
                <w:rFonts w:ascii="Times New Roman" w:hAnsi="Times New Roman" w:hint="eastAsia"/>
                <w:sz w:val="24"/>
                <w:szCs w:val="24"/>
              </w:rPr>
              <w:t>DMS</w:t>
            </w:r>
            <w:r w:rsidRPr="00192D56">
              <w:rPr>
                <w:rFonts w:ascii="Times New Roman" w:hAnsi="Times New Roman" w:hint="eastAsia"/>
                <w:sz w:val="24"/>
                <w:szCs w:val="24"/>
              </w:rPr>
              <w:t>等）单车价</w:t>
            </w:r>
            <w:r w:rsidRPr="00192D56">
              <w:rPr>
                <w:rFonts w:ascii="Times New Roman" w:hAnsi="Times New Roman" w:hint="eastAsia"/>
                <w:sz w:val="24"/>
                <w:szCs w:val="24"/>
              </w:rPr>
              <w:lastRenderedPageBreak/>
              <w:t>值量提升与量产项目加速导入，以及围绕功能安全、信息安全、</w:t>
            </w:r>
            <w:r w:rsidRPr="00192D56">
              <w:rPr>
                <w:rFonts w:ascii="Times New Roman" w:hAnsi="Times New Roman" w:hint="eastAsia"/>
                <w:sz w:val="24"/>
                <w:szCs w:val="24"/>
              </w:rPr>
              <w:t>OTA</w:t>
            </w:r>
            <w:r w:rsidRPr="00192D56">
              <w:rPr>
                <w:rFonts w:ascii="Times New Roman" w:hAnsi="Times New Roman" w:hint="eastAsia"/>
                <w:sz w:val="24"/>
                <w:szCs w:val="24"/>
              </w:rPr>
              <w:t>与测试验证等研发服务需求的同步增长都将赋能公司业绩提升，但具体贡献节奏仍取决于客户车型的准入进度、试点推广范围及量产爬坡情况。</w:t>
            </w:r>
          </w:p>
          <w:p w14:paraId="0A749E51" w14:textId="77777777" w:rsidR="00192D56" w:rsidRDefault="00192D56" w:rsidP="00E35DDE">
            <w:pPr>
              <w:spacing w:line="360" w:lineRule="auto"/>
              <w:rPr>
                <w:rFonts w:ascii="Times New Roman" w:hAnsi="Times New Roman"/>
                <w:sz w:val="24"/>
                <w:szCs w:val="24"/>
              </w:rPr>
            </w:pPr>
          </w:p>
          <w:p w14:paraId="602011EA" w14:textId="7B9ACC0E" w:rsidR="00E35DDE" w:rsidRPr="00E35DDE" w:rsidRDefault="00192D56" w:rsidP="00E35DDE">
            <w:pPr>
              <w:spacing w:line="360" w:lineRule="auto"/>
              <w:rPr>
                <w:rFonts w:ascii="Times New Roman" w:hAnsi="Times New Roman"/>
                <w:sz w:val="24"/>
                <w:szCs w:val="24"/>
              </w:rPr>
            </w:pPr>
            <w:r>
              <w:rPr>
                <w:rFonts w:ascii="Times New Roman" w:hAnsi="Times New Roman" w:hint="eastAsia"/>
                <w:sz w:val="24"/>
                <w:szCs w:val="24"/>
              </w:rPr>
              <w:t>2.</w:t>
            </w:r>
            <w:r w:rsidR="00E35DDE" w:rsidRPr="00E35DDE">
              <w:rPr>
                <w:rFonts w:ascii="Times New Roman" w:hAnsi="Times New Roman" w:hint="eastAsia"/>
                <w:sz w:val="24"/>
                <w:szCs w:val="24"/>
              </w:rPr>
              <w:t>问：</w:t>
            </w:r>
            <w:r w:rsidR="00B046C8">
              <w:rPr>
                <w:rFonts w:ascii="Times New Roman" w:hAnsi="Times New Roman" w:hint="eastAsia"/>
                <w:sz w:val="24"/>
                <w:szCs w:val="24"/>
              </w:rPr>
              <w:t>子</w:t>
            </w:r>
            <w:r w:rsidR="00E35DDE" w:rsidRPr="00E35DDE">
              <w:rPr>
                <w:rFonts w:ascii="Times New Roman" w:hAnsi="Times New Roman" w:hint="eastAsia"/>
                <w:sz w:val="24"/>
                <w:szCs w:val="24"/>
              </w:rPr>
              <w:t>公司</w:t>
            </w:r>
            <w:r w:rsidR="00B046C8">
              <w:rPr>
                <w:rFonts w:ascii="Times New Roman" w:hAnsi="Times New Roman" w:hint="eastAsia"/>
                <w:sz w:val="24"/>
                <w:szCs w:val="24"/>
              </w:rPr>
              <w:t>润科通用</w:t>
            </w:r>
            <w:r w:rsidR="00E35DDE" w:rsidRPr="00E35DDE">
              <w:rPr>
                <w:rFonts w:ascii="Times New Roman" w:hAnsi="Times New Roman" w:hint="eastAsia"/>
                <w:sz w:val="24"/>
                <w:szCs w:val="24"/>
              </w:rPr>
              <w:t>在商业航天业务方面的进展有哪些？</w:t>
            </w:r>
          </w:p>
          <w:p w14:paraId="495C26AF" w14:textId="5E53A0EE" w:rsidR="00E35DDE" w:rsidRPr="00E35DDE" w:rsidRDefault="00E35DDE" w:rsidP="00E35DDE">
            <w:pPr>
              <w:spacing w:line="360" w:lineRule="auto"/>
              <w:rPr>
                <w:rFonts w:ascii="Times New Roman" w:hAnsi="Times New Roman"/>
                <w:sz w:val="24"/>
                <w:szCs w:val="24"/>
              </w:rPr>
            </w:pPr>
            <w:r>
              <w:rPr>
                <w:rFonts w:ascii="Times New Roman" w:hAnsi="Times New Roman" w:hint="eastAsia"/>
                <w:sz w:val="24"/>
                <w:szCs w:val="24"/>
              </w:rPr>
              <w:t>答：</w:t>
            </w:r>
            <w:r w:rsidR="00B046C8">
              <w:rPr>
                <w:rFonts w:ascii="Times New Roman" w:hAnsi="Times New Roman" w:hint="eastAsia"/>
                <w:sz w:val="24"/>
                <w:szCs w:val="24"/>
              </w:rPr>
              <w:t>润科通用</w:t>
            </w:r>
            <w:r w:rsidRPr="00E35DDE">
              <w:rPr>
                <w:rFonts w:ascii="Times New Roman" w:hAnsi="Times New Roman" w:hint="eastAsia"/>
                <w:sz w:val="24"/>
                <w:szCs w:val="24"/>
              </w:rPr>
              <w:t>具有综合电子、雷达、通信、控制、机电、电气等专业优势，向客户提供覆盖商业航天全生命周期的完整技术体系与综合解决方案。火箭方面，</w:t>
            </w:r>
            <w:r w:rsidRPr="00E35DDE">
              <w:rPr>
                <w:rFonts w:ascii="Times New Roman" w:hAnsi="Times New Roman" w:hint="eastAsia"/>
                <w:sz w:val="24"/>
                <w:szCs w:val="24"/>
              </w:rPr>
              <w:t>2019</w:t>
            </w:r>
            <w:r w:rsidRPr="00E35DDE">
              <w:rPr>
                <w:rFonts w:ascii="Times New Roman" w:hAnsi="Times New Roman" w:hint="eastAsia"/>
                <w:sz w:val="24"/>
                <w:szCs w:val="24"/>
              </w:rPr>
              <w:t>年由某火箭仿真实验室开启商业航天客户往来并获得了客户的认可，助力了电子产品方向的配套进展，现已提供的产品包含控制系统的重要组成部分；卫星方面，</w:t>
            </w:r>
            <w:r w:rsidR="00087797">
              <w:rPr>
                <w:rFonts w:ascii="Times New Roman" w:hAnsi="Times New Roman" w:hint="eastAsia"/>
                <w:sz w:val="24"/>
                <w:szCs w:val="24"/>
              </w:rPr>
              <w:t>子公司</w:t>
            </w:r>
            <w:r w:rsidRPr="00E35DDE">
              <w:rPr>
                <w:rFonts w:ascii="Times New Roman" w:hAnsi="Times New Roman" w:hint="eastAsia"/>
                <w:sz w:val="24"/>
                <w:szCs w:val="24"/>
              </w:rPr>
              <w:t>已与业内知名公司建立卫星载荷合作关系，获得合作开发某设备的机会。</w:t>
            </w:r>
          </w:p>
          <w:p w14:paraId="3F1B619B" w14:textId="77777777" w:rsidR="00E35DDE" w:rsidRPr="00E35DDE" w:rsidRDefault="00E35DDE" w:rsidP="00E35DDE">
            <w:pPr>
              <w:spacing w:line="360" w:lineRule="auto"/>
              <w:rPr>
                <w:rFonts w:ascii="Times New Roman" w:hAnsi="Times New Roman"/>
                <w:sz w:val="24"/>
                <w:szCs w:val="24"/>
              </w:rPr>
            </w:pPr>
          </w:p>
          <w:p w14:paraId="187C4310" w14:textId="01F81F65" w:rsidR="00E35DDE" w:rsidRPr="00E35DDE" w:rsidRDefault="00192D56" w:rsidP="00E35DDE">
            <w:pPr>
              <w:spacing w:line="360" w:lineRule="auto"/>
              <w:rPr>
                <w:rFonts w:ascii="Times New Roman" w:hAnsi="Times New Roman"/>
                <w:sz w:val="24"/>
                <w:szCs w:val="24"/>
              </w:rPr>
            </w:pPr>
            <w:r>
              <w:rPr>
                <w:rFonts w:ascii="Times New Roman" w:hAnsi="Times New Roman" w:hint="eastAsia"/>
                <w:sz w:val="24"/>
                <w:szCs w:val="24"/>
              </w:rPr>
              <w:t>3</w:t>
            </w:r>
            <w:r w:rsidR="00E35DDE">
              <w:rPr>
                <w:rFonts w:ascii="Times New Roman" w:hAnsi="Times New Roman" w:hint="eastAsia"/>
                <w:sz w:val="24"/>
                <w:szCs w:val="24"/>
              </w:rPr>
              <w:t>.</w:t>
            </w:r>
            <w:r w:rsidR="00E35DDE" w:rsidRPr="00E35DDE">
              <w:rPr>
                <w:rFonts w:ascii="Times New Roman" w:hAnsi="Times New Roman" w:hint="eastAsia"/>
                <w:sz w:val="24"/>
                <w:szCs w:val="24"/>
              </w:rPr>
              <w:t>问：公司在低空经济是否有相关业务布局？</w:t>
            </w:r>
          </w:p>
          <w:p w14:paraId="722588C9" w14:textId="4B6BBD47" w:rsidR="00E35DDE" w:rsidRPr="00E35DDE" w:rsidRDefault="00E35DDE" w:rsidP="00E35DDE">
            <w:pPr>
              <w:spacing w:line="360" w:lineRule="auto"/>
              <w:rPr>
                <w:rFonts w:ascii="Times New Roman" w:hAnsi="Times New Roman"/>
                <w:sz w:val="24"/>
                <w:szCs w:val="24"/>
              </w:rPr>
            </w:pPr>
            <w:r>
              <w:rPr>
                <w:rFonts w:ascii="Times New Roman" w:hAnsi="Times New Roman" w:hint="eastAsia"/>
                <w:sz w:val="24"/>
                <w:szCs w:val="24"/>
              </w:rPr>
              <w:t>答：</w:t>
            </w:r>
            <w:r w:rsidR="00844AE4" w:rsidRPr="00E35DDE">
              <w:rPr>
                <w:rFonts w:ascii="Times New Roman" w:hAnsi="Times New Roman" w:hint="eastAsia"/>
                <w:sz w:val="24"/>
                <w:szCs w:val="24"/>
              </w:rPr>
              <w:t>在低空经济</w:t>
            </w:r>
            <w:r w:rsidR="000D6136">
              <w:rPr>
                <w:rFonts w:ascii="Times New Roman" w:hAnsi="Times New Roman" w:hint="eastAsia"/>
                <w:sz w:val="24"/>
                <w:szCs w:val="24"/>
              </w:rPr>
              <w:t>受到广泛关注</w:t>
            </w:r>
            <w:r w:rsidR="00844AE4" w:rsidRPr="00E35DDE">
              <w:rPr>
                <w:rFonts w:ascii="Times New Roman" w:hAnsi="Times New Roman" w:hint="eastAsia"/>
                <w:sz w:val="24"/>
                <w:szCs w:val="24"/>
              </w:rPr>
              <w:t>之前，公司已有相关的业务布局</w:t>
            </w:r>
            <w:r w:rsidR="000D6136">
              <w:rPr>
                <w:rFonts w:ascii="Times New Roman" w:hAnsi="Times New Roman" w:hint="eastAsia"/>
                <w:sz w:val="24"/>
                <w:szCs w:val="24"/>
              </w:rPr>
              <w:t>。</w:t>
            </w:r>
            <w:r w:rsidR="00844AE4">
              <w:rPr>
                <w:rFonts w:ascii="Times New Roman" w:hAnsi="Times New Roman" w:hint="eastAsia"/>
                <w:sz w:val="24"/>
                <w:szCs w:val="24"/>
              </w:rPr>
              <w:t>在业务</w:t>
            </w:r>
            <w:r w:rsidR="000D6136">
              <w:rPr>
                <w:rFonts w:ascii="Times New Roman" w:hAnsi="Times New Roman" w:hint="eastAsia"/>
                <w:sz w:val="24"/>
                <w:szCs w:val="24"/>
              </w:rPr>
              <w:t>发展</w:t>
            </w:r>
            <w:r w:rsidR="00844AE4">
              <w:rPr>
                <w:rFonts w:ascii="Times New Roman" w:hAnsi="Times New Roman" w:hint="eastAsia"/>
                <w:sz w:val="24"/>
                <w:szCs w:val="24"/>
              </w:rPr>
              <w:t>的过程中，伴随</w:t>
            </w:r>
            <w:r w:rsidRPr="00E35DDE">
              <w:rPr>
                <w:rFonts w:ascii="Times New Roman" w:hAnsi="Times New Roman" w:hint="eastAsia"/>
                <w:sz w:val="24"/>
                <w:szCs w:val="24"/>
              </w:rPr>
              <w:t>国家对新质生产力的推进，</w:t>
            </w:r>
            <w:r w:rsidR="00B046C8">
              <w:rPr>
                <w:rFonts w:ascii="Times New Roman" w:hAnsi="Times New Roman" w:hint="eastAsia"/>
                <w:sz w:val="24"/>
                <w:szCs w:val="24"/>
              </w:rPr>
              <w:t>公司</w:t>
            </w:r>
            <w:r w:rsidRPr="00E35DDE">
              <w:rPr>
                <w:rFonts w:ascii="Times New Roman" w:hAnsi="Times New Roman" w:hint="eastAsia"/>
                <w:sz w:val="24"/>
                <w:szCs w:val="24"/>
              </w:rPr>
              <w:t>将原来针对飞机</w:t>
            </w:r>
            <w:r w:rsidR="00844AE4">
              <w:rPr>
                <w:rFonts w:ascii="Times New Roman" w:hAnsi="Times New Roman" w:hint="eastAsia"/>
                <w:sz w:val="24"/>
                <w:szCs w:val="24"/>
              </w:rPr>
              <w:t>、汽车</w:t>
            </w:r>
            <w:r w:rsidRPr="00E35DDE">
              <w:rPr>
                <w:rFonts w:ascii="Times New Roman" w:hAnsi="Times New Roman" w:hint="eastAsia"/>
                <w:sz w:val="24"/>
                <w:szCs w:val="24"/>
              </w:rPr>
              <w:t>的服务能力自然地拓展到低空经济</w:t>
            </w:r>
            <w:r w:rsidR="00844AE4">
              <w:rPr>
                <w:rFonts w:ascii="Times New Roman" w:hAnsi="Times New Roman" w:hint="eastAsia"/>
                <w:sz w:val="24"/>
                <w:szCs w:val="24"/>
              </w:rPr>
              <w:t>领域</w:t>
            </w:r>
            <w:r w:rsidRPr="00E35DDE">
              <w:rPr>
                <w:rFonts w:ascii="Times New Roman" w:hAnsi="Times New Roman" w:hint="eastAsia"/>
                <w:sz w:val="24"/>
                <w:szCs w:val="24"/>
              </w:rPr>
              <w:t>。</w:t>
            </w:r>
          </w:p>
          <w:p w14:paraId="2E955C08" w14:textId="123234C5" w:rsidR="00613EA6" w:rsidRPr="00C86268" w:rsidRDefault="00E35DDE" w:rsidP="00E35DDE">
            <w:pPr>
              <w:spacing w:line="360" w:lineRule="auto"/>
              <w:rPr>
                <w:rFonts w:ascii="Times New Roman" w:hAnsi="Times New Roman"/>
                <w:sz w:val="24"/>
                <w:szCs w:val="24"/>
              </w:rPr>
            </w:pPr>
            <w:r w:rsidRPr="00E35DDE">
              <w:rPr>
                <w:rFonts w:ascii="Times New Roman" w:hAnsi="Times New Roman" w:hint="eastAsia"/>
                <w:sz w:val="24"/>
                <w:szCs w:val="24"/>
              </w:rPr>
              <w:t>公司在低空经济业务的主要优势在于：</w:t>
            </w:r>
            <w:r w:rsidRPr="00E35DDE">
              <w:rPr>
                <w:rFonts w:ascii="Times New Roman" w:hAnsi="Times New Roman" w:hint="eastAsia"/>
                <w:sz w:val="24"/>
                <w:szCs w:val="24"/>
              </w:rPr>
              <w:t>1.</w:t>
            </w:r>
            <w:r w:rsidRPr="00E35DDE">
              <w:rPr>
                <w:rFonts w:ascii="Times New Roman" w:hAnsi="Times New Roman" w:hint="eastAsia"/>
                <w:sz w:val="24"/>
                <w:szCs w:val="24"/>
              </w:rPr>
              <w:t>由于国内低空经济的团队构成一类是汽车专业，另一类是高端装备相关专业出身，这两类</w:t>
            </w:r>
            <w:r w:rsidR="000D6136">
              <w:rPr>
                <w:rFonts w:ascii="Times New Roman" w:hAnsi="Times New Roman" w:hint="eastAsia"/>
                <w:sz w:val="24"/>
                <w:szCs w:val="24"/>
              </w:rPr>
              <w:t>团队</w:t>
            </w:r>
            <w:r w:rsidRPr="00E35DDE">
              <w:rPr>
                <w:rFonts w:ascii="Times New Roman" w:hAnsi="Times New Roman" w:hint="eastAsia"/>
                <w:sz w:val="24"/>
                <w:szCs w:val="24"/>
              </w:rPr>
              <w:t>都是公司一直在服务的客户，因此在低空经济业务的合作沟通上较为顺畅；</w:t>
            </w:r>
            <w:r w:rsidRPr="00E35DDE">
              <w:rPr>
                <w:rFonts w:ascii="Times New Roman" w:hAnsi="Times New Roman" w:hint="eastAsia"/>
                <w:sz w:val="24"/>
                <w:szCs w:val="24"/>
              </w:rPr>
              <w:t>2.</w:t>
            </w:r>
            <w:r w:rsidR="00A57471">
              <w:rPr>
                <w:rFonts w:ascii="Times New Roman" w:hAnsi="Times New Roman" w:hint="eastAsia"/>
                <w:sz w:val="24"/>
                <w:szCs w:val="24"/>
              </w:rPr>
              <w:t>子公司</w:t>
            </w:r>
            <w:r w:rsidR="00004B2F">
              <w:rPr>
                <w:rFonts w:ascii="Times New Roman" w:hAnsi="Times New Roman" w:hint="eastAsia"/>
                <w:sz w:val="24"/>
                <w:szCs w:val="24"/>
              </w:rPr>
              <w:t>润科通用</w:t>
            </w:r>
            <w:r w:rsidRPr="00E35DDE">
              <w:rPr>
                <w:rFonts w:ascii="Times New Roman" w:hAnsi="Times New Roman" w:hint="eastAsia"/>
                <w:sz w:val="24"/>
                <w:szCs w:val="24"/>
              </w:rPr>
              <w:t>过去在大飞机上的技术和经验可以复制到“小飞机”，因此开发路径及相关体系等都较为成熟</w:t>
            </w:r>
            <w:r w:rsidR="00004B2F">
              <w:rPr>
                <w:rFonts w:ascii="Times New Roman" w:hAnsi="Times New Roman" w:hint="eastAsia"/>
                <w:sz w:val="24"/>
                <w:szCs w:val="24"/>
              </w:rPr>
              <w:t>，其</w:t>
            </w:r>
            <w:r w:rsidR="00004B2F" w:rsidRPr="00004B2F">
              <w:rPr>
                <w:rFonts w:ascii="Times New Roman" w:hAnsi="Times New Roman" w:hint="eastAsia"/>
                <w:sz w:val="24"/>
                <w:szCs w:val="24"/>
              </w:rPr>
              <w:t>低空经济业务能力覆盖低空飞行器航电、控制、动力和能源等专业，支持研发试验全流程，业务布局涵盖研发服务及解决方案以及电子产品业务，如综合配电控制器、前轮转弯舵机、舵面作动系统、测高雷达、飞管计算机等。</w:t>
            </w:r>
          </w:p>
        </w:tc>
      </w:tr>
    </w:tbl>
    <w:p w14:paraId="2EE411BA" w14:textId="77777777" w:rsidR="00D65459" w:rsidRPr="00615D49" w:rsidRDefault="00D65459"/>
    <w:sectPr w:rsidR="00D65459" w:rsidRPr="00615D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ADD8" w14:textId="77777777" w:rsidR="00B87042" w:rsidRDefault="00B87042" w:rsidP="006804F5">
      <w:r>
        <w:separator/>
      </w:r>
    </w:p>
  </w:endnote>
  <w:endnote w:type="continuationSeparator" w:id="0">
    <w:p w14:paraId="226BB200" w14:textId="77777777" w:rsidR="00B87042" w:rsidRDefault="00B87042"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C89E" w14:textId="77777777" w:rsidR="00B87042" w:rsidRDefault="00B87042" w:rsidP="006804F5">
      <w:r>
        <w:separator/>
      </w:r>
    </w:p>
  </w:footnote>
  <w:footnote w:type="continuationSeparator" w:id="0">
    <w:p w14:paraId="00D8A143" w14:textId="77777777" w:rsidR="00B87042" w:rsidRDefault="00B87042"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510E"/>
    <w:multiLevelType w:val="hybridMultilevel"/>
    <w:tmpl w:val="C6706234"/>
    <w:lvl w:ilvl="0" w:tplc="068A20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905560"/>
    <w:multiLevelType w:val="hybridMultilevel"/>
    <w:tmpl w:val="ED7416DE"/>
    <w:lvl w:ilvl="0" w:tplc="B12A49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972F9E"/>
    <w:multiLevelType w:val="hybridMultilevel"/>
    <w:tmpl w:val="BD82BCE6"/>
    <w:lvl w:ilvl="0" w:tplc="CAA824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A8A3631"/>
    <w:multiLevelType w:val="hybridMultilevel"/>
    <w:tmpl w:val="EA8210D0"/>
    <w:lvl w:ilvl="0" w:tplc="E4AC58B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FD77CED"/>
    <w:multiLevelType w:val="hybridMultilevel"/>
    <w:tmpl w:val="5C92E414"/>
    <w:lvl w:ilvl="0" w:tplc="254EA71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4AC3189"/>
    <w:multiLevelType w:val="hybridMultilevel"/>
    <w:tmpl w:val="3880DE7C"/>
    <w:lvl w:ilvl="0" w:tplc="D7404270">
      <w:start w:val="1"/>
      <w:numFmt w:val="decimal"/>
      <w:lvlText w:val="（%1）"/>
      <w:lvlJc w:val="left"/>
      <w:pPr>
        <w:ind w:left="720" w:hanging="720"/>
      </w:pPr>
      <w:rPr>
        <w:rFonts w:ascii="Calibri" w:eastAsia="宋体" w:hAnsi="Calibri"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165165">
    <w:abstractNumId w:val="2"/>
  </w:num>
  <w:num w:numId="2" w16cid:durableId="1990472382">
    <w:abstractNumId w:val="6"/>
  </w:num>
  <w:num w:numId="3" w16cid:durableId="532158852">
    <w:abstractNumId w:val="5"/>
  </w:num>
  <w:num w:numId="4" w16cid:durableId="1872645443">
    <w:abstractNumId w:val="1"/>
  </w:num>
  <w:num w:numId="5" w16cid:durableId="1507790007">
    <w:abstractNumId w:val="0"/>
  </w:num>
  <w:num w:numId="6" w16cid:durableId="2041276080">
    <w:abstractNumId w:val="7"/>
  </w:num>
  <w:num w:numId="7" w16cid:durableId="464083696">
    <w:abstractNumId w:val="4"/>
  </w:num>
  <w:num w:numId="8" w16cid:durableId="596670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04B2F"/>
    <w:rsid w:val="00006550"/>
    <w:rsid w:val="000115ED"/>
    <w:rsid w:val="0001654A"/>
    <w:rsid w:val="000233C0"/>
    <w:rsid w:val="000267A1"/>
    <w:rsid w:val="0003184B"/>
    <w:rsid w:val="000340EE"/>
    <w:rsid w:val="00034B05"/>
    <w:rsid w:val="00037ACA"/>
    <w:rsid w:val="0004297E"/>
    <w:rsid w:val="00050A16"/>
    <w:rsid w:val="000622D5"/>
    <w:rsid w:val="00070603"/>
    <w:rsid w:val="00073FA0"/>
    <w:rsid w:val="00082534"/>
    <w:rsid w:val="00082BD2"/>
    <w:rsid w:val="00083E06"/>
    <w:rsid w:val="00087797"/>
    <w:rsid w:val="00093BDE"/>
    <w:rsid w:val="000960D2"/>
    <w:rsid w:val="000966BF"/>
    <w:rsid w:val="00097FFA"/>
    <w:rsid w:val="000A77DB"/>
    <w:rsid w:val="000B0E9B"/>
    <w:rsid w:val="000B2F90"/>
    <w:rsid w:val="000B5D46"/>
    <w:rsid w:val="000B649E"/>
    <w:rsid w:val="000B7205"/>
    <w:rsid w:val="000C27E6"/>
    <w:rsid w:val="000C298D"/>
    <w:rsid w:val="000C3C53"/>
    <w:rsid w:val="000C60D3"/>
    <w:rsid w:val="000C62D8"/>
    <w:rsid w:val="000D3AF8"/>
    <w:rsid w:val="000D6136"/>
    <w:rsid w:val="000D756B"/>
    <w:rsid w:val="000E1939"/>
    <w:rsid w:val="000E2512"/>
    <w:rsid w:val="000E51BA"/>
    <w:rsid w:val="000F2F70"/>
    <w:rsid w:val="000F319B"/>
    <w:rsid w:val="000F3C11"/>
    <w:rsid w:val="000F57D4"/>
    <w:rsid w:val="00104B5F"/>
    <w:rsid w:val="00105034"/>
    <w:rsid w:val="00114FB4"/>
    <w:rsid w:val="00124B3C"/>
    <w:rsid w:val="001261E6"/>
    <w:rsid w:val="001324FF"/>
    <w:rsid w:val="00136A14"/>
    <w:rsid w:val="00141B64"/>
    <w:rsid w:val="0016015F"/>
    <w:rsid w:val="00166CA7"/>
    <w:rsid w:val="00171883"/>
    <w:rsid w:val="0017678D"/>
    <w:rsid w:val="00177438"/>
    <w:rsid w:val="00183052"/>
    <w:rsid w:val="00183A8D"/>
    <w:rsid w:val="00185273"/>
    <w:rsid w:val="001908FE"/>
    <w:rsid w:val="00192D56"/>
    <w:rsid w:val="001A2411"/>
    <w:rsid w:val="001A528C"/>
    <w:rsid w:val="001B1FBD"/>
    <w:rsid w:val="001B4470"/>
    <w:rsid w:val="001D6056"/>
    <w:rsid w:val="001E65BC"/>
    <w:rsid w:val="001E6E04"/>
    <w:rsid w:val="001F2828"/>
    <w:rsid w:val="00200C9A"/>
    <w:rsid w:val="002031DF"/>
    <w:rsid w:val="00210123"/>
    <w:rsid w:val="00213F3C"/>
    <w:rsid w:val="002143D0"/>
    <w:rsid w:val="00215E37"/>
    <w:rsid w:val="002166DE"/>
    <w:rsid w:val="00216D55"/>
    <w:rsid w:val="00226229"/>
    <w:rsid w:val="002318CE"/>
    <w:rsid w:val="0023478A"/>
    <w:rsid w:val="00237506"/>
    <w:rsid w:val="00242049"/>
    <w:rsid w:val="00243371"/>
    <w:rsid w:val="00247F13"/>
    <w:rsid w:val="002528F4"/>
    <w:rsid w:val="00252D8C"/>
    <w:rsid w:val="00254F6C"/>
    <w:rsid w:val="00255C6F"/>
    <w:rsid w:val="00263D92"/>
    <w:rsid w:val="00264406"/>
    <w:rsid w:val="00267FF7"/>
    <w:rsid w:val="00271EC3"/>
    <w:rsid w:val="00275971"/>
    <w:rsid w:val="002813D7"/>
    <w:rsid w:val="00286CB3"/>
    <w:rsid w:val="00293A4D"/>
    <w:rsid w:val="002A3292"/>
    <w:rsid w:val="002B01C6"/>
    <w:rsid w:val="002B2860"/>
    <w:rsid w:val="002B3697"/>
    <w:rsid w:val="002B401B"/>
    <w:rsid w:val="002B7D10"/>
    <w:rsid w:val="002C3654"/>
    <w:rsid w:val="002C4607"/>
    <w:rsid w:val="002D1612"/>
    <w:rsid w:val="002D4893"/>
    <w:rsid w:val="002E0E84"/>
    <w:rsid w:val="002E6039"/>
    <w:rsid w:val="002F5E5A"/>
    <w:rsid w:val="002F63AE"/>
    <w:rsid w:val="002F6A9E"/>
    <w:rsid w:val="0030214F"/>
    <w:rsid w:val="0030246B"/>
    <w:rsid w:val="0030339E"/>
    <w:rsid w:val="00317CF0"/>
    <w:rsid w:val="003256A0"/>
    <w:rsid w:val="003259E4"/>
    <w:rsid w:val="0033094F"/>
    <w:rsid w:val="00330D51"/>
    <w:rsid w:val="0033383C"/>
    <w:rsid w:val="003342A3"/>
    <w:rsid w:val="003349EA"/>
    <w:rsid w:val="00335266"/>
    <w:rsid w:val="00343A5D"/>
    <w:rsid w:val="00345D71"/>
    <w:rsid w:val="00347D59"/>
    <w:rsid w:val="003511BC"/>
    <w:rsid w:val="00355E52"/>
    <w:rsid w:val="00356029"/>
    <w:rsid w:val="00356BF8"/>
    <w:rsid w:val="003613B6"/>
    <w:rsid w:val="00382931"/>
    <w:rsid w:val="0038634C"/>
    <w:rsid w:val="003929CE"/>
    <w:rsid w:val="00393E93"/>
    <w:rsid w:val="003A4008"/>
    <w:rsid w:val="003A6F33"/>
    <w:rsid w:val="003A7336"/>
    <w:rsid w:val="003B503D"/>
    <w:rsid w:val="003B5321"/>
    <w:rsid w:val="003B5346"/>
    <w:rsid w:val="003B579B"/>
    <w:rsid w:val="003C3359"/>
    <w:rsid w:val="003D5253"/>
    <w:rsid w:val="003D5BEB"/>
    <w:rsid w:val="003D628D"/>
    <w:rsid w:val="003D7054"/>
    <w:rsid w:val="003E12D2"/>
    <w:rsid w:val="003E3F3B"/>
    <w:rsid w:val="003E5780"/>
    <w:rsid w:val="003E78BB"/>
    <w:rsid w:val="003F3154"/>
    <w:rsid w:val="003F3C3B"/>
    <w:rsid w:val="00400E46"/>
    <w:rsid w:val="00406CA2"/>
    <w:rsid w:val="00410382"/>
    <w:rsid w:val="0044748F"/>
    <w:rsid w:val="00451BE4"/>
    <w:rsid w:val="00454B77"/>
    <w:rsid w:val="00455477"/>
    <w:rsid w:val="004671C0"/>
    <w:rsid w:val="0047228E"/>
    <w:rsid w:val="00472422"/>
    <w:rsid w:val="0048262A"/>
    <w:rsid w:val="004843EA"/>
    <w:rsid w:val="00484789"/>
    <w:rsid w:val="00485792"/>
    <w:rsid w:val="004922BD"/>
    <w:rsid w:val="004A0E9E"/>
    <w:rsid w:val="004A2AD6"/>
    <w:rsid w:val="004A36FE"/>
    <w:rsid w:val="004A495F"/>
    <w:rsid w:val="004A6796"/>
    <w:rsid w:val="004B2CD6"/>
    <w:rsid w:val="004B671F"/>
    <w:rsid w:val="004B7188"/>
    <w:rsid w:val="004C420D"/>
    <w:rsid w:val="004C4F0F"/>
    <w:rsid w:val="004C6C6B"/>
    <w:rsid w:val="004D0678"/>
    <w:rsid w:val="004F2B64"/>
    <w:rsid w:val="004F3876"/>
    <w:rsid w:val="004F3A81"/>
    <w:rsid w:val="004F539F"/>
    <w:rsid w:val="004F71D6"/>
    <w:rsid w:val="00501A03"/>
    <w:rsid w:val="00504E33"/>
    <w:rsid w:val="0050700D"/>
    <w:rsid w:val="0050714C"/>
    <w:rsid w:val="0050735A"/>
    <w:rsid w:val="005157ED"/>
    <w:rsid w:val="00521D9A"/>
    <w:rsid w:val="00523609"/>
    <w:rsid w:val="00534CD0"/>
    <w:rsid w:val="005367AC"/>
    <w:rsid w:val="00541011"/>
    <w:rsid w:val="005460B5"/>
    <w:rsid w:val="005503D6"/>
    <w:rsid w:val="00550E05"/>
    <w:rsid w:val="0055381F"/>
    <w:rsid w:val="00554655"/>
    <w:rsid w:val="0056260D"/>
    <w:rsid w:val="0057710E"/>
    <w:rsid w:val="005800AA"/>
    <w:rsid w:val="005804B4"/>
    <w:rsid w:val="00582C56"/>
    <w:rsid w:val="00584CFF"/>
    <w:rsid w:val="00587073"/>
    <w:rsid w:val="005901B0"/>
    <w:rsid w:val="00591AF4"/>
    <w:rsid w:val="0059413B"/>
    <w:rsid w:val="00596F14"/>
    <w:rsid w:val="005A0730"/>
    <w:rsid w:val="005A41E3"/>
    <w:rsid w:val="005B5A9C"/>
    <w:rsid w:val="005C4F1A"/>
    <w:rsid w:val="005D44CF"/>
    <w:rsid w:val="005D51F1"/>
    <w:rsid w:val="005E3426"/>
    <w:rsid w:val="005E6A3C"/>
    <w:rsid w:val="005F07D0"/>
    <w:rsid w:val="005F0A8D"/>
    <w:rsid w:val="005F2505"/>
    <w:rsid w:val="005F2987"/>
    <w:rsid w:val="005F49C1"/>
    <w:rsid w:val="0060494A"/>
    <w:rsid w:val="0061238F"/>
    <w:rsid w:val="00613EA6"/>
    <w:rsid w:val="00615D49"/>
    <w:rsid w:val="00620E58"/>
    <w:rsid w:val="006234B3"/>
    <w:rsid w:val="00626777"/>
    <w:rsid w:val="00630333"/>
    <w:rsid w:val="00631591"/>
    <w:rsid w:val="0063689F"/>
    <w:rsid w:val="006410E5"/>
    <w:rsid w:val="00651E8B"/>
    <w:rsid w:val="006556E5"/>
    <w:rsid w:val="00671632"/>
    <w:rsid w:val="00672791"/>
    <w:rsid w:val="006804F5"/>
    <w:rsid w:val="006851D5"/>
    <w:rsid w:val="0068538C"/>
    <w:rsid w:val="0069133F"/>
    <w:rsid w:val="006913E0"/>
    <w:rsid w:val="006976E4"/>
    <w:rsid w:val="006A5923"/>
    <w:rsid w:val="006A610E"/>
    <w:rsid w:val="006B63DA"/>
    <w:rsid w:val="006B739D"/>
    <w:rsid w:val="006C18A4"/>
    <w:rsid w:val="006C199E"/>
    <w:rsid w:val="006C23E5"/>
    <w:rsid w:val="006C63C8"/>
    <w:rsid w:val="006D237C"/>
    <w:rsid w:val="006E56E1"/>
    <w:rsid w:val="006E6F85"/>
    <w:rsid w:val="006E7536"/>
    <w:rsid w:val="006E7871"/>
    <w:rsid w:val="00704A2F"/>
    <w:rsid w:val="00707268"/>
    <w:rsid w:val="00715D21"/>
    <w:rsid w:val="00717B88"/>
    <w:rsid w:val="00720D49"/>
    <w:rsid w:val="00724B7A"/>
    <w:rsid w:val="007411CA"/>
    <w:rsid w:val="00747E21"/>
    <w:rsid w:val="00755AAA"/>
    <w:rsid w:val="00755F04"/>
    <w:rsid w:val="00760E90"/>
    <w:rsid w:val="00762C10"/>
    <w:rsid w:val="00764D30"/>
    <w:rsid w:val="00775216"/>
    <w:rsid w:val="00785BF0"/>
    <w:rsid w:val="00791143"/>
    <w:rsid w:val="007A10D1"/>
    <w:rsid w:val="007A22D4"/>
    <w:rsid w:val="007B0D34"/>
    <w:rsid w:val="007C2BB7"/>
    <w:rsid w:val="007D53FB"/>
    <w:rsid w:val="007D6C42"/>
    <w:rsid w:val="007D7150"/>
    <w:rsid w:val="007E7371"/>
    <w:rsid w:val="007E798D"/>
    <w:rsid w:val="007F7CD9"/>
    <w:rsid w:val="0080074C"/>
    <w:rsid w:val="008022D4"/>
    <w:rsid w:val="008057BB"/>
    <w:rsid w:val="00810FAA"/>
    <w:rsid w:val="008114DF"/>
    <w:rsid w:val="0081467C"/>
    <w:rsid w:val="00815866"/>
    <w:rsid w:val="00820757"/>
    <w:rsid w:val="0082086E"/>
    <w:rsid w:val="00825210"/>
    <w:rsid w:val="00830858"/>
    <w:rsid w:val="0083327C"/>
    <w:rsid w:val="0083468A"/>
    <w:rsid w:val="00842ED2"/>
    <w:rsid w:val="00844AE4"/>
    <w:rsid w:val="0084535E"/>
    <w:rsid w:val="00851D26"/>
    <w:rsid w:val="008534D4"/>
    <w:rsid w:val="00857EA6"/>
    <w:rsid w:val="0086155A"/>
    <w:rsid w:val="008631E3"/>
    <w:rsid w:val="00866C13"/>
    <w:rsid w:val="008740D1"/>
    <w:rsid w:val="008744B4"/>
    <w:rsid w:val="00875716"/>
    <w:rsid w:val="00881215"/>
    <w:rsid w:val="00883237"/>
    <w:rsid w:val="00893EF7"/>
    <w:rsid w:val="00896A1C"/>
    <w:rsid w:val="008A04C4"/>
    <w:rsid w:val="008A1B72"/>
    <w:rsid w:val="008B201E"/>
    <w:rsid w:val="008B2656"/>
    <w:rsid w:val="008B35CE"/>
    <w:rsid w:val="008B6CF1"/>
    <w:rsid w:val="008C1658"/>
    <w:rsid w:val="008C39C0"/>
    <w:rsid w:val="008C6346"/>
    <w:rsid w:val="008D1EF5"/>
    <w:rsid w:val="008E5A6A"/>
    <w:rsid w:val="008F2DEB"/>
    <w:rsid w:val="00904B95"/>
    <w:rsid w:val="00905164"/>
    <w:rsid w:val="0091202E"/>
    <w:rsid w:val="009157A8"/>
    <w:rsid w:val="00921BD7"/>
    <w:rsid w:val="00921C08"/>
    <w:rsid w:val="00932D2A"/>
    <w:rsid w:val="0094501C"/>
    <w:rsid w:val="0095087F"/>
    <w:rsid w:val="0095540F"/>
    <w:rsid w:val="00956603"/>
    <w:rsid w:val="00972BC9"/>
    <w:rsid w:val="00973477"/>
    <w:rsid w:val="0097383C"/>
    <w:rsid w:val="00973A0E"/>
    <w:rsid w:val="00973BD0"/>
    <w:rsid w:val="00977B98"/>
    <w:rsid w:val="0098294E"/>
    <w:rsid w:val="0098342D"/>
    <w:rsid w:val="00985AAE"/>
    <w:rsid w:val="00987D0A"/>
    <w:rsid w:val="0099064A"/>
    <w:rsid w:val="00990A4E"/>
    <w:rsid w:val="00993D0A"/>
    <w:rsid w:val="009968E3"/>
    <w:rsid w:val="009A23F4"/>
    <w:rsid w:val="009B236F"/>
    <w:rsid w:val="009B24C7"/>
    <w:rsid w:val="009B36E1"/>
    <w:rsid w:val="009B63EA"/>
    <w:rsid w:val="009C630E"/>
    <w:rsid w:val="009D28F2"/>
    <w:rsid w:val="009D3F0C"/>
    <w:rsid w:val="009D5B65"/>
    <w:rsid w:val="009E50BE"/>
    <w:rsid w:val="009F2D49"/>
    <w:rsid w:val="009F7FD9"/>
    <w:rsid w:val="00A104D9"/>
    <w:rsid w:val="00A16E3B"/>
    <w:rsid w:val="00A269FF"/>
    <w:rsid w:val="00A30A30"/>
    <w:rsid w:val="00A32272"/>
    <w:rsid w:val="00A3607A"/>
    <w:rsid w:val="00A36C46"/>
    <w:rsid w:val="00A44F9F"/>
    <w:rsid w:val="00A460BF"/>
    <w:rsid w:val="00A56738"/>
    <w:rsid w:val="00A57471"/>
    <w:rsid w:val="00A66A8A"/>
    <w:rsid w:val="00A771D0"/>
    <w:rsid w:val="00A8068A"/>
    <w:rsid w:val="00A814E8"/>
    <w:rsid w:val="00A91F60"/>
    <w:rsid w:val="00A962C7"/>
    <w:rsid w:val="00A96AE3"/>
    <w:rsid w:val="00AA047A"/>
    <w:rsid w:val="00AA2380"/>
    <w:rsid w:val="00AA34E8"/>
    <w:rsid w:val="00AA5C2B"/>
    <w:rsid w:val="00AB0EE8"/>
    <w:rsid w:val="00AC09E2"/>
    <w:rsid w:val="00AC45CF"/>
    <w:rsid w:val="00AC79B0"/>
    <w:rsid w:val="00AD2867"/>
    <w:rsid w:val="00AD598A"/>
    <w:rsid w:val="00AD726C"/>
    <w:rsid w:val="00AF1115"/>
    <w:rsid w:val="00AF61BC"/>
    <w:rsid w:val="00B00F3D"/>
    <w:rsid w:val="00B046C8"/>
    <w:rsid w:val="00B129DC"/>
    <w:rsid w:val="00B17F92"/>
    <w:rsid w:val="00B2124F"/>
    <w:rsid w:val="00B25501"/>
    <w:rsid w:val="00B4415D"/>
    <w:rsid w:val="00B4716C"/>
    <w:rsid w:val="00B52FD2"/>
    <w:rsid w:val="00B622CF"/>
    <w:rsid w:val="00B6773F"/>
    <w:rsid w:val="00B724E1"/>
    <w:rsid w:val="00B75D91"/>
    <w:rsid w:val="00B81B94"/>
    <w:rsid w:val="00B8228A"/>
    <w:rsid w:val="00B85047"/>
    <w:rsid w:val="00B87042"/>
    <w:rsid w:val="00BA51AF"/>
    <w:rsid w:val="00BB170B"/>
    <w:rsid w:val="00BB648B"/>
    <w:rsid w:val="00BC3198"/>
    <w:rsid w:val="00BC5541"/>
    <w:rsid w:val="00BD4F13"/>
    <w:rsid w:val="00BE73F7"/>
    <w:rsid w:val="00BF326B"/>
    <w:rsid w:val="00BF3989"/>
    <w:rsid w:val="00C10EFB"/>
    <w:rsid w:val="00C14DFF"/>
    <w:rsid w:val="00C173E6"/>
    <w:rsid w:val="00C202B5"/>
    <w:rsid w:val="00C26CFB"/>
    <w:rsid w:val="00C368FE"/>
    <w:rsid w:val="00C42CA1"/>
    <w:rsid w:val="00C545A8"/>
    <w:rsid w:val="00C5598E"/>
    <w:rsid w:val="00C56654"/>
    <w:rsid w:val="00C606CF"/>
    <w:rsid w:val="00C62206"/>
    <w:rsid w:val="00C64E6D"/>
    <w:rsid w:val="00C65DD0"/>
    <w:rsid w:val="00C71202"/>
    <w:rsid w:val="00C7180F"/>
    <w:rsid w:val="00C71DE4"/>
    <w:rsid w:val="00C72874"/>
    <w:rsid w:val="00C837F5"/>
    <w:rsid w:val="00C86268"/>
    <w:rsid w:val="00C9131F"/>
    <w:rsid w:val="00C91986"/>
    <w:rsid w:val="00C930CA"/>
    <w:rsid w:val="00CB3BCE"/>
    <w:rsid w:val="00CB40A9"/>
    <w:rsid w:val="00CB56E1"/>
    <w:rsid w:val="00CC0FAC"/>
    <w:rsid w:val="00CC1170"/>
    <w:rsid w:val="00CC4A48"/>
    <w:rsid w:val="00CC554F"/>
    <w:rsid w:val="00CD7976"/>
    <w:rsid w:val="00CE1011"/>
    <w:rsid w:val="00CE3996"/>
    <w:rsid w:val="00CE6700"/>
    <w:rsid w:val="00CF392E"/>
    <w:rsid w:val="00CF7D92"/>
    <w:rsid w:val="00D02F00"/>
    <w:rsid w:val="00D03B91"/>
    <w:rsid w:val="00D045C0"/>
    <w:rsid w:val="00D05138"/>
    <w:rsid w:val="00D062F9"/>
    <w:rsid w:val="00D331C5"/>
    <w:rsid w:val="00D460CF"/>
    <w:rsid w:val="00D51CF0"/>
    <w:rsid w:val="00D53EBA"/>
    <w:rsid w:val="00D57C1F"/>
    <w:rsid w:val="00D605DE"/>
    <w:rsid w:val="00D65459"/>
    <w:rsid w:val="00D919F4"/>
    <w:rsid w:val="00DB1BA8"/>
    <w:rsid w:val="00DC253E"/>
    <w:rsid w:val="00DC365B"/>
    <w:rsid w:val="00DD27B4"/>
    <w:rsid w:val="00DD3061"/>
    <w:rsid w:val="00DD477D"/>
    <w:rsid w:val="00DD7A1C"/>
    <w:rsid w:val="00DE0042"/>
    <w:rsid w:val="00DE234F"/>
    <w:rsid w:val="00DE39D1"/>
    <w:rsid w:val="00DE4446"/>
    <w:rsid w:val="00DE5B81"/>
    <w:rsid w:val="00DF12FE"/>
    <w:rsid w:val="00DF1C37"/>
    <w:rsid w:val="00DF6005"/>
    <w:rsid w:val="00DF65FE"/>
    <w:rsid w:val="00E14665"/>
    <w:rsid w:val="00E14DD0"/>
    <w:rsid w:val="00E15762"/>
    <w:rsid w:val="00E1680C"/>
    <w:rsid w:val="00E216B5"/>
    <w:rsid w:val="00E25455"/>
    <w:rsid w:val="00E35DDE"/>
    <w:rsid w:val="00E41119"/>
    <w:rsid w:val="00E440AF"/>
    <w:rsid w:val="00E5031F"/>
    <w:rsid w:val="00E51EBF"/>
    <w:rsid w:val="00E65C0A"/>
    <w:rsid w:val="00E65F46"/>
    <w:rsid w:val="00E67C1F"/>
    <w:rsid w:val="00E711FA"/>
    <w:rsid w:val="00E861A8"/>
    <w:rsid w:val="00E92C7B"/>
    <w:rsid w:val="00E9583D"/>
    <w:rsid w:val="00EA5BF0"/>
    <w:rsid w:val="00EB35E5"/>
    <w:rsid w:val="00EB5554"/>
    <w:rsid w:val="00EC5EBD"/>
    <w:rsid w:val="00ED00AA"/>
    <w:rsid w:val="00ED2845"/>
    <w:rsid w:val="00ED56E9"/>
    <w:rsid w:val="00ED62BF"/>
    <w:rsid w:val="00EE2927"/>
    <w:rsid w:val="00EE371F"/>
    <w:rsid w:val="00EF2E4C"/>
    <w:rsid w:val="00EF36E6"/>
    <w:rsid w:val="00F12152"/>
    <w:rsid w:val="00F12596"/>
    <w:rsid w:val="00F13256"/>
    <w:rsid w:val="00F23D93"/>
    <w:rsid w:val="00F24487"/>
    <w:rsid w:val="00F25A53"/>
    <w:rsid w:val="00F27D56"/>
    <w:rsid w:val="00F4062D"/>
    <w:rsid w:val="00F412A1"/>
    <w:rsid w:val="00F53E6A"/>
    <w:rsid w:val="00F61444"/>
    <w:rsid w:val="00F62120"/>
    <w:rsid w:val="00F80E50"/>
    <w:rsid w:val="00F8738C"/>
    <w:rsid w:val="00F92A64"/>
    <w:rsid w:val="00F97C47"/>
    <w:rsid w:val="00FA0D9D"/>
    <w:rsid w:val="00FA3A06"/>
    <w:rsid w:val="00FB4FB0"/>
    <w:rsid w:val="00FB52C9"/>
    <w:rsid w:val="00FB7BEA"/>
    <w:rsid w:val="00FD07A8"/>
    <w:rsid w:val="00FD4E21"/>
    <w:rsid w:val="00FE1A30"/>
    <w:rsid w:val="00FE3257"/>
    <w:rsid w:val="00FE4DA3"/>
    <w:rsid w:val="00FE5738"/>
    <w:rsid w:val="00FF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 w:id="13003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27</cp:revision>
  <dcterms:created xsi:type="dcterms:W3CDTF">2025-09-11T09:10:00Z</dcterms:created>
  <dcterms:modified xsi:type="dcterms:W3CDTF">2026-01-19T08:45:00Z</dcterms:modified>
</cp:coreProperties>
</file>